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VATSC82000 - Single And Multiple Supplies: Precedent Cases: Contents</w:t>
      </w:r>
    </w:p>
    <w:p>
      <w:r>
        <w:t>VATSC82010    List of cases in alphabetical order</w:t>
      </w:r>
    </w:p>
    <w:p>
      <w:r>
        <w:t>VATSC82020    Introduction</w:t>
      </w:r>
    </w:p>
    <w:p>
      <w:r>
        <w:t>VATSC82030    Mander Laundries Limited (BIRM/73/31)</w:t>
      </w:r>
    </w:p>
    <w:p>
      <w:r>
        <w:t>VATSC82040    British Airways (Court of Appeal 1990 STC 643)</w:t>
      </w:r>
    </w:p>
    <w:p>
      <w:r>
        <w:t>VATSC82050    Faaborg-Gelting Linien A/S (C-231/94)</w:t>
      </w:r>
    </w:p>
    <w:p>
      <w:r>
        <w:t>VATSC82060    Madgett and Baldwin (C-308/96 &amp; C-94/97)</w:t>
      </w:r>
    </w:p>
    <w:p>
      <w:r>
        <w:t>VATSC82070    Card Protection Plan (C-349/96)</w:t>
      </w:r>
    </w:p>
    <w:p>
      <w:r>
        <w:t>VATSC82080    British Telecommunications plc (House of Lords 1999 STC 758)</w:t>
      </w:r>
    </w:p>
    <w:p>
      <w:r>
        <w:t>VATSC82090    British Sky Broadcasting Group plc (LON/98/889)</w:t>
      </w:r>
    </w:p>
    <w:p>
      <w:r>
        <w:t>VATSC82100    MD Foods plc (LON/00/899) &amp; United Biscuits (UK) Ltd (Court of Session [1992] STC325)</w:t>
      </w:r>
    </w:p>
    <w:p>
      <w:r>
        <w:t>VATSC82110    Sea Containers Services Ltd (High Court 2000 STC 82) &amp; Durham River Trips Limited (MAN/99/876)</w:t>
      </w:r>
    </w:p>
    <w:p>
      <w:r>
        <w:t>VATSC82120    FDR Limited (Court of Appeal 2000 STC 672)</w:t>
      </w:r>
    </w:p>
    <w:p>
      <w:r>
        <w:t>VATSC82130    Dr Beynon (2004 UKHL 53)</w:t>
      </w:r>
    </w:p>
    <w:p>
      <w:r>
        <w:t>VATSC82140    Levob Verzekeringen BV (C-41/04)</w:t>
      </w:r>
    </w:p>
    <w:p>
      <w:r>
        <w:t>VATSC82150    Telewest (Court of Appeal [2005] STC 481)</w:t>
      </w:r>
    </w:p>
    <w:p>
      <w:r>
        <w:t>VATSC82160    College of Estate Management (2005 UKHL 62)</w:t>
      </w:r>
    </w:p>
    <w:p>
      <w:r>
        <w:t>VATSC82170    Aktiebolaget NN (C-111/05)</w:t>
      </w:r>
    </w:p>
    <w:p>
      <w:r>
        <w:t>VATSC82180    Weight Watchers (UK) Ltd (Court of Appeal [2008] STC 2313) &amp; David Baxendale (Court of Appeal [2009] STC 2578)</w:t>
      </w:r>
    </w:p>
    <w:p>
      <w:r>
        <w:t>VATSC82190    Part Service Srl (C-425/06)</w:t>
      </w:r>
    </w:p>
    <w:p>
      <w:r>
        <w:t>VATSC82200    Everything Everywhere (C-276/09)</w:t>
      </w:r>
    </w:p>
    <w:p>
      <w:r>
        <w:t>VATSC82210    RLRE Tellmer Property sro (C-572/07)</w:t>
      </w:r>
    </w:p>
    <w:p>
      <w:r>
        <w:t>VATSC82220    The Lower Mill Estate Limited (Upper Tier Tribunal FTC 10/2009)</w:t>
      </w:r>
    </w:p>
    <w:p>
      <w:r>
        <w:t>VATSC82230    Purple Parking (C-117/11)</w:t>
      </w:r>
    </w:p>
    <w:p>
      <w:r>
        <w:t>VATSC82240    Deutsche Bank (C-44/11)</w:t>
      </w:r>
    </w:p>
    <w:p>
      <w:r>
        <w:t>VATSC82250    Goals Soccer Centres ( [2012] UKFTT 576)</w:t>
      </w:r>
    </w:p>
    <w:p>
      <w:r>
        <w:t>VATSC82260    The Honourable Society of Middle Temple (UKUT 0250)</w:t>
      </w:r>
    </w:p>
    <w:p>
      <w:r>
        <w:t>VATSC82270    BGZ Leasing sp z.o.o (C-224/11)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