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VATSC90000 - Direction Of Supplies</w:t>
      </w:r>
    </w:p>
    <w:p>
      <w:r>
        <w:t>VATSC90200    Direction of supplies: Introduction</w:t>
      </w:r>
    </w:p>
    <w:p>
      <w:r>
        <w:t>VATSC90400    Direction of supplies: The Redrow case: Contents</w:t>
      </w:r>
    </w:p>
    <w:p>
      <w:r>
        <w:t>VATSC91400    Direction of supplies: Payment of another party’s legal costs: Contents</w:t>
      </w:r>
    </w:p>
    <w:p>
      <w:r>
        <w:t>VATSC93200    Direction of supplies: Viability studies</w:t>
      </w:r>
    </w:p>
    <w:p>
      <w:r>
        <w:t>VATSC94000    Direction of supplies: Receivers, liquidators and other insolvency cases: Contents</w:t>
      </w:r>
    </w:p>
    <w:p>
      <w:r>
        <w:t>VATSC96400    Direction of supplies: The VAT position under the IR35 rules for personal service companies</w:t>
      </w:r>
    </w:p>
    <w:p>
      <w:r>
        <w:t>VATSC96600    Direction of supplies: Fuelcards: Contents</w:t>
      </w:r>
    </w:p>
    <w:p>
      <w:r>
        <w:t>VATSC97600    Direction of supplies: Companies issuing their own shares</w:t>
      </w:r>
    </w:p>
    <w:p>
      <w:r>
        <w:t>VATSC98400    Direction of supplies: Vehicle recovery and parking enforcement services</w:t>
      </w:r>
    </w:p>
    <w:p>
      <w:r>
        <w:t>VATSC98600    Direction of supplies: VAT treatment of contracted out local authority leisure services</w:t>
      </w:r>
    </w:p>
    <w:p>
      <w:r>
        <w:t>VATSC98800    Direction of supplies: Memorandum of understanding with CIPFA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