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VATSC94000 - Direction Of Supplies: Receivers, Liquidators And Other Insolvency Cases: Contents</w:t>
      </w:r>
    </w:p>
    <w:p>
      <w:r>
        <w:t>VATSC94200    Direction of supplies: Receivers, liquidators and other insolvency practitioners: The Official Receiver</w:t>
      </w:r>
    </w:p>
    <w:p>
      <w:r>
        <w:t>VATSC94400    Direction of supplies: Receivers, liquidators and other insolvency practitioners: Law of Property Act receiver</w:t>
      </w:r>
    </w:p>
    <w:p>
      <w:r>
        <w:t>VATSC94600    Direction of supplies: Receivers, liquidators and other insolvency practitioners: Receivers</w:t>
      </w:r>
    </w:p>
    <w:p>
      <w:r>
        <w:t>VATSC94800    Direction of supplies: Receivers, liquidators and other insolvency practitioners: Administrative receivers</w:t>
      </w:r>
    </w:p>
    <w:p>
      <w:r>
        <w:t>VATSC95000    Direction of supplies: Receivers, liquidators and other insolvency practitioners: Administrators</w:t>
      </w:r>
    </w:p>
    <w:p>
      <w:r>
        <w:t>VATSC95200    Direction of supplies: Receivers, liquidators and other insolvency practitioners: Liquidators</w:t>
      </w:r>
    </w:p>
    <w:p>
      <w:r>
        <w:t>VATSC95400    Direction of supplies: Receivers, liquidators and other insolvency cases: Recovery of VAT on costs incurred by mortgage lenders in respect of a sale of property under a power of sale: Contents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