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VATSC95900 - Direction Of Supplies: Receivers, Liquidators And Other Insolvency Practitioners: Records</w:t>
      </w:r>
    </w:p>
    <w:p>
      <w:r>
        <w:t>There is no requirement on lenders to adopt the above arrangements but, if they wish to do so, the normal VAT invoicing and record keeping requirements must be followed for all supplies concerned.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