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VATSC96800 - What Is A Fuelcard?</w:t>
      </w:r>
    </w:p>
    <w:p>
      <w:r>
        <w:t>Fuelcards allow companies who own fleets of vehicles to purchase</w:t>
      </w:r>
    </w:p>
    <w:p>
      <w:r>
        <w:t>fuel, and</w:t>
      </w:r>
    </w:p>
    <w:p>
      <w:r>
        <w:t>if required, other motor related goods and services</w:t>
      </w:r>
    </w:p>
    <w:p>
      <w:r>
        <w:t>from garages by means of a card. These schemes are designed contractually to provide that, where a card is used to buy fuel, the fuel is supplied from the garage to the card company and then by the card company to the cardholders. With a credit card transaction the garage supplies goods and services direct to the cardholders, the credit card being used simply as a means of payment.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