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VATWELF4020 - Spiritual Welfare: Legal Basis For Exemption: Contents</w:t>
      </w:r>
    </w:p>
    <w:p>
      <w:r>
        <w:t>VATWELF4030    Law</w:t>
      </w:r>
    </w:p>
    <w:p>
      <w:r>
        <w:t>VATWELF4040    Interpretation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