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31A0" w14:textId="3DEA391D" w:rsidR="00223486" w:rsidRPr="00451053" w:rsidRDefault="00223486" w:rsidP="00223486">
      <w:pPr>
        <w:spacing w:after="0"/>
        <w:jc w:val="center"/>
        <w:rPr>
          <w:rFonts w:ascii="Times New Roman" w:eastAsia="Times New Roman" w:hAnsi="Times New Roman" w:cs="Times New Roman"/>
        </w:rPr>
      </w:pPr>
    </w:p>
    <w:p w14:paraId="0148A34A" w14:textId="3215BA00" w:rsidR="00223486" w:rsidRPr="00451053" w:rsidRDefault="00BE04C7" w:rsidP="00223486">
      <w:pPr>
        <w:spacing w:after="0"/>
        <w:jc w:val="center"/>
        <w:rPr>
          <w:rFonts w:ascii="Times New Roman" w:eastAsia="Times New Roman" w:hAnsi="Times New Roman" w:cs="Times New Roman"/>
        </w:rPr>
      </w:pPr>
      <w:r w:rsidRPr="00451053">
        <w:rPr>
          <w:rFonts w:ascii="Times New Roman" w:eastAsia="Times New Roman" w:hAnsi="Times New Roman" w:cs="Times New Roman"/>
        </w:rPr>
        <w:t xml:space="preserve">Supplementary Material </w:t>
      </w:r>
      <w:r w:rsidR="00223486" w:rsidRPr="00451053">
        <w:rPr>
          <w:rFonts w:ascii="Times New Roman" w:eastAsia="Times New Roman" w:hAnsi="Times New Roman" w:cs="Times New Roman"/>
        </w:rPr>
        <w:t>for</w:t>
      </w:r>
    </w:p>
    <w:p w14:paraId="1A4DA592" w14:textId="77777777" w:rsidR="0040456B" w:rsidRPr="00451053" w:rsidRDefault="0040456B" w:rsidP="00223486">
      <w:pPr>
        <w:spacing w:after="0"/>
        <w:jc w:val="center"/>
        <w:rPr>
          <w:rFonts w:ascii="Times New Roman" w:eastAsia="Times New Roman" w:hAnsi="Times New Roman" w:cs="Times New Roman"/>
        </w:rPr>
      </w:pPr>
    </w:p>
    <w:p w14:paraId="5AAD1164" w14:textId="77777777" w:rsidR="00223486" w:rsidRPr="00451053" w:rsidRDefault="00223486" w:rsidP="00223486">
      <w:pPr>
        <w:spacing w:after="0"/>
        <w:rPr>
          <w:rFonts w:ascii="Times New Roman" w:eastAsia="Times New Roman" w:hAnsi="Times New Roman" w:cs="Times New Roman"/>
        </w:rPr>
      </w:pPr>
      <w:r w:rsidRPr="00451053">
        <w:rPr>
          <w:rFonts w:ascii="Times New Roman" w:eastAsia="Times New Roman" w:hAnsi="Times New Roman" w:cs="Times New Roman"/>
        </w:rPr>
        <w:t xml:space="preserve"> </w:t>
      </w:r>
    </w:p>
    <w:p w14:paraId="402C1A2D" w14:textId="716C860D" w:rsidR="00223486" w:rsidRPr="00451053" w:rsidRDefault="0040456B" w:rsidP="0040456B">
      <w:pPr>
        <w:spacing w:after="0"/>
        <w:jc w:val="center"/>
        <w:rPr>
          <w:rFonts w:ascii="Times New Roman" w:eastAsia="Times New Roman" w:hAnsi="Times New Roman" w:cs="Times New Roman"/>
          <w:b/>
        </w:rPr>
      </w:pPr>
      <w:r w:rsidRPr="00451053">
        <w:rPr>
          <w:rFonts w:ascii="Times New Roman" w:eastAsia="Times New Roman" w:hAnsi="Times New Roman" w:cs="Times New Roman"/>
          <w:b/>
        </w:rPr>
        <w:t>Evo2VED: a database of DNA large language model–derived scores for variant interpretation</w:t>
      </w:r>
    </w:p>
    <w:p w14:paraId="210599A6" w14:textId="77777777" w:rsidR="0040456B" w:rsidRPr="00451053" w:rsidRDefault="0040456B" w:rsidP="00223486">
      <w:pPr>
        <w:spacing w:after="0"/>
        <w:rPr>
          <w:rFonts w:ascii="Times New Roman" w:eastAsia="Times New Roman" w:hAnsi="Times New Roman" w:cs="Times New Roman"/>
        </w:rPr>
      </w:pPr>
    </w:p>
    <w:p w14:paraId="785E0092" w14:textId="77777777" w:rsidR="00BE04C7" w:rsidRPr="00451053" w:rsidRDefault="00BE04C7" w:rsidP="00223486">
      <w:pPr>
        <w:spacing w:after="0"/>
        <w:rPr>
          <w:rFonts w:ascii="Times New Roman" w:eastAsia="Times New Roman" w:hAnsi="Times New Roman" w:cs="Times New Roman"/>
        </w:rPr>
      </w:pPr>
    </w:p>
    <w:p w14:paraId="76F4FA00" w14:textId="77777777" w:rsidR="00223486" w:rsidRPr="00451053" w:rsidRDefault="00223486" w:rsidP="00223486">
      <w:pPr>
        <w:spacing w:after="0"/>
        <w:jc w:val="center"/>
        <w:rPr>
          <w:rFonts w:ascii="Times New Roman" w:eastAsia="Times New Roman" w:hAnsi="Times New Roman" w:cs="Times New Roman"/>
        </w:rPr>
      </w:pPr>
      <w:r w:rsidRPr="00451053">
        <w:rPr>
          <w:rFonts w:ascii="Times New Roman" w:eastAsia="Times New Roman" w:hAnsi="Times New Roman" w:cs="Times New Roman"/>
        </w:rPr>
        <w:t>Corresponding author:</w:t>
      </w:r>
    </w:p>
    <w:p w14:paraId="2F27C10C" w14:textId="77777777" w:rsidR="00223486" w:rsidRPr="00451053" w:rsidRDefault="00223486" w:rsidP="00223486">
      <w:pPr>
        <w:spacing w:after="0"/>
        <w:jc w:val="center"/>
        <w:rPr>
          <w:rFonts w:ascii="Times New Roman" w:eastAsia="Times New Roman" w:hAnsi="Times New Roman" w:cs="Times New Roman"/>
        </w:rPr>
      </w:pPr>
      <w:r w:rsidRPr="00451053">
        <w:rPr>
          <w:rFonts w:ascii="Times New Roman" w:hAnsi="Times New Roman" w:cs="Times New Roman"/>
        </w:rPr>
        <w:t>Xiaopu Zhou</w:t>
      </w:r>
      <w:r w:rsidRPr="00451053">
        <w:rPr>
          <w:rFonts w:ascii="Times New Roman" w:eastAsia="Times New Roman" w:hAnsi="Times New Roman" w:cs="Times New Roman"/>
        </w:rPr>
        <w:t xml:space="preserve"> &lt;</w:t>
      </w:r>
      <w:r w:rsidRPr="00451053">
        <w:rPr>
          <w:rFonts w:ascii="Times New Roman" w:hAnsi="Times New Roman" w:cs="Times New Roman"/>
        </w:rPr>
        <w:t>xiaopu.zhou</w:t>
      </w:r>
      <w:r w:rsidRPr="00451053">
        <w:rPr>
          <w:rFonts w:ascii="Times New Roman" w:eastAsia="Times New Roman" w:hAnsi="Times New Roman" w:cs="Times New Roman"/>
        </w:rPr>
        <w:t>@sickkids.ca&gt;</w:t>
      </w:r>
    </w:p>
    <w:p w14:paraId="2325A454" w14:textId="77777777" w:rsidR="00223486" w:rsidRPr="00451053" w:rsidRDefault="00223486" w:rsidP="00223486">
      <w:pPr>
        <w:spacing w:after="0"/>
        <w:jc w:val="center"/>
        <w:rPr>
          <w:rFonts w:ascii="Times New Roman" w:eastAsia="Times New Roman" w:hAnsi="Times New Roman" w:cs="Times New Roman"/>
          <w:lang w:val="pt-BR"/>
        </w:rPr>
      </w:pPr>
      <w:r w:rsidRPr="00451053">
        <w:rPr>
          <w:rFonts w:ascii="Times New Roman" w:eastAsia="Times New Roman" w:hAnsi="Times New Roman" w:cs="Times New Roman"/>
          <w:lang w:val="pt-BR"/>
        </w:rPr>
        <w:t>Lucila Ohno-Machado &lt;lucila.ohno-machado@yale.edu&gt;</w:t>
      </w:r>
    </w:p>
    <w:p w14:paraId="761E027A" w14:textId="77777777" w:rsidR="00223486" w:rsidRPr="00451053" w:rsidRDefault="00223486" w:rsidP="00223486">
      <w:pPr>
        <w:spacing w:after="0"/>
        <w:rPr>
          <w:rFonts w:ascii="Times New Roman" w:eastAsia="Times New Roman" w:hAnsi="Times New Roman" w:cs="Times New Roman"/>
          <w:lang w:val="pt-BR"/>
        </w:rPr>
      </w:pPr>
    </w:p>
    <w:p w14:paraId="78520BF6" w14:textId="77777777" w:rsidR="00223486" w:rsidRPr="00451053" w:rsidRDefault="00223486" w:rsidP="00223486">
      <w:pPr>
        <w:spacing w:after="0"/>
        <w:rPr>
          <w:rFonts w:ascii="Times New Roman" w:eastAsia="Times New Roman" w:hAnsi="Times New Roman" w:cs="Times New Roman"/>
          <w:b/>
          <w:lang w:val="pt-BR"/>
        </w:rPr>
      </w:pPr>
      <w:r w:rsidRPr="00451053">
        <w:rPr>
          <w:rFonts w:ascii="Times New Roman" w:eastAsia="Times New Roman" w:hAnsi="Times New Roman" w:cs="Times New Roman"/>
          <w:b/>
          <w:lang w:val="pt-BR"/>
        </w:rPr>
        <w:t xml:space="preserve"> </w:t>
      </w:r>
    </w:p>
    <w:p w14:paraId="7EA1D021" w14:textId="77777777" w:rsidR="00223486" w:rsidRPr="00451053" w:rsidRDefault="00223486" w:rsidP="00223486">
      <w:pPr>
        <w:spacing w:after="0"/>
        <w:rPr>
          <w:rFonts w:ascii="Times New Roman" w:eastAsia="Times New Roman" w:hAnsi="Times New Roman" w:cs="Times New Roman"/>
          <w:b/>
          <w:lang w:val="pt-BR"/>
        </w:rPr>
      </w:pPr>
    </w:p>
    <w:p w14:paraId="20BA7442" w14:textId="0AA35053" w:rsidR="00223486" w:rsidRPr="00451053" w:rsidRDefault="001C57DA" w:rsidP="00223486">
      <w:pPr>
        <w:spacing w:after="0"/>
        <w:rPr>
          <w:rFonts w:ascii="Times New Roman" w:eastAsia="Times New Roman" w:hAnsi="Times New Roman" w:cs="Times New Roman"/>
          <w:b/>
        </w:rPr>
      </w:pPr>
      <w:r w:rsidRPr="00451053">
        <w:rPr>
          <w:rFonts w:ascii="Times New Roman" w:eastAsia="Times New Roman" w:hAnsi="Times New Roman" w:cs="Times New Roman"/>
          <w:b/>
        </w:rPr>
        <w:t>This Supplementary Material includes</w:t>
      </w:r>
      <w:r w:rsidR="00223486" w:rsidRPr="00451053">
        <w:rPr>
          <w:rFonts w:ascii="Times New Roman" w:eastAsia="Times New Roman" w:hAnsi="Times New Roman" w:cs="Times New Roman"/>
          <w:b/>
        </w:rPr>
        <w:t>:</w:t>
      </w:r>
    </w:p>
    <w:p w14:paraId="2C0ABB9B" w14:textId="77777777" w:rsidR="00223486" w:rsidRPr="00451053" w:rsidRDefault="00223486" w:rsidP="00223486">
      <w:pPr>
        <w:spacing w:after="0"/>
        <w:rPr>
          <w:rFonts w:ascii="Times New Roman" w:eastAsia="Times New Roman" w:hAnsi="Times New Roman" w:cs="Times New Roman"/>
        </w:rPr>
      </w:pPr>
      <w:r w:rsidRPr="00451053">
        <w:rPr>
          <w:rFonts w:ascii="Times New Roman" w:eastAsia="Times New Roman" w:hAnsi="Times New Roman" w:cs="Times New Roman"/>
        </w:rPr>
        <w:t xml:space="preserve"> </w:t>
      </w:r>
    </w:p>
    <w:p w14:paraId="32CBE28E" w14:textId="4948D7CD" w:rsidR="00223486" w:rsidRPr="00451053" w:rsidRDefault="00223486" w:rsidP="00223486">
      <w:pPr>
        <w:spacing w:after="0"/>
        <w:ind w:left="720"/>
        <w:rPr>
          <w:rFonts w:ascii="Times New Roman" w:eastAsia="Times New Roman" w:hAnsi="Times New Roman" w:cs="Times New Roman"/>
        </w:rPr>
      </w:pPr>
      <w:r w:rsidRPr="00451053">
        <w:rPr>
          <w:rFonts w:ascii="Times New Roman" w:eastAsia="Times New Roman" w:hAnsi="Times New Roman" w:cs="Times New Roman"/>
        </w:rPr>
        <w:t>Supplementary Method</w:t>
      </w:r>
      <w:r w:rsidR="00BE04C7" w:rsidRPr="00451053">
        <w:rPr>
          <w:rFonts w:ascii="Times New Roman" w:eastAsia="Times New Roman" w:hAnsi="Times New Roman" w:cs="Times New Roman"/>
        </w:rPr>
        <w:t>s</w:t>
      </w:r>
    </w:p>
    <w:p w14:paraId="57D09CB6" w14:textId="77777777" w:rsidR="00223486" w:rsidRPr="00451053" w:rsidRDefault="00223486" w:rsidP="00223486">
      <w:pPr>
        <w:spacing w:after="0"/>
        <w:ind w:left="720"/>
        <w:rPr>
          <w:rFonts w:ascii="Times New Roman" w:eastAsia="Times New Roman" w:hAnsi="Times New Roman" w:cs="Times New Roman"/>
        </w:rPr>
      </w:pPr>
      <w:r w:rsidRPr="00451053">
        <w:rPr>
          <w:rFonts w:ascii="Times New Roman" w:hAnsi="Times New Roman" w:cs="Times New Roman"/>
        </w:rPr>
        <w:t>Supplementary Figures S1–S16</w:t>
      </w:r>
    </w:p>
    <w:p w14:paraId="6AD8FAC0" w14:textId="77777777" w:rsidR="00B65055" w:rsidRPr="00451053" w:rsidRDefault="002C584D" w:rsidP="00B65055">
      <w:pPr>
        <w:spacing w:after="0"/>
        <w:ind w:left="720"/>
        <w:rPr>
          <w:rFonts w:ascii="Times New Roman" w:eastAsia="Times New Roman" w:hAnsi="Times New Roman" w:cs="Times New Roman"/>
        </w:rPr>
      </w:pPr>
      <w:r w:rsidRPr="00451053">
        <w:rPr>
          <w:rFonts w:ascii="Times New Roman" w:hAnsi="Times New Roman" w:cs="Times New Roman"/>
        </w:rPr>
        <w:t>Abbreviations</w:t>
      </w:r>
    </w:p>
    <w:p w14:paraId="0E025FB2" w14:textId="3325CDE5" w:rsidR="00230B4B" w:rsidRPr="00451053" w:rsidRDefault="00230B4B" w:rsidP="6BBE9934">
      <w:pPr>
        <w:spacing w:after="0"/>
        <w:ind w:left="720"/>
        <w:rPr>
          <w:rFonts w:ascii="Times New Roman" w:eastAsia="Times New Roman" w:hAnsi="Times New Roman" w:cs="Times New Roman"/>
        </w:rPr>
      </w:pPr>
      <w:r w:rsidRPr="00451053">
        <w:rPr>
          <w:rFonts w:ascii="Times New Roman" w:eastAsia="Times New Roman" w:hAnsi="Times New Roman" w:cs="Times New Roman"/>
        </w:rPr>
        <w:t>Software</w:t>
      </w:r>
    </w:p>
    <w:p w14:paraId="52DC29CD" w14:textId="3D210626" w:rsidR="00223486" w:rsidRPr="00451053" w:rsidRDefault="00B65055" w:rsidP="00B65055">
      <w:pPr>
        <w:spacing w:after="0"/>
        <w:ind w:left="720"/>
        <w:rPr>
          <w:rFonts w:ascii="Times New Roman" w:eastAsia="Times New Roman" w:hAnsi="Times New Roman" w:cs="Times New Roman"/>
        </w:rPr>
      </w:pPr>
      <w:r w:rsidRPr="00451053">
        <w:rPr>
          <w:rFonts w:ascii="Times New Roman" w:eastAsia="Times New Roman" w:hAnsi="Times New Roman" w:cs="Times New Roman"/>
        </w:rPr>
        <w:t>References</w:t>
      </w:r>
      <w:r w:rsidR="00223486" w:rsidRPr="00451053">
        <w:rPr>
          <w:rFonts w:ascii="Times New Roman" w:eastAsia="Times New Roman" w:hAnsi="Times New Roman" w:cs="Times New Roman"/>
        </w:rPr>
        <w:br w:type="page"/>
      </w:r>
    </w:p>
    <w:p w14:paraId="1E567407" w14:textId="77777777" w:rsidR="00BE04C7" w:rsidRPr="00451053" w:rsidRDefault="00BE04C7" w:rsidP="008755FD">
      <w:pPr>
        <w:spacing w:after="200" w:line="276" w:lineRule="auto"/>
        <w:jc w:val="both"/>
        <w:outlineLvl w:val="0"/>
        <w:rPr>
          <w:rFonts w:ascii="Times New Roman" w:eastAsia="Times New Roman" w:hAnsi="Times New Roman" w:cs="Times New Roman"/>
          <w:b/>
          <w:kern w:val="0"/>
          <w:lang w:eastAsia="zh-CN"/>
          <w14:ligatures w14:val="none"/>
        </w:rPr>
      </w:pPr>
      <w:r w:rsidRPr="00451053">
        <w:rPr>
          <w:rFonts w:ascii="Times New Roman" w:eastAsia="Times New Roman" w:hAnsi="Times New Roman" w:cs="Times New Roman"/>
          <w:b/>
          <w:kern w:val="0"/>
          <w:lang w:eastAsia="zh-CN"/>
          <w14:ligatures w14:val="none"/>
        </w:rPr>
        <w:lastRenderedPageBreak/>
        <w:t>Supplementary Methods</w:t>
      </w:r>
    </w:p>
    <w:p w14:paraId="289625F3" w14:textId="77777777" w:rsidR="00CC4D62" w:rsidRPr="00451053" w:rsidRDefault="00CC4D62" w:rsidP="00CC4D62">
      <w:pPr>
        <w:spacing w:after="200" w:line="276" w:lineRule="auto"/>
        <w:jc w:val="both"/>
        <w:outlineLvl w:val="1"/>
        <w:rPr>
          <w:rFonts w:ascii="Times New Roman" w:eastAsia="Times New Roman" w:hAnsi="Times New Roman" w:cs="Times New Roman"/>
          <w:bCs/>
          <w:kern w:val="0"/>
          <w:u w:val="single"/>
          <w:lang w:eastAsia="zh-CN"/>
          <w14:ligatures w14:val="none"/>
        </w:rPr>
      </w:pPr>
      <w:r w:rsidRPr="00451053">
        <w:rPr>
          <w:rFonts w:ascii="Times New Roman" w:eastAsia="Times New Roman" w:hAnsi="Times New Roman" w:cs="Times New Roman"/>
          <w:bCs/>
          <w:kern w:val="0"/>
          <w:u w:val="single"/>
          <w:lang w:eastAsia="zh-CN"/>
          <w14:ligatures w14:val="none"/>
        </w:rPr>
        <w:t>Evo2 Variant Scoring</w:t>
      </w:r>
    </w:p>
    <w:p w14:paraId="233AB6EB" w14:textId="15FC1C6D" w:rsidR="00CC4D62" w:rsidRPr="00451053" w:rsidRDefault="00CC4D62" w:rsidP="00CC4D62">
      <w:pPr>
        <w:spacing w:line="360" w:lineRule="auto"/>
        <w:ind w:firstLine="720"/>
        <w:jc w:val="both"/>
        <w:rPr>
          <w:rFonts w:ascii="Times New Roman" w:hAnsi="Times New Roman" w:cs="Times New Roman"/>
        </w:rPr>
      </w:pPr>
      <w:r w:rsidRPr="00451053">
        <w:rPr>
          <w:rFonts w:ascii="Times New Roman" w:hAnsi="Times New Roman" w:cs="Times New Roman"/>
        </w:rPr>
        <w:t>Evo2</w:t>
      </w:r>
      <w:r w:rsidR="00EE0B08" w:rsidRPr="00451053">
        <w:rPr>
          <w:rFonts w:ascii="Times New Roman" w:hAnsi="Times New Roman" w:cs="Times New Roman"/>
        </w:rPr>
        <w:t xml:space="preserve"> </w:t>
      </w:r>
      <w:r w:rsidR="00EE0B08"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64f97anlp","properties":{"formattedCitation":"(1)","plainCitation":"(1)","noteIndex":0},"citationItems":[{"id":26,"uris":["http://zotero.org/users/local/37SF2xQ7/items/6NQUSDHV"],"itemData":{"id":26,"type":"article-journal","container-title":"Nature","DOI":"10.1038/s41586-026-10176-5","ISSN":"0028-0836","issue":"8112","page":"1349-1361","title":"Genome modelling and design across all domains of life with Evo 2","volume":"652","author":[{"family":"Brixi","given":"Garyk"},{"family":"Durrant","given":"Matthew G."},{"family":"Ku","given":"Jerome"},{"family":"Naghipourfar","given":"Mohsen"},{"family":"Poli","given":"Michael"},{"family":"Sun","given":"Gwanggyu"},{"family":"Brockman","given":"Greg"},{"family":"Chang","given":"Daniel"},{"family":"Fanton","given":"Alison"},{"family":"Gonzalez","given":"Gabriel A."},{"family":"King","given":"Samuel H."},{"family":"Li","given":"David B."},{"family":"Merchant","given":"Aditi T."},{"family":"Nguyen","given":"Eric"},{"family":"Ricci-Tam","given":"Chiara"},{"family":"Romero","given":"David W."},{"family":"Schmok","given":"Jonathan C."},{"family":"Taghibakhshi","given":"Ali"},{"family":"Vorontsov","given":"Anton"},{"family":"Yang","given":"Brandon"},{"family":"Deng","given":"Myra"},{"family":"Gorton","given":"Liv"},{"family":"Nguyen","given":"Nam"},{"family":"Wang","given":"Nicholas K."},{"family":"Pearce","given":"Michael T."},{"family":"Simon","given":"Elana"},{"family":"Adams","given":"Etowah"},{"family":"Amador","given":"Zachary J."},{"family":"Ashley","given":"Euan A."},{"family":"Baccus","given":"Stephen A."},{"family":"Dai","given":"Haoyu"},{"family":"Dillmann","given":"Steven"},{"family":"Ermon","given":"Stefano"},{"family":"Guo","given":"Daniel"},{"family":"Herschl","given":"Michael H."},{"family":"Ilango","given":"Rajesh"},{"family":"Janik","given":"Ken"},{"family":"Lu","given":"Amy X."},{"family":"Mehta","given":"Reshma"},{"family":"Mofrad","given":"Mohammad R. K."},{"family":"Ng","given":"Madelena Y."},{"family":"Pannu","given":"Jaspreet"},{"family":"Ré","given":"Christopher"},{"family":"St. John","given":"John"},{"family":"Sullivan","given":"Jeremy"},{"family":"Tey","given":"Joseph"},{"family":"Viggiano","given":"Ben"},{"family":"Zhu","given":"Kevin"},{"family":"Zynda","given":"Greg"},{"family":"Balsam","given":"Daniel"},{"family":"Collison","given":"Patrick"},{"family":"Costa","given":"Anthony B."},{"family":"Hernandez-Boussard","given":"Tina"},{"family":"Ho","given":"Eric"},{"family":"Liu","given":"Ming-Yu"},{"family":"McGrath","given":"Thomas"},{"family":"Powell","given":"Kimberly"},{"family":"Pinglay","given":"Sudarshan"},{"family":"Burke","given":"Dave P."},{"family":"Goodarzi","given":"Hani"},{"family":"Hsu","given":"Patrick D."},{"family":"Hie","given":"Brian L."}],"issued":{"date-parts":[["2026",4,30]]}}}],"schema":"https://github.com/citation-style-language/schema/raw/master/csl-citation.json"} </w:instrText>
      </w:r>
      <w:r w:rsidR="00EE0B08" w:rsidRPr="00451053">
        <w:rPr>
          <w:rFonts w:ascii="Times New Roman" w:hAnsi="Times New Roman" w:cs="Times New Roman"/>
        </w:rPr>
        <w:fldChar w:fldCharType="separate"/>
      </w:r>
      <w:r w:rsidR="007C152F" w:rsidRPr="00451053">
        <w:rPr>
          <w:rFonts w:ascii="Times New Roman" w:hAnsi="Times New Roman" w:cs="Times New Roman"/>
          <w:kern w:val="0"/>
        </w:rPr>
        <w:t>(1)</w:t>
      </w:r>
      <w:r w:rsidR="00EE0B08" w:rsidRPr="00451053">
        <w:rPr>
          <w:rFonts w:ascii="Times New Roman" w:hAnsi="Times New Roman" w:cs="Times New Roman"/>
        </w:rPr>
        <w:fldChar w:fldCharType="end"/>
      </w:r>
      <w:r w:rsidRPr="00451053">
        <w:rPr>
          <w:rFonts w:ascii="Times New Roman" w:hAnsi="Times New Roman" w:cs="Times New Roman"/>
        </w:rPr>
        <w:t xml:space="preserve"> variant scores were computed for 6,475,578 sites with rsID annotation (</w:t>
      </w:r>
      <w:r w:rsidR="001C57DA" w:rsidRPr="00451053">
        <w:rPr>
          <w:rFonts w:ascii="Times New Roman" w:hAnsi="Times New Roman" w:cs="Times New Roman"/>
        </w:rPr>
        <w:t>dbSNP build 156</w:t>
      </w:r>
      <w:r w:rsidR="001C57DA" w:rsidRPr="00451053">
        <w:rPr>
          <w:rFonts w:ascii="Times New Roman" w:eastAsia="等线" w:hAnsi="Times New Roman" w:cs="Times New Roman" w:hint="eastAsia"/>
          <w:lang w:eastAsia="zh-CN"/>
        </w:rPr>
        <w:t xml:space="preserve">; </w:t>
      </w:r>
      <w:r w:rsidRPr="00451053">
        <w:rPr>
          <w:rFonts w:ascii="Times New Roman" w:hAnsi="Times New Roman" w:cs="Times New Roman"/>
        </w:rPr>
        <w:t>dbsnp156)</w:t>
      </w:r>
      <w:r w:rsidR="00C95A08" w:rsidRPr="00451053">
        <w:t xml:space="preserve"> </w:t>
      </w:r>
      <w:r w:rsidR="00C95A08"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{"citationID":"atjrn7p42h","properties":{"formattedCitation":"(2)","plainCitation":"(2)","noteIndex":0},"citationItems":[{"id":116,"uris":["http://zotero.org/users/local/37SF2xQ7/items/38BIUND4"],"itemData":{"id":116,"type":"article-journal","abstract":"The Single Nucleotide Polymorphism Database (dbSNP), established in 1998 by the National Center for Biotechnology Information (NCBI), has been a critical resource in genomics for cataloging small genetic variations. Originally focused on single nucleotide polymorphisms (SNPs), dbSNP has since expanded to include a variety of genetic variants, playing a key role in genome-wide association studies (GWAS), population genetics, pharmacogenomics, and cancer research. Over 25 years, dbSNP has grown to include more than 4.4 billion submitted SNPs and 1.1 billion unique reference SNPs, providing essential data for identifying disease-related genetic variants and studying human diversity. Integrating large-scale projects like 1000 Genomes, gnomAD, TOPMed, and ALFA has expanded dbSNP's catalog of human genetic variation, increasing its usefulness for research and clinical applications. Keeping up with advancements such as next-generation sequencing and cloud-based infrastructure, dbSNP remains a cornerstone of genetic research supporting continued discoveries in precision medicine and population genomics. DATABASE URL: https://www.ncbi.nlm.nih.gov/snp.","container-title":"Nucleic Acids Research","DOI":"10.1093/nar/gkae977","ISSN":"1362-4962","issue":"D1","journalAbbreviation":"Nucleic Acids Res","language":"eng","note":"PMCID: PMC11701571\nPMID: 39530225","page":"D925-D931","source":"PubMed","title":"The evolution of dbSNP: 25 years of impact in genomic research","title-short":"The evolution of dbSNP","volume":"53","author":[{"family":"Phan","given":"Lon"},{"family":"Zhang","given":"Hua"},{"family":"Wang","given":"Qiang"},{"family":"Villamarin","given":"Ricardo"},{"family":"Hefferon","given":"Tim"},{"family":"Ramanathan","given":"Aravinthan"},{"family":"Kattman","given":"Brandi"}],"issued":{"date-parts":[["2025",1,6]]}}}],"schema":"https://github.com/citation-style-language/schema/raw/master/csl-citation.json"} </w:instrText>
      </w:r>
      <w:r w:rsidR="00C95A08" w:rsidRPr="00451053">
        <w:rPr>
          <w:rFonts w:ascii="Times New Roman" w:hAnsi="Times New Roman" w:cs="Times New Roman"/>
        </w:rPr>
        <w:fldChar w:fldCharType="separate"/>
      </w:r>
      <w:r w:rsidR="00700D8F" w:rsidRPr="00451053">
        <w:rPr>
          <w:rFonts w:ascii="Times New Roman" w:hAnsi="Times New Roman" w:cs="Times New Roman"/>
        </w:rPr>
        <w:t>(2)</w:t>
      </w:r>
      <w:r w:rsidR="00C95A08" w:rsidRPr="00451053">
        <w:rPr>
          <w:rFonts w:ascii="Times New Roman" w:hAnsi="Times New Roman" w:cs="Times New Roman"/>
        </w:rPr>
        <w:fldChar w:fldCharType="end"/>
      </w:r>
      <w:r w:rsidR="00C95A08" w:rsidRPr="00451053">
        <w:rPr>
          <w:rFonts w:ascii="Times New Roman" w:hAnsi="Times New Roman" w:cs="Times New Roman"/>
        </w:rPr>
        <w:t xml:space="preserve">; </w:t>
      </w:r>
      <w:r w:rsidRPr="00451053">
        <w:rPr>
          <w:rFonts w:ascii="Times New Roman" w:hAnsi="Times New Roman" w:cs="Times New Roman"/>
        </w:rPr>
        <w:t xml:space="preserve">and with minor allele frequency </w:t>
      </w:r>
      <w:r w:rsidR="00D53235" w:rsidRPr="00451053">
        <w:rPr>
          <w:rFonts w:ascii="Times New Roman" w:hAnsi="Times New Roman" w:cs="Times New Roman"/>
        </w:rPr>
        <w:t>≥</w:t>
      </w:r>
      <w:r w:rsidRPr="00451053">
        <w:rPr>
          <w:rFonts w:ascii="Times New Roman" w:hAnsi="Times New Roman" w:cs="Times New Roman"/>
        </w:rPr>
        <w:t xml:space="preserve"> 5% in the gnomAD v4.1 European‑descent (non‑Finnish European) population</w:t>
      </w:r>
      <w:r w:rsidR="00C95A08" w:rsidRPr="00451053">
        <w:rPr>
          <w:rFonts w:ascii="Times New Roman" w:eastAsia="等线" w:hAnsi="Times New Roman" w:cs="Times New Roman"/>
          <w:lang w:eastAsia="zh-CN"/>
        </w:rPr>
        <w:t xml:space="preserve"> </w:t>
      </w:r>
      <w:r w:rsidR="00C95A08"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{"citationID":"ac6o90589g","properties":{"formattedCitation":"(3, 4)","plainCitation":"(3, 4)","noteIndex":0},"citationItems":[{"id":118,"uris":["http://zotero.org/users/local/37SF2xQ7/items/8I53DZSR"],"itemData":{"id":118,"type":"article-journal","abstract":"Abstract\n            \n              Genetic variants that inactivate protein-coding genes are a powerful source of information about the phenotypic consequences of gene disruption: genes that are crucial for the function of an organism will be depleted of such variants in natural populations, whereas non-essential genes will tolerate their accumulation. However, predicted loss-of-function variants are enriched for annotation errors, and tend to be found at extremely low frequencies, so their analysis requires careful variant annotation and very large sample sizes\n              1\n              . Here we describe the aggregation of 125,748 exomes and 15,708 genomes from human sequencing studies into the Genome Aggregation Database (gnomAD). We identify 443,769 high-confidence predicted loss-of-function variants in this cohort after filtering for artefacts caused by sequencing and annotation errors. Using an improved model of human mutation rates, we classify human protein-coding genes along a spectrum that represents tolerance to inactivation, validate this classification using data from model organisms and engineered human cells, and show that it can be used to improve the power of gene discovery for both common and rare diseases.","container-title":"Nature","DOI":"10.1038/s41586-020-2308-7","ISSN":"0028-0836, 1476-4687","issue":"7809","journalAbbreviation":"Nature","language":"en","page":"434-443","source":"DOI.org (Crossref)","title":"The mutational constraint spectrum quantified from variation in 141,456 humans","volume":"581","author":[{"family":"Karczewski","given":"Konrad J."},{"family":"Francioli","given":"Laurent C."},{"family":"Tiao","given":"Grace"},{"family":"Cummings","given":"Beryl B."},{"family":"Alföldi","given":"Jessica"},{"family":"Wang","given":"Qingbo"},{"family":"Collins","given":"Ryan L."},{"family":"Laricchia","given":"Kristen M."},{"family":"Ganna","given":"Andrea"},{"family":"Birnbaum","given":"Daniel P."},{"family":"Gauthier","given":"Laura D."},{"family":"Brand","given":"Harrison"},{"family":"Solomonson","given":"Matthew"},{"family":"Watts","given":"Nicholas A."},{"family":"Rhodes","given":"Daniel"},{"family":"Singer-Berk","given":"Moriel"},{"family":"England","given":"Eleina M."},{"family":"Seaby","given":"Eleanor G."},{"family":"Kosmicki","given":"Jack A."},{"family":"Walters","given":"Raymond K."},{"family":"Tashman","given":"Katherine"},{"family":"Farjoun","given":"Yossi"},{"family":"Banks","given":"Eric"},{"family":"Poterba","given":"Timothy"},{"family":"Wang","given":"Arcturus"},{"family":"Seed","given":"Cotton"},{"family":"Whiffin","given":"Nicola"},{"family":"Chong","given":"Jessica X."},{"family":"Samocha","given":"Kaitlin E."},{"family":"Pierce-Hoffman","given":"Emma"},{"family":"Zappala","given":"Zachary"},{"family":"O’Donnell-Luria","given":"Anne H."},{"family":"Minikel","given":"Eric Vallabh"},{"family":"Weisburd","given":"Ben"},{"family":"Lek","given":"Monkol"},{"family":"Ware","given":"James S."},{"family":"Vittal","given":"Christopher"},{"family":"Armean","given":"Irina M."},{"family":"Bergelson","given":"Louis"},{"family":"Cibulskis","given":"Kristian"},{"family":"Connolly","given":"Kristen M."},{"family":"Covarrubias","given":"Miguel"},{"family":"Donnelly","given":"Stacey"},{"family":"Ferriera","given":"Steven"},{"family":"Gabriel","given":"Stacey"},{"family":"Gentry","given":"Jeff"},{"family":"Gupta","given":"Namrata"},{"family":"Jeandet","given":"Thibault"},{"family":"Kaplan","given":"Diane"},{"family":"Llanwarne","given":"Christopher"},{"family":"Munshi","given":"Ruchi"},{"family":"Novod","given":"Sam"},{"family":"Petrillo","given":"Nikelle"},{"family":"Roazen","given":"David"},{"family":"Ruano-Rubio","given":"Valentin"},{"family":"Saltzman","given":"Andrea"},{"family":"Schleicher","given":"Molly"},{"family":"Soto","given":"Jose"},{"family":"Tibbetts","given":"Kathleen"},{"family":"Tolonen","given":"Charlotte"},{"family":"Wade","given":"Gordon"},{"family":"Talkowski","given":"Michael E."},{"literal":"Genome Aggregation Database Consortium"},{"family":"Aguilar Salinas","given":"Carlos A."},{"family":"Ahmad","given":"Tariq"},{"family":"Albert","given":"Christine M."},{"family":"Ardissino","given":"Diego"},{"family":"Atzmon","given":"Gil"},{"family":"Barnard","given":"John"},{"family":"Beaugerie","given":"Laurent"},{"family":"Benjamin","given":"Emelia J."},{"family":"Boehnke","given":"Michael"},{"family":"Bonnycastle","given":"Lori L."},{"family":"Bottinger","given":"Erwin P."},{"family":"Bowden","given":"Donald W."},{"family":"Bown","given":"Matthew J."},{"family":"Chambers","given":"John C."},{"family":"Chan","given":"Juliana C."},{"family":"Chasman","given":"Daniel"},{"family":"Cho","given":"Judy"},{"family":"Chung","given":"Mina K."},{"family":"Cohen","given":"Bruce"},{"family":"Correa","given":"Adolfo"},{"family":"Dabelea","given":"Dana"},{"family":"Daly","given":"Mark J."},{"family":"Darbar","given":"Dawood"},{"family":"Duggirala","given":"Ravindranath"},{"family":"Dupuis","given":"Josée"},{"family":"Ellinor","given":"Patrick T."},{"family":"Elosua","given":"Roberto"},{"family":"Erdmann","given":"Jeanette"},{"family":"Esko","given":"Tõnu"},{"family":"Färkkilä","given":"Martti"},{"family":"Florez","given":"Jose"},{"family":"Franke","given":"Andre"},{"family":"Getz","given":"Gad"},{"family":"Glaser","given":"Benjamin"},{"family":"Glatt","given":"Stephen J."},{"family":"Goldstein","given":"David"},{"family":"Gonzalez","given":"Clicerio"},{"family":"Groop","given":"Leif"},{"family":"Haiman","given":"Christopher"},{"family":"Hanis","given":"Craig"},{"family":"Harms","given":"Matthew"},{"family":"Hiltunen","given":"Mikko"},{"family":"Holi","given":"Matti M."},{"family":"Hultman","given":"Christina M."},{"family":"Kallela","given":"Mikko"},{"family":"Kaprio","given":"Jaakko"},{"family":"Kathiresan","given":"Sekar"},{"family":"Kim","given":"Bong-Jo"},{"family":"Kim","given":"Young Jin"},{"family":"Kirov","given":"George"},{"family":"Kooner","given":"Jaspal"},{"family":"Koskinen","given":"Seppo"},{"family":"Krumholz","given":"Harlan M."},{"family":"Kugathasan","given":"Subra"},{"family":"Kwak","given":"Soo Heon"},{"family":"Laakso","given":"Markku"},{"family":"Lehtimäki","given":"Terho"},{"family":"Loos","given":"Ruth J. F."},{"family":"Lubitz","given":"Steven A."},{"family":"Ma","given":"Ronald C. W."},{"family":"MacArthur","given":"Daniel G."},{"family":"Marrugat","given":"Jaume"},{"family":"Mattila","given":"Kari M."},{"family":"McCarroll","given":"Steven"},{"family":"McCarthy","given":"Mark I."},{"family":"McGovern","given":"Dermot"},{"family":"McPherson","given":"Ruth"},{"family":"Meigs","given":"James B."},{"family":"Melander","given":"Olle"},{"family":"Metspalu","given":"Andres"},{"family":"Neale","given":"Benjamin M."},{"family":"Nilsson","given":"Peter M."},{"family":"O’Donovan","given":"Michael C."},{"family":"Ongur","given":"Dost"},{"family":"Orozco","given":"Lorena"},{"family":"Owen","given":"Michael J."},{"family":"Palmer","given":"Colin N. A."},{"family":"Palotie","given":"Aarno"},{"family":"Park","given":"Kyong Soo"},{"family":"Pato","given":"Carlos"},{"family":"Pulver","given":"Ann E."},{"family":"Rahman","given":"Nazneen"},{"family":"Remes","given":"Anne M."},{"family":"Rioux","given":"John D."},{"family":"Ripatti","given":"Samuli"},{"family":"Roden","given":"Dan M."},{"family":"Saleheen","given":"Danish"},{"family":"Salomaa","given":"Veikko"},{"family":"Samani","given":"Nilesh J."},{"family":"Scharf","given":"Jeremiah"},{"family":"Schunkert","given":"Heribert"},{"family":"Shoemaker","given":"Moore B."},{"family":"Sklar","given":"Pamela"},{"family":"Soininen","given":"Hilkka"},{"family":"Sokol","given":"Harry"},{"family":"Spector","given":"Tim"},{"family":"Sullivan","given":"Patrick F."},{"family":"Suvisaari","given":"Jaana"},{"family":"Tai","given":"E. Shyong"},{"family":"Teo","given":"Yik Ying"},{"family":"Tiinamaija","given":"Tuomi"},{"family":"Tsuang","given":"Ming"},{"family":"Turner","given":"Dan"},{"family":"Tusie-Luna","given":"Teresa"},{"family":"Vartiainen","given":"Erkki"},{"family":"Vawter","given":"Marquis P."},{"family":"Ware","given":"James S."},{"family":"Watkins","given":"Hugh"},{"family":"Weersma","given":"Rinse K."},{"family":"Wessman","given":"Maija"},{"family":"Wilson","given":"James G."},{"family":"Xavier","given":"Ramnik J."},{"family":"Neale","given":"Benjamin M."},{"family":"Daly","given":"Mark J."},{"family":"MacArthur","given":"Daniel G."}],"issued":{"date-parts":[["2020",5,28]]}}},{"id":145,"uris":["http://zotero.org/users/local/37SF2xQ7/items/6KBE84Q3"],"itemData":{"id":145,"type":"article","abstract":"Abstract\n          Accurate estimates of allele frequencies aid in genetic discovery, including rare disease diagnosis, common disease investigations, and population genetics. Here, we present the Genome Aggregation Database version 4 (gnomAD v4), including 730,947 with exome sequences, a fivefold increase over previous releases. We demonstrate that statistical power to detect strong selective constraint continues to increase with sample size. We develop a new loss-of-function annotation pipeline, which learns genomic features predictive of nonsense-mediated decay and splicing effects from selection signals, achieving 90% precision for distinguishing likely true versus false positive loss-of-function variants. This improved pipeline, along with incorporation of highly deleterious missense variants into measures of loss-of-function intolerance, improves disease gene detection, particularly for short genes and those with gain-of-function mechanisms. To improve disease gene prediction, we systematically extract gene–disease associations from biomedical literature, map these to gene-level biological features, and integrate both with refined constraint metrics within a Bayesian framework, yielding state-of-the-art prediction of gene–disease relevance. We highlight genes under strong constraint but with limited clinical characterization, which are enriched in embryonic lethal and fertility phenotypes, thus prioritizing previously under-characterized disease genes. Together, these advances establish a unified framework for accelerating gene discovery and improving rare disease diagnosis.","DOI":"10.64898/2026.03.23.26349081","language":"en","license":"http://creativecommons.org/licenses/by/4.0/","source":"Genetic and Genomic Medicine","title":"Integrating 730,947 exome sequences with clinical literature improves gene discovery","URL":"http://medrxiv.org/lookup/doi/10.64898/2026.03.23.26349081","author":[{"family":"Guez","given":"Jeremy"},{"family":"Goodrich","given":"Julia K."},{"family":"Moldovan","given":"Mikhail A."},{"family":"Chao","given":"Katherine R."},{"family":"Kar","given":"Prathitha"},{"family":"Panchal","given":"Ruchit"},{"family":"Wilson","given":"Michael W."},{"family":"Laricchia","given":"Kristen M."},{"family":"Rohlicek","given":"Greg"},{"family":"Biba","given":"Dmitry"},{"family":"Marten","given":"Daniel"},{"family":"He","given":"Qin"},{"family":"Darnowsky","given":"Philip W."},{"family":"Grant","given":"Riley"},{"family":"Weisburd","given":"Ben"},{"family":"Baxter","given":"Samantha M."},{"family":"Nadeau","given":"Joshua"},{"family":"Lu","given":"Wenhan"},{"family":"Jahl","given":"Steve"},{"family":"Parsa","given":"Sophie"},{"family":"Lamane","given":"Abdallah"},{"family":"DiTroia","given":"Stephanie"},{"family":"Fu","given":"Jack"},{"family":"Zhao","given":"Xuefang"},{"family":"Alarmani","given":"Elissa"},{"family":"Tolonen","given":"Charlotte"},{"family":"Novod","given":"Sam"},{"family":"Bryant","given":"Sam"},{"family":"Stevens","given":"Christine"},{"family":"Chapman","given":"Sinéad B."},{"family":"Cusick","given":"Caroline"},{"family":"Vittal","given":"Christopher"},{"family":"Gauthier","given":"Laura D."},{"family":"Goldstein","given":"Jacqueline I."},{"family":"Goldstein","given":"Daniel"},{"family":"King","given":"Daniel"},{"family":"Poterba","given":"Timothy"},{"family":"Tiao","given":"Grace"},{"literal":"gnomAD Project Consortium"},{"family":"Tranchero","given":"Matteo"},{"family":"Lotter","given":"William"},{"family":"MacArthur","given":"Daniel G."},{"family":"Brand","given":"Harrison"},{"family":"Seplyarskiy","given":"Vladimir"},{"family":"Koch","given":"Evan"},{"family":"Talkowski","given":"Michael E."},{"family":"Solomonson","given":"Matthew"},{"family":"Neale","given":"Benjamin M."},{"family":"O’Donnell-Luria","given":"Anne"},{"family":"Finucane","given":"Hilary K."},{"family":"Sunyaev","given":"Shamil R."},{"family":"Daly","given":"Mark J."},{"family":"Rehm","given":"Heidi L."},{"family":"Samocha","given":"Kaitlin E."},{"family":"Karczewski","given":"Konrad J."}],"accessed":{"date-parts":[["2026",9,23]]},"issued":{"date-parts":[["2026",3,25]]}},"locator":"730"}],"schema":"https://github.com/citation-style-language/schema/raw/master/csl-citation.json"} </w:instrText>
      </w:r>
      <w:r w:rsidR="00C95A08" w:rsidRPr="00451053">
        <w:rPr>
          <w:rFonts w:ascii="Times New Roman" w:hAnsi="Times New Roman" w:cs="Times New Roman"/>
        </w:rPr>
        <w:fldChar w:fldCharType="separate"/>
      </w:r>
      <w:r w:rsidR="00302D31" w:rsidRPr="00451053">
        <w:rPr>
          <w:rFonts w:ascii="Times New Roman" w:hAnsi="Times New Roman" w:cs="Times New Roman"/>
          <w:kern w:val="0"/>
        </w:rPr>
        <w:t>(3, 4)</w:t>
      </w:r>
      <w:r w:rsidR="00C95A08" w:rsidRPr="00451053">
        <w:rPr>
          <w:rFonts w:ascii="Times New Roman" w:hAnsi="Times New Roman" w:cs="Times New Roman"/>
        </w:rPr>
        <w:fldChar w:fldCharType="end"/>
      </w:r>
      <w:r w:rsidR="00C95A08" w:rsidRPr="00451053">
        <w:rPr>
          <w:rFonts w:ascii="Times New Roman" w:hAnsi="Times New Roman" w:cs="Times New Roman"/>
        </w:rPr>
        <w:t>.</w:t>
      </w:r>
      <w:r w:rsidRPr="00451053">
        <w:rPr>
          <w:rFonts w:ascii="Times New Roman" w:hAnsi="Times New Roman" w:cs="Times New Roman"/>
        </w:rPr>
        <w:t xml:space="preserve">, </w:t>
      </w:r>
      <w:r w:rsidR="00F86DEF" w:rsidRPr="00451053">
        <w:rPr>
          <w:rFonts w:ascii="Times New Roman" w:hAnsi="Times New Roman" w:cs="Times New Roman"/>
        </w:rPr>
        <w:t>rest</w:t>
      </w:r>
      <w:r w:rsidR="00F86DEF" w:rsidRPr="00451053">
        <w:rPr>
          <w:rFonts w:ascii="Times New Roman" w:eastAsia="等线" w:hAnsi="Times New Roman" w:cs="Times New Roman"/>
          <w:lang w:eastAsia="zh-CN"/>
        </w:rPr>
        <w:t>r</w:t>
      </w:r>
      <w:r w:rsidR="00F86DEF" w:rsidRPr="00451053">
        <w:rPr>
          <w:rFonts w:ascii="Times New Roman" w:hAnsi="Times New Roman" w:cs="Times New Roman"/>
        </w:rPr>
        <w:t>icted</w:t>
      </w:r>
      <w:r w:rsidRPr="00451053">
        <w:rPr>
          <w:rFonts w:ascii="Times New Roman" w:hAnsi="Times New Roman" w:cs="Times New Roman"/>
        </w:rPr>
        <w:t xml:space="preserve"> to variants with a call rate &gt; 80% in the gnomAD whole‑genome sequencing (WGS) dataset. </w:t>
      </w:r>
    </w:p>
    <w:p w14:paraId="1E880E78" w14:textId="77777777" w:rsidR="00CC4D62" w:rsidRPr="00451053" w:rsidRDefault="00CC4D62" w:rsidP="00CC4D62">
      <w:pPr>
        <w:spacing w:line="360" w:lineRule="auto"/>
        <w:ind w:firstLine="720"/>
        <w:jc w:val="both"/>
        <w:rPr>
          <w:rFonts w:ascii="Times New Roman" w:hAnsi="Times New Roman" w:cs="Times New Roman"/>
        </w:rPr>
      </w:pPr>
      <w:r w:rsidRPr="00451053">
        <w:rPr>
          <w:rFonts w:ascii="Times New Roman" w:hAnsi="Times New Roman" w:cs="Times New Roman"/>
        </w:rPr>
        <w:t>We applied two Evo2 model variants (Evo2-7B and Evo2-40B) and three reverse-complement (RC) scoring schemes (noRC, avgRC, and wtRC) to score both alleles of each variant. For each variant, positioned at the centre of a 2-kb window on the GRCh38 reference, the model's per-position conditional log-probabilities were obtained for reference and alternative sequences, and the position-wise effect was defined as in formula 1:</w:t>
      </w:r>
    </w:p>
    <w:p w14:paraId="649FD4CD" w14:textId="77777777" w:rsidR="00CC4D62" w:rsidRPr="00451053" w:rsidRDefault="00000000" w:rsidP="00CC4D62">
      <w:pPr>
        <w:spacing w:line="360" w:lineRule="auto"/>
        <w:ind w:firstLine="720"/>
        <w:jc w:val="right"/>
        <w:rPr>
          <w:rFonts w:ascii="Times New Roman" w:hAnsi="Times New Roman" w:cs="Times New Roman"/>
        </w:rPr>
      </w:pPr>
      <m:oMath>
        <m:sSub>
          <m:sSubPr>
            <m:ctrlPr>
              <w:rPr>
                <w:rFonts w:ascii="Cambria Math" w:hAnsi="Cambria Math" w:cs="Times New Roman"/>
                <w:i/>
              </w:rPr>
            </m:ctrlPr>
          </m:sSubPr>
          <m:e>
            <m:r>
              <m:rPr>
                <m:sty m:val="p"/>
              </m:rPr>
              <w:rPr>
                <w:rFonts w:ascii="Cambria Math" w:hAnsi="Cambria Math" w:cs="Times New Roman"/>
              </w:rPr>
              <m:t>δ</m:t>
            </m:r>
          </m:e>
          <m:sub>
            <m:r>
              <w:rPr>
                <w:rFonts w:ascii="Cambria Math" w:hAnsi="Cambria Math" w:cs="Times New Roman"/>
              </w:rPr>
              <m:t>i</m:t>
            </m:r>
          </m:sub>
        </m:sSub>
        <m:r>
          <w:rPr>
            <w:rFonts w:ascii="Cambria Math" w:hAnsi="Cambria Math" w:cs="Times New Roman"/>
          </w:rPr>
          <m:t>=logpθ</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alt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&lt;i</m:t>
                </m:r>
              </m:sub>
              <m:sup>
                <m:r>
                  <w:rPr>
                    <w:rFonts w:ascii="Cambria Math" w:hAnsi="Cambria Math" w:cs="Times New Roman"/>
                  </w:rPr>
                  <m:t>alt</m:t>
                </m:r>
              </m:sup>
            </m:sSubSup>
          </m:e>
        </m:d>
        <m:r>
          <w:rPr>
            <w:rFonts w:ascii="Cambria Math" w:hAnsi="Cambria Math" w:cs="Times New Roman"/>
          </w:rPr>
          <m:t>-logpθ</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ref</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&lt;i</m:t>
                </m:r>
              </m:sub>
              <m:sup>
                <m:r>
                  <w:rPr>
                    <w:rFonts w:ascii="Cambria Math" w:hAnsi="Cambria Math" w:cs="Times New Roman"/>
                  </w:rPr>
                  <m:t>ref</m:t>
                </m:r>
              </m:sup>
            </m:sSubSup>
          </m:e>
        </m:d>
      </m:oMath>
      <w:r w:rsidR="00CC4D62" w:rsidRPr="00451053">
        <w:rPr>
          <w:rFonts w:ascii="Times New Roman" w:hAnsi="Times New Roman" w:cs="Times New Roman"/>
        </w:rPr>
        <w:t xml:space="preserve">                                 (1)</w:t>
      </w:r>
    </w:p>
    <w:p w14:paraId="23F56F0C" w14:textId="77777777" w:rsidR="00CC4D62" w:rsidRPr="00451053" w:rsidRDefault="00CC4D62" w:rsidP="00CC4D62">
      <w:pPr>
        <w:spacing w:line="360" w:lineRule="auto"/>
        <w:ind w:firstLine="720"/>
        <w:jc w:val="both"/>
        <w:rPr>
          <w:rFonts w:ascii="Times New Roman" w:hAnsi="Times New Roman" w:cs="Times New Roman"/>
        </w:rPr>
      </w:pPr>
      <w:r w:rsidRPr="00451053">
        <w:rPr>
          <w:rFonts w:ascii="Times New Roman" w:hAnsi="Times New Roman" w:cs="Times New Roman"/>
        </w:rPr>
        <w:t xml:space="preserve">Because Evo2 is a decoder-only (causal, left-to-right) model, the reference and alternative sequences are identical upstream of the variant, so only the variant position and downstream positions carry a non-zero effect on a given strand. The three schemes differ in how positions and strands are combined. noRC sums δᵢ over the forward strand only. avgRC averages the forward-strand and reverse-complement scores, recovering signal from both flanks of the variant. </w:t>
      </w:r>
    </w:p>
    <w:p w14:paraId="19B1EF89" w14:textId="77777777" w:rsidR="00CC4D62" w:rsidRPr="00451053" w:rsidRDefault="00CC4D62" w:rsidP="00CC4D62">
      <w:pPr>
        <w:spacing w:line="360" w:lineRule="auto"/>
        <w:ind w:firstLine="720"/>
        <w:jc w:val="both"/>
        <w:rPr>
          <w:rFonts w:ascii="Times New Roman" w:hAnsi="Times New Roman" w:cs="Times New Roman"/>
        </w:rPr>
      </w:pPr>
      <w:r w:rsidRPr="00451053">
        <w:rPr>
          <w:rFonts w:ascii="Times New Roman" w:hAnsi="Times New Roman" w:cs="Times New Roman"/>
        </w:rPr>
        <w:t>In addition to the two scoring schemes introduced in the original Evo2 study, we implemented a third approach, weighted reverse-complement scoring (wtRC). wtRC weights each position by its proximity to the variant, since nearer positions carry the strongest variant-specific signal while distant positions are progressively diluted. Positions at distance dᵢ from the variant are assigned exponentially decaying weights that sum to one (see formula 2)</w:t>
      </w:r>
    </w:p>
    <w:p w14:paraId="5A3F1BE2" w14:textId="77777777" w:rsidR="00CC4D62" w:rsidRPr="00451053" w:rsidRDefault="00000000" w:rsidP="00CC4D62">
      <w:pPr>
        <w:spacing w:line="360" w:lineRule="auto"/>
        <w:ind w:firstLine="720"/>
        <w:jc w:val="right"/>
        <w:rPr>
          <w:rFonts w:ascii="Times New Roman" w:hAnsi="Times New Roman" w:cs="Times New Roman"/>
        </w:rPr>
      </w:pPr>
      <m:oMath>
        <m:sSub>
          <m:sSubPr>
            <m:ctrlPr>
              <w:rPr>
                <w:rFonts w:ascii="Cambria Math" w:hAnsi="Cambria Math" w:cs="Times New Roman"/>
                <w:i/>
              </w:rPr>
            </m:ctrlPr>
          </m:sSubPr>
          <m:e>
            <m:r>
              <m:rPr>
                <m:sty m:val="p"/>
              </m:rPr>
              <w:rPr>
                <w:rFonts w:ascii="Cambria Math" w:hAnsi="Cambria Math" w:cs="Times New Roman"/>
              </w:rPr>
              <m:t>w</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exp</m:t>
            </m:r>
            <m:d>
              <m:dPr>
                <m:ctrlPr>
                  <w:rPr>
                    <w:rFonts w:ascii="Cambria Math" w:hAnsi="Cambria Math" w:cs="Times New Roman"/>
                    <w:i/>
                  </w:rPr>
                </m:ctrlPr>
              </m:d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/τ</m:t>
                </m:r>
              </m:e>
            </m:d>
          </m:num>
          <m:den>
            <m:nary>
              <m:naryPr>
                <m:chr m:val="∑"/>
                <m:limLoc m:val="subSup"/>
                <m:supHide m:val="1"/>
                <m:ctrlPr>
                  <w:rPr>
                    <w:rFonts w:ascii="Cambria Math" w:hAnsi="Cambria Math" w:cs="Times New Roman"/>
                    <w:i/>
                  </w:rPr>
                </m:ctrlPr>
              </m:naryPr>
              <m:sub>
                <m:r>
                  <w:rPr>
                    <w:rFonts w:ascii="Cambria Math" w:hAnsi="Cambria Math" w:cs="Times New Roman"/>
                  </w:rPr>
                  <m:t>j</m:t>
                </m:r>
              </m:sub>
              <m:sup/>
              <m:e>
                <m:r>
                  <w:rPr>
                    <w:rFonts w:ascii="Cambria Math" w:hAnsi="Cambria Math" w:cs="Times New Roman"/>
                  </w:rPr>
                  <m:t>exp</m:t>
                </m:r>
                <m:d>
                  <m:dPr>
                    <m:ctrlPr>
                      <w:rPr>
                        <w:rFonts w:ascii="Cambria Math" w:hAnsi="Cambria Math" w:cs="Times New Roman"/>
                        <w:i/>
                      </w:rPr>
                    </m:ctrlPr>
                  </m:d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r>
                      <w:rPr>
                        <w:rFonts w:ascii="Cambria Math" w:hAnsi="Cambria Math" w:cs="Times New Roman"/>
                      </w:rPr>
                      <m:t>/τ</m:t>
                    </m:r>
                  </m:e>
                </m:d>
              </m:e>
            </m:nary>
          </m:den>
        </m:f>
      </m:oMath>
      <w:r w:rsidR="00CC4D62" w:rsidRPr="00451053">
        <w:rPr>
          <w:rFonts w:ascii="Times New Roman" w:hAnsi="Times New Roman" w:cs="Times New Roman"/>
        </w:rPr>
        <w:t xml:space="preserve">                                                              (2)</w:t>
      </w:r>
    </w:p>
    <w:p w14:paraId="421D8105" w14:textId="77777777" w:rsidR="00CC4D62" w:rsidRPr="00451053" w:rsidRDefault="00CC4D62" w:rsidP="00CC4D62">
      <w:pPr>
        <w:spacing w:line="360" w:lineRule="auto"/>
        <w:ind w:firstLine="720"/>
        <w:jc w:val="both"/>
        <w:rPr>
          <w:rFonts w:ascii="Times New Roman" w:hAnsi="Times New Roman" w:cs="Times New Roman"/>
        </w:rPr>
      </w:pPr>
      <w:r w:rsidRPr="00451053">
        <w:rPr>
          <w:rFonts w:ascii="Times New Roman" w:hAnsi="Times New Roman" w:cs="Times New Roman"/>
        </w:rPr>
        <w:t xml:space="preserve">Where </w:t>
      </w:r>
      <m:oMath>
        <m:nary>
          <m:naryPr>
            <m:chr m:val="∑"/>
            <m:limLoc m:val="subSup"/>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e>
        </m:nary>
        <m:r>
          <w:rPr>
            <w:rFonts w:ascii="Cambria Math" w:hAnsi="Cambria Math" w:cs="Times New Roman"/>
          </w:rPr>
          <m:t>=1</m:t>
        </m:r>
      </m:oMath>
      <w:r w:rsidRPr="00451053">
        <w:rPr>
          <w:rFonts w:ascii="Times New Roman" w:hAnsi="Times New Roman" w:cs="Times New Roman"/>
        </w:rPr>
        <w:t xml:space="preserve"> , </w:t>
      </w:r>
    </w:p>
    <w:p w14:paraId="66B7BFBB" w14:textId="1534FB15" w:rsidR="00CC4D62" w:rsidRPr="00451053" w:rsidRDefault="00CC4D62" w:rsidP="00CC4D62">
      <w:pPr>
        <w:spacing w:line="360" w:lineRule="auto"/>
        <w:ind w:firstLine="720"/>
        <w:jc w:val="both"/>
        <w:rPr>
          <w:rFonts w:ascii="Times New Roman" w:hAnsi="Times New Roman" w:cs="Times New Roman"/>
        </w:rPr>
      </w:pPr>
      <w:r w:rsidRPr="00451053">
        <w:rPr>
          <w:rFonts w:ascii="Times New Roman" w:hAnsi="Times New Roman" w:cs="Times New Roman"/>
        </w:rPr>
        <w:t xml:space="preserve">and the per-strand weighted score </w:t>
      </w:r>
      <m:oMath>
        <m:r>
          <w:rPr>
            <w:rFonts w:ascii="Cambria Math" w:hAnsi="Cambria Math" w:cs="Times New Roman"/>
          </w:rPr>
          <m:t>S =</m:t>
        </m:r>
        <m:nary>
          <m:naryPr>
            <m:chr m:val="∑"/>
            <m:limLoc m:val="subSup"/>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i</m:t>
                </m:r>
              </m:sub>
            </m:sSub>
          </m:e>
        </m:nary>
      </m:oMath>
      <w:r w:rsidRPr="00451053">
        <w:rPr>
          <w:rFonts w:ascii="Times New Roman" w:hAnsi="Times New Roman" w:cs="Times New Roman"/>
        </w:rPr>
        <w:t xml:space="preserve"> is computed on the forward strand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(f)</m:t>
            </m:r>
          </m:sup>
        </m:sSup>
      </m:oMath>
      <w:r w:rsidRPr="00451053">
        <w:rPr>
          <w:rFonts w:ascii="Times New Roman" w:hAnsi="Times New Roman" w:cs="Times New Roman"/>
        </w:rPr>
        <w:t>) and the reverse complement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(r)</m:t>
            </m:r>
          </m:sup>
        </m:sSup>
      </m:oMath>
      <w:r w:rsidRPr="00451053">
        <w:rPr>
          <w:rFonts w:ascii="Times New Roman" w:hAnsi="Times New Roman" w:cs="Times New Roman"/>
        </w:rPr>
        <w:t>), giving:</w:t>
      </w:r>
    </w:p>
    <w:p w14:paraId="3243664A" w14:textId="40DD9747" w:rsidR="00CC4D62" w:rsidRPr="00451053" w:rsidRDefault="00000000" w:rsidP="00CC4D62">
      <w:pPr>
        <w:spacing w:line="360" w:lineRule="auto"/>
        <w:ind w:firstLine="720"/>
        <w:jc w:val="right"/>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wtRC</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(f)</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(r)</m:t>
            </m:r>
          </m:sup>
        </m:sSup>
        <m:r>
          <w:rPr>
            <w:rFonts w:ascii="Cambria Math" w:hAnsi="Cambria Math" w:cs="Times New Roman"/>
          </w:rPr>
          <m:t xml:space="preserve"> </m:t>
        </m:r>
      </m:oMath>
      <w:r w:rsidR="00CC4D62" w:rsidRPr="00451053">
        <w:rPr>
          <w:rFonts w:ascii="Times New Roman" w:hAnsi="Times New Roman" w:cs="Times New Roman"/>
        </w:rPr>
        <w:t xml:space="preserve">                                                              (3)</w:t>
      </w:r>
    </w:p>
    <w:p w14:paraId="54C204B9" w14:textId="60653690" w:rsidR="00CC4D62" w:rsidRPr="00451053" w:rsidRDefault="00700D8F" w:rsidP="00700D8F">
      <w:pPr>
        <w:spacing w:after="200" w:line="360" w:lineRule="auto"/>
        <w:ind w:firstLine="720"/>
        <w:jc w:val="both"/>
        <w:rPr>
          <w:rFonts w:ascii="Times New Roman" w:eastAsia="等线" w:hAnsi="Times New Roman" w:cs="Times New Roman"/>
          <w:kern w:val="0"/>
          <w:lang w:eastAsia="zh-CN"/>
          <w14:ligatures w14:val="none"/>
        </w:rPr>
      </w:pPr>
      <w:r w:rsidRPr="00451053">
        <w:rPr>
          <w:rFonts w:ascii="Times New Roman" w:eastAsia="Times New Roman" w:hAnsi="Times New Roman" w:cs="Times New Roman"/>
          <w:kern w:val="0"/>
          <w:lang w:eastAsia="zh-CN"/>
          <w14:ligatures w14:val="none"/>
        </w:rPr>
        <w:lastRenderedPageBreak/>
        <w:t xml:space="preserve">For each variant, the two models and three scoring schemes yielded six delta scores and 12 corresponding reference- and alternate-allele scores, resulting in 18 archived score columns in </w:t>
      </w:r>
      <w:r w:rsidRPr="00451053">
        <w:rPr>
          <w:rFonts w:ascii="Times New Roman" w:eastAsia="Times New Roman" w:hAnsi="Times New Roman" w:cs="Times New Roman"/>
          <w:b/>
          <w:bCs/>
          <w:kern w:val="0"/>
          <w:lang w:eastAsia="zh-CN"/>
          <w14:ligatures w14:val="none"/>
        </w:rPr>
        <w:t>Evo2VED</w:t>
      </w:r>
      <w:r w:rsidRPr="00451053">
        <w:rPr>
          <w:rFonts w:ascii="Times New Roman" w:eastAsia="Times New Roman" w:hAnsi="Times New Roman" w:cs="Times New Roman"/>
          <w:kern w:val="0"/>
          <w:lang w:eastAsia="zh-CN"/>
          <w14:ligatures w14:val="none"/>
        </w:rPr>
        <w:t>. Under each scoring scheme, a positive delta indicates that the model assigns a higher score to the alternate sequence than to the reference sequence, whereas a negative delta indicates the opposite. The sign reflects the direction of the model-based allelic score difference, not the direction of a molecular or phenotypic effect.</w:t>
      </w:r>
    </w:p>
    <w:p w14:paraId="722C4D15" w14:textId="77777777" w:rsidR="00CC4D62" w:rsidRPr="00451053" w:rsidRDefault="00CC4D62" w:rsidP="00223486">
      <w:pPr>
        <w:rPr>
          <w:rFonts w:ascii="Times New Roman" w:eastAsia="Times New Roman" w:hAnsi="Times New Roman" w:cs="Times New Roman"/>
          <w:bCs/>
          <w:kern w:val="0"/>
          <w:u w:val="single"/>
          <w:lang w:eastAsia="zh-CN"/>
          <w14:ligatures w14:val="none"/>
        </w:rPr>
      </w:pPr>
    </w:p>
    <w:p w14:paraId="006A0630" w14:textId="28AB8DB2" w:rsidR="00477228" w:rsidRPr="00451053" w:rsidRDefault="00477228" w:rsidP="00477228">
      <w:pPr>
        <w:spacing w:after="200" w:line="276" w:lineRule="auto"/>
        <w:jc w:val="both"/>
        <w:outlineLvl w:val="1"/>
        <w:rPr>
          <w:rFonts w:ascii="Times New Roman" w:eastAsia="Times New Roman" w:hAnsi="Times New Roman" w:cs="Times New Roman"/>
          <w:bCs/>
          <w:kern w:val="0"/>
          <w:u w:val="single"/>
          <w:lang w:eastAsia="zh-CN"/>
          <w14:ligatures w14:val="none"/>
        </w:rPr>
      </w:pPr>
      <w:r w:rsidRPr="00451053">
        <w:rPr>
          <w:rFonts w:ascii="Times New Roman" w:eastAsia="Times New Roman" w:hAnsi="Times New Roman" w:cs="Times New Roman"/>
          <w:bCs/>
          <w:kern w:val="0"/>
          <w:u w:val="single"/>
          <w:lang w:eastAsia="zh-CN"/>
          <w14:ligatures w14:val="none"/>
        </w:rPr>
        <w:t>Statistical Analyses for Case Studies</w:t>
      </w:r>
    </w:p>
    <w:p w14:paraId="7E7C141C" w14:textId="30C67785" w:rsidR="00477228" w:rsidRPr="00451053" w:rsidRDefault="00477228" w:rsidP="00477228">
      <w:pPr>
        <w:spacing w:after="200" w:line="360" w:lineRule="auto"/>
        <w:ind w:firstLine="720"/>
        <w:jc w:val="both"/>
        <w:rPr>
          <w:rFonts w:ascii="Times New Roman" w:eastAsia="Times New Roman" w:hAnsi="Times New Roman" w:cs="Times New Roman"/>
          <w:kern w:val="0"/>
          <w:lang w:eastAsia="zh-CN"/>
          <w14:ligatures w14:val="none"/>
        </w:rPr>
      </w:pPr>
      <w:r w:rsidRPr="00451053">
        <w:rPr>
          <w:rFonts w:ascii="Times New Roman" w:eastAsia="Times New Roman" w:hAnsi="Times New Roman" w:cs="Times New Roman"/>
          <w:kern w:val="0"/>
          <w:lang w:eastAsia="zh-CN"/>
          <w14:ligatures w14:val="none"/>
        </w:rPr>
        <w:t xml:space="preserve">For </w:t>
      </w:r>
      <w:r w:rsidRPr="00451053">
        <w:rPr>
          <w:rFonts w:ascii="Times New Roman" w:eastAsia="Times New Roman" w:hAnsi="Times New Roman" w:cs="Times New Roman"/>
          <w:b/>
          <w:bCs/>
          <w:kern w:val="0"/>
          <w:lang w:eastAsia="zh-CN"/>
          <w14:ligatures w14:val="none"/>
        </w:rPr>
        <w:t xml:space="preserve">Figure </w:t>
      </w:r>
      <w:r w:rsidR="00871138" w:rsidRPr="00451053">
        <w:rPr>
          <w:rFonts w:ascii="Times New Roman" w:eastAsia="Times New Roman" w:hAnsi="Times New Roman" w:cs="Times New Roman"/>
          <w:b/>
          <w:bCs/>
          <w:kern w:val="0"/>
          <w:lang w:eastAsia="zh-CN"/>
          <w14:ligatures w14:val="none"/>
        </w:rPr>
        <w:t>2</w:t>
      </w:r>
      <w:r w:rsidRPr="00451053">
        <w:rPr>
          <w:rFonts w:ascii="Times New Roman" w:eastAsia="Times New Roman" w:hAnsi="Times New Roman" w:cs="Times New Roman"/>
          <w:b/>
          <w:bCs/>
          <w:kern w:val="0"/>
          <w:lang w:eastAsia="zh-CN"/>
          <w14:ligatures w14:val="none"/>
        </w:rPr>
        <w:t>A–B</w:t>
      </w:r>
      <w:r w:rsidRPr="00451053">
        <w:rPr>
          <w:rFonts w:ascii="Times New Roman" w:eastAsia="Times New Roman" w:hAnsi="Times New Roman" w:cs="Times New Roman"/>
          <w:kern w:val="0"/>
          <w:lang w:eastAsia="zh-CN"/>
          <w14:ligatures w14:val="none"/>
        </w:rPr>
        <w:t>, Evo2 scores were compared with evolutionary conservation using Spearman correlation analyses in R. Six Evo2 delta-score models were evaluated: 7b_noRC, 7b_avgRC, 7b_weightRC, 40b_noRC, 40b_avgRC and 40b_weightRC. For each model, correlations were calculated between the absolute Evo2 delta score and phastCons100way</w:t>
      </w:r>
      <w:r w:rsidR="007C152F" w:rsidRPr="00451053">
        <w:rPr>
          <w:rFonts w:ascii="Times New Roman" w:eastAsia="Times New Roman" w:hAnsi="Times New Roman" w:cs="Times New Roman"/>
          <w:kern w:val="0"/>
          <w:lang w:eastAsia="zh-CN"/>
          <w14:ligatures w14:val="none"/>
        </w:rPr>
        <w:t xml:space="preserve"> </w:t>
      </w:r>
      <w:r w:rsidR="007C152F" w:rsidRPr="00451053">
        <w:rPr>
          <w:rFonts w:ascii="Times New Roman" w:eastAsia="Times New Roman" w:hAnsi="Times New Roman" w:cs="Times New Roman"/>
          <w:kern w:val="0"/>
          <w:lang w:eastAsia="zh-CN"/>
          <w14:ligatures w14:val="none"/>
        </w:rPr>
        <w:fldChar w:fldCharType="begin"/>
      </w:r>
      <w:r w:rsidR="00302D31" w:rsidRPr="00451053">
        <w:rPr>
          <w:rFonts w:ascii="Times New Roman" w:eastAsia="Times New Roman" w:hAnsi="Times New Roman" w:cs="Times New Roman"/>
          <w:kern w:val="0"/>
          <w:lang w:eastAsia="zh-CN"/>
          <w14:ligatures w14:val="none"/>
        </w:rPr>
        <w:instrText xml:space="preserve"> ADDIN ZOTERO_ITEM CSL_CITATION {"citationID":"a2mvrbv0dfc","properties":{"formattedCitation":"(5)","plainCitation":"(5)","noteIndex":0},"citationItems":[{"id":61,"uris":["http://zotero.org/users/local/37SF2xQ7/items/R75CS243"],"itemData":{"id":61,"type":"article-journal","abstract":"We have conducted a comprehensive search for conserved elements in vertebrate genomes, using genome-wide multiple alignments of five vertebrate species (human, mouse, rat, chicken, and\n              Fugu rubripes\n              ). Parallel searches have been performed with multiple alignments of four insect species (three species of\n              Drosophila\n              and\n              Anopheles gambiae\n              ), two species of\n              Caenorhabditis\n              , and seven species of\n              Saccharomyces\n              . Conserved elements were identified with a computer program called phastCons, which is based on a two-state phylogenetic hidden Markov model (phylo-HMM). PhastCons works by fitting a phylo-HMM to the data by maximum likelihood, subject to constraints designed to calibrate the model across species groups, and then predicting conserved elements based on this model. The predicted elements cover roughly 3%–8% of the human genome (depending on the details of the calibration procedure) and substantially higher fractions of the more compact\n              Drosophila melanogaster\n              (37%–53%),\n              Caenorhabditis elegans\n              (18%–37%), and\n              Saccharaomyces cerevisiae\n              (47%–68%) genomes. From yeasts to vertebrates, in order of increasing genome size and general biological complexity, increasing fractions of conserved bases are found to lie outside of the exons of known protein-coding genes. In all groups, the most highly conserved elements (HCEs), by log-odds score, are hundreds or thousands of bases long. These elements share certain properties with ultraconserved elements, but they tend to be longer and less perfectly conserved, and they overlap genes of somewhat different functional categories. In vertebrates, HCEs are associated with the 3′ UTRs of regulatory genes, stable gene deserts, and megabase-sized regions rich in moderately conserved noncoding sequences. Noncoding HCEs also show strong statistical evidence of an enrichment for RNA secondary structure.","container-title":"Genome Research","DOI":"10.1101/gr.3715005","ISSN":"1088-9051","issue":"8","journalAbbreviation":"Genome Res.","language":"en","page":"1034-1050","source":"DOI.org (Crossref)","title":"Evolutionarily conserved elements in vertebrate, insect, worm, and yeast genomes","volume":"15","author":[{"family":"Siepel","given":"Adam"},{"family":"Bejerano","given":"Gill"},{"family":"Pedersen","given":"Jakob S."},{"family":"Hinrichs","given":"Angie S."},{"family":"Hou","given":"Minmei"},{"family":"Rosenbloom","given":"Kate"},{"family":"Clawson","given":"Hiram"},{"family":"Spieth","given":"John"},{"family":"Hillier","given":"LaDeana W."},{"family":"Richards","given":"Stephen"},{"family":"Weinstock","given":"George M."},{"family":"Wilson","given":"Richard K."},{"family":"Gibbs","given":"Richard A."},{"family":"Kent","given":"W. James"},{"family":"Miller","given":"Webb"},{"family":"Haussler","given":"David"}],"issued":{"date-parts":[["2005",8]]}}}],"schema":"https://github.com/citation-style-language/schema/raw/master/csl-citation.json"} </w:instrText>
      </w:r>
      <w:r w:rsidR="007C152F" w:rsidRPr="00451053">
        <w:rPr>
          <w:rFonts w:ascii="Times New Roman" w:eastAsia="Times New Roman" w:hAnsi="Times New Roman" w:cs="Times New Roman"/>
          <w:kern w:val="0"/>
          <w:lang w:eastAsia="zh-CN"/>
          <w14:ligatures w14:val="none"/>
        </w:rPr>
        <w:fldChar w:fldCharType="separate"/>
      </w:r>
      <w:r w:rsidR="00302D31" w:rsidRPr="00451053">
        <w:rPr>
          <w:rFonts w:ascii="Times New Roman" w:hAnsi="Times New Roman" w:cs="Times New Roman"/>
        </w:rPr>
        <w:t>(5)</w:t>
      </w:r>
      <w:r w:rsidR="007C152F" w:rsidRPr="00451053">
        <w:rPr>
          <w:rFonts w:ascii="Times New Roman" w:eastAsia="Times New Roman" w:hAnsi="Times New Roman" w:cs="Times New Roman"/>
          <w:kern w:val="0"/>
          <w:lang w:eastAsia="zh-CN"/>
          <w14:ligatures w14:val="none"/>
        </w:rPr>
        <w:fldChar w:fldCharType="end"/>
      </w:r>
      <w:r w:rsidRPr="00451053">
        <w:rPr>
          <w:rFonts w:ascii="Times New Roman" w:eastAsia="Times New Roman" w:hAnsi="Times New Roman" w:cs="Times New Roman"/>
          <w:kern w:val="0"/>
          <w:lang w:eastAsia="zh-CN"/>
          <w14:ligatures w14:val="none"/>
        </w:rPr>
        <w:t xml:space="preserve"> conservation score for </w:t>
      </w:r>
      <w:r w:rsidRPr="00451053">
        <w:rPr>
          <w:rFonts w:ascii="Times New Roman" w:eastAsia="Times New Roman" w:hAnsi="Times New Roman" w:cs="Times New Roman"/>
          <w:b/>
          <w:bCs/>
          <w:kern w:val="0"/>
          <w:lang w:eastAsia="zh-CN"/>
          <w14:ligatures w14:val="none"/>
        </w:rPr>
        <w:t xml:space="preserve">Figure </w:t>
      </w:r>
      <w:r w:rsidR="00871138" w:rsidRPr="00451053">
        <w:rPr>
          <w:rFonts w:ascii="Times New Roman" w:eastAsia="Times New Roman" w:hAnsi="Times New Roman" w:cs="Times New Roman"/>
          <w:b/>
          <w:bCs/>
          <w:kern w:val="0"/>
          <w:lang w:eastAsia="zh-CN"/>
          <w14:ligatures w14:val="none"/>
        </w:rPr>
        <w:t>2</w:t>
      </w:r>
      <w:r w:rsidRPr="00451053">
        <w:rPr>
          <w:rFonts w:ascii="Times New Roman" w:eastAsia="Times New Roman" w:hAnsi="Times New Roman" w:cs="Times New Roman"/>
          <w:b/>
          <w:bCs/>
          <w:kern w:val="0"/>
          <w:lang w:eastAsia="zh-CN"/>
          <w14:ligatures w14:val="none"/>
        </w:rPr>
        <w:t>A</w:t>
      </w:r>
      <w:r w:rsidRPr="00451053">
        <w:rPr>
          <w:rFonts w:ascii="Times New Roman" w:eastAsia="Times New Roman" w:hAnsi="Times New Roman" w:cs="Times New Roman"/>
          <w:kern w:val="0"/>
          <w:lang w:eastAsia="zh-CN"/>
          <w14:ligatures w14:val="none"/>
        </w:rPr>
        <w:t>, and between the raw Evo2 delta score and phyloP100way</w:t>
      </w:r>
      <w:r w:rsidR="007C152F" w:rsidRPr="00451053">
        <w:rPr>
          <w:rFonts w:ascii="Times New Roman" w:eastAsia="Times New Roman" w:hAnsi="Times New Roman" w:cs="Times New Roman"/>
          <w:kern w:val="0"/>
          <w:lang w:eastAsia="zh-CN"/>
          <w14:ligatures w14:val="none"/>
        </w:rPr>
        <w:t xml:space="preserve"> </w:t>
      </w:r>
      <w:r w:rsidR="007C152F" w:rsidRPr="00451053">
        <w:rPr>
          <w:rFonts w:ascii="Times New Roman" w:eastAsia="Times New Roman" w:hAnsi="Times New Roman" w:cs="Times New Roman"/>
          <w:kern w:val="0"/>
          <w:lang w:eastAsia="zh-CN"/>
          <w14:ligatures w14:val="none"/>
        </w:rPr>
        <w:fldChar w:fldCharType="begin"/>
      </w:r>
      <w:r w:rsidR="00302D31" w:rsidRPr="00451053">
        <w:rPr>
          <w:rFonts w:ascii="Times New Roman" w:eastAsia="Times New Roman" w:hAnsi="Times New Roman" w:cs="Times New Roman"/>
          <w:kern w:val="0"/>
          <w:lang w:eastAsia="zh-CN"/>
          <w14:ligatures w14:val="none"/>
        </w:rPr>
        <w:instrText xml:space="preserve"> ADDIN ZOTERO_ITEM CSL_CITATION {"citationID":"aqntku9rb2","properties":{"formattedCitation":"(6)","plainCitation":"(6)","noteIndex":0},"citationItems":[{"id":62,"uris":["http://zotero.org/users/local/37SF2xQ7/items/U9GHWHEA"],"itemData":{"id":62,"type":"article-journal","abstract":"Methods for detecting nucleotide substitution rates that are faster or slower than expected under neutral drift are widely used to identify candidate functional elements in genomic sequences. However, most existing methods consider either reductions (conservation) or increases (acceleration) in rate but not both, or assume that selection acts uniformly across the branches of a phylogeny. Here we examine the more general problem of detecting departures from the neutral rate of substitution in either direction, possibly in a clade-specific manner. We consider four statistical, phylogenetic tests for addressing this problem: a likelihood ratio test, a score test, a test based on exact distributions of numbers of substitutions, and the genomic evolutionary rate profiling (GERP) test. All four tests have been implemented in a freely available program called phyloP. Based on extensive simulation experiments, these tests are remarkably similar in statistical power. With 36 mammalian species, they all appear to be capable of fairly good sensitivity with low false-positive rates in detecting strong selection at individual nucleotides, moderate selection in 3-bp elements, and weaker or clade-specific selection in longer elements. By applying phyloP to mammalian multiple alignments from the ENCODE project, we shed light on patterns of conservation/acceleration in known and predicted functional elements, approximate fractions of sites subject to constraint, and differences in clade-specific selection in the primate and glires clades. We also describe new “Conservation” tracks in the UCSC Genome Browser that display both phyloP and phastCons scores for genome-wide alignments of 44 vertebrate species.","container-title":"Genome Research","DOI":"10.1101/gr.097857.109","ISSN":"1088-9051","issue":"1","journalAbbreviation":"Genome Res.","language":"en","page":"110-121","source":"DOI.org (Crossref)","title":"Detection of nonneutral substitution rates on mammalian phylogenies","volume":"20","author":[{"family":"Pollard","given":"Katherine S."},{"family":"Hubisz","given":"Melissa J."},{"family":"Rosenbloom","given":"Kate R."},{"family":"Siepel","given":"Adam"}],"issued":{"date-parts":[["2010",1]]}}}],"schema":"https://github.com/citation-style-language/schema/raw/master/csl-citation.json"} </w:instrText>
      </w:r>
      <w:r w:rsidR="007C152F" w:rsidRPr="00451053">
        <w:rPr>
          <w:rFonts w:ascii="Times New Roman" w:eastAsia="Times New Roman" w:hAnsi="Times New Roman" w:cs="Times New Roman"/>
          <w:kern w:val="0"/>
          <w:lang w:eastAsia="zh-CN"/>
          <w14:ligatures w14:val="none"/>
        </w:rPr>
        <w:fldChar w:fldCharType="separate"/>
      </w:r>
      <w:r w:rsidR="00302D31" w:rsidRPr="00451053">
        <w:rPr>
          <w:rFonts w:ascii="Times New Roman" w:hAnsi="Times New Roman" w:cs="Times New Roman"/>
        </w:rPr>
        <w:t>(6)</w:t>
      </w:r>
      <w:r w:rsidR="007C152F" w:rsidRPr="00451053">
        <w:rPr>
          <w:rFonts w:ascii="Times New Roman" w:eastAsia="Times New Roman" w:hAnsi="Times New Roman" w:cs="Times New Roman"/>
          <w:kern w:val="0"/>
          <w:lang w:eastAsia="zh-CN"/>
          <w14:ligatures w14:val="none"/>
        </w:rPr>
        <w:fldChar w:fldCharType="end"/>
      </w:r>
      <w:r w:rsidRPr="00451053">
        <w:rPr>
          <w:rFonts w:ascii="Times New Roman" w:eastAsia="Times New Roman" w:hAnsi="Times New Roman" w:cs="Times New Roman"/>
          <w:kern w:val="0"/>
          <w:lang w:eastAsia="zh-CN"/>
          <w14:ligatures w14:val="none"/>
        </w:rPr>
        <w:t xml:space="preserve"> conservation score for </w:t>
      </w:r>
      <w:r w:rsidRPr="00451053">
        <w:rPr>
          <w:rFonts w:ascii="Times New Roman" w:eastAsia="Times New Roman" w:hAnsi="Times New Roman" w:cs="Times New Roman"/>
          <w:b/>
          <w:bCs/>
          <w:kern w:val="0"/>
          <w:lang w:eastAsia="zh-CN"/>
          <w14:ligatures w14:val="none"/>
        </w:rPr>
        <w:t xml:space="preserve">Figure </w:t>
      </w:r>
      <w:r w:rsidR="00871138" w:rsidRPr="00451053">
        <w:rPr>
          <w:rFonts w:ascii="Times New Roman" w:eastAsia="Times New Roman" w:hAnsi="Times New Roman" w:cs="Times New Roman"/>
          <w:b/>
          <w:bCs/>
          <w:kern w:val="0"/>
          <w:lang w:eastAsia="zh-CN"/>
          <w14:ligatures w14:val="none"/>
        </w:rPr>
        <w:t>2</w:t>
      </w:r>
      <w:r w:rsidRPr="00451053">
        <w:rPr>
          <w:rFonts w:ascii="Times New Roman" w:eastAsia="Times New Roman" w:hAnsi="Times New Roman" w:cs="Times New Roman"/>
          <w:b/>
          <w:bCs/>
          <w:kern w:val="0"/>
          <w:lang w:eastAsia="zh-CN"/>
          <w14:ligatures w14:val="none"/>
        </w:rPr>
        <w:t>B</w:t>
      </w:r>
      <w:r w:rsidR="00762673" w:rsidRPr="00451053">
        <w:rPr>
          <w:rFonts w:ascii="Times New Roman" w:eastAsia="Times New Roman" w:hAnsi="Times New Roman" w:cs="Times New Roman"/>
          <w:kern w:val="0"/>
          <w:lang w:eastAsia="zh-CN"/>
          <w14:ligatures w14:val="none"/>
        </w:rPr>
        <w:t>. Variants with non-finite Evo2 or conservation scores were excluded, and the remaining variants were grouped into five minor allele frequency tiers for Spearman correlation test.</w:t>
      </w:r>
    </w:p>
    <w:p w14:paraId="12794119" w14:textId="445DC371" w:rsidR="00303854" w:rsidRPr="00451053" w:rsidRDefault="00303854" w:rsidP="00477228">
      <w:pPr>
        <w:spacing w:after="200" w:line="360" w:lineRule="auto"/>
        <w:ind w:firstLine="720"/>
        <w:jc w:val="both"/>
        <w:rPr>
          <w:rFonts w:ascii="Times New Roman" w:eastAsia="Times New Roman" w:hAnsi="Times New Roman" w:cs="Times New Roman"/>
          <w:kern w:val="0"/>
          <w:lang w:eastAsia="zh-CN"/>
          <w14:ligatures w14:val="none"/>
        </w:rPr>
      </w:pPr>
      <w:r w:rsidRPr="00451053">
        <w:rPr>
          <w:rFonts w:ascii="Times New Roman" w:eastAsia="Times New Roman" w:hAnsi="Times New Roman" w:cs="Times New Roman"/>
          <w:kern w:val="0"/>
          <w:lang w:eastAsia="zh-CN"/>
          <w14:ligatures w14:val="none"/>
        </w:rPr>
        <w:t xml:space="preserve">For </w:t>
      </w:r>
      <w:r w:rsidRPr="00451053">
        <w:rPr>
          <w:rFonts w:ascii="Times New Roman" w:eastAsia="Times New Roman" w:hAnsi="Times New Roman" w:cs="Times New Roman"/>
          <w:b/>
          <w:bCs/>
          <w:kern w:val="0"/>
          <w:lang w:eastAsia="zh-CN"/>
          <w14:ligatures w14:val="none"/>
        </w:rPr>
        <w:t>Figure 2C–D</w:t>
      </w:r>
      <w:r w:rsidRPr="00451053">
        <w:rPr>
          <w:rFonts w:ascii="Times New Roman" w:eastAsia="Times New Roman" w:hAnsi="Times New Roman" w:cs="Times New Roman"/>
          <w:kern w:val="0"/>
          <w:lang w:eastAsia="zh-CN"/>
          <w14:ligatures w14:val="none"/>
        </w:rPr>
        <w:t xml:space="preserve">, associations between Evo2 scores and population genetic annotations were assessed using repeated MAF-stratified subsampling and Spearman correlation analysis. Variants were categorized as LCR or nonLCR based on Repeat_Family annotation and restricted to an LD-pruned set of HapMap3 variants present in the 1000 Genomes Phase 3 European reference population with MAF &gt;5%. Variants were stratified into five allele-frequency bins. The Evo2_40B_AvgRC_Delta score was correlated with </w:t>
      </w:r>
      <w:r w:rsidR="00F30D99" w:rsidRPr="00451053">
        <w:rPr>
          <w:rFonts w:ascii="Times New Roman" w:eastAsia="Times New Roman" w:hAnsi="Times New Roman" w:cs="Times New Roman"/>
          <w:kern w:val="0"/>
          <w:lang w:eastAsia="zh-CN"/>
          <w14:ligatures w14:val="none"/>
        </w:rPr>
        <w:t>mean</w:t>
      </w:r>
      <w:r w:rsidRPr="00451053">
        <w:rPr>
          <w:rFonts w:ascii="Times New Roman" w:eastAsia="Times New Roman" w:hAnsi="Times New Roman" w:cs="Times New Roman"/>
          <w:kern w:val="0"/>
          <w:lang w:eastAsia="zh-CN"/>
          <w14:ligatures w14:val="none"/>
        </w:rPr>
        <w:t xml:space="preserve"> allele age (AgeM</w:t>
      </w:r>
      <w:r w:rsidR="00230DDA" w:rsidRPr="00451053">
        <w:rPr>
          <w:rFonts w:ascii="Times New Roman" w:eastAsia="Times New Roman" w:hAnsi="Times New Roman" w:cs="Times New Roman"/>
          <w:kern w:val="0"/>
          <w:lang w:eastAsia="zh-CN"/>
          <w14:ligatures w14:val="none"/>
        </w:rPr>
        <w:t>ean</w:t>
      </w:r>
      <w:r w:rsidRPr="00451053">
        <w:rPr>
          <w:rFonts w:ascii="Times New Roman" w:eastAsia="Times New Roman" w:hAnsi="Times New Roman" w:cs="Times New Roman"/>
          <w:kern w:val="0"/>
          <w:lang w:eastAsia="zh-CN"/>
          <w14:ligatures w14:val="none"/>
        </w:rPr>
        <w:t>_Jnt) (</w:t>
      </w:r>
      <w:r w:rsidRPr="00451053">
        <w:rPr>
          <w:rFonts w:ascii="Times New Roman" w:eastAsia="Times New Roman" w:hAnsi="Times New Roman" w:cs="Times New Roman"/>
          <w:b/>
          <w:bCs/>
          <w:kern w:val="0"/>
          <w:lang w:eastAsia="zh-CN"/>
          <w14:ligatures w14:val="none"/>
        </w:rPr>
        <w:t>Figure 2C</w:t>
      </w:r>
      <w:r w:rsidRPr="00451053">
        <w:rPr>
          <w:rFonts w:ascii="Times New Roman" w:eastAsia="Times New Roman" w:hAnsi="Times New Roman" w:cs="Times New Roman"/>
          <w:kern w:val="0"/>
          <w:lang w:eastAsia="zh-CN"/>
          <w14:ligatures w14:val="none"/>
        </w:rPr>
        <w:t>)</w:t>
      </w:r>
      <w:r w:rsidR="007C152F" w:rsidRPr="00451053">
        <w:rPr>
          <w:rFonts w:ascii="Times New Roman" w:eastAsia="Times New Roman" w:hAnsi="Times New Roman" w:cs="Times New Roman"/>
          <w:kern w:val="0"/>
          <w:lang w:eastAsia="zh-CN"/>
          <w14:ligatures w14:val="none"/>
        </w:rPr>
        <w:t xml:space="preserve"> </w:t>
      </w:r>
      <w:r w:rsidR="007C152F" w:rsidRPr="00451053">
        <w:rPr>
          <w:rFonts w:ascii="Times New Roman" w:eastAsia="Times New Roman" w:hAnsi="Times New Roman" w:cs="Times New Roman"/>
          <w:kern w:val="0"/>
          <w:lang w:eastAsia="zh-CN"/>
          <w14:ligatures w14:val="none"/>
        </w:rPr>
        <w:fldChar w:fldCharType="begin"/>
      </w:r>
      <w:r w:rsidR="00302D31" w:rsidRPr="00451053">
        <w:rPr>
          <w:rFonts w:ascii="Times New Roman" w:eastAsia="Times New Roman" w:hAnsi="Times New Roman" w:cs="Times New Roman"/>
          <w:kern w:val="0"/>
          <w:lang w:eastAsia="zh-CN"/>
          <w14:ligatures w14:val="none"/>
        </w:rPr>
        <w:instrText xml:space="preserve"> ADDIN ZOTERO_ITEM CSL_CITATION {"citationID":"a2ntvohista","properties":{"formattedCitation":"(7)","plainCitation":"(7)","noteIndex":0},"citationItems":[{"id":64,"uris":["http://zotero.org/users/local/37SF2xQ7/items/VKX4T6P2"],"itemData":{"id":64,"type":"article-journal","container-title":"PLOS Biology","DOI":"10.1371/journal.pbio.3000586","ISSN":"1545-7885","issue":"1","journalAbbreviation":"PLoS Biol","language":"en","page":"e3000586","source":"DOI.org (Crossref)","title":"Dating genomic variants and shared ancestry in population-scale sequencing data","volume":"18","author":[{"family":"Albers","given":"Patrick K."},{"family":"McVean","given":"Gil"}],"editor":[{"family":"Barton","given":"Nick H."}],"issued":{"date-parts":[["2020",1,17]]}}}],"schema":"https://github.com/citation-style-language/schema/raw/master/csl-citation.json"} </w:instrText>
      </w:r>
      <w:r w:rsidR="007C152F" w:rsidRPr="00451053">
        <w:rPr>
          <w:rFonts w:ascii="Times New Roman" w:eastAsia="Times New Roman" w:hAnsi="Times New Roman" w:cs="Times New Roman"/>
          <w:kern w:val="0"/>
          <w:lang w:eastAsia="zh-CN"/>
          <w14:ligatures w14:val="none"/>
        </w:rPr>
        <w:fldChar w:fldCharType="separate"/>
      </w:r>
      <w:r w:rsidR="00302D31" w:rsidRPr="00451053">
        <w:rPr>
          <w:rFonts w:ascii="Times New Roman" w:hAnsi="Times New Roman" w:cs="Times New Roman"/>
        </w:rPr>
        <w:t>(7)</w:t>
      </w:r>
      <w:r w:rsidR="007C152F" w:rsidRPr="00451053">
        <w:rPr>
          <w:rFonts w:ascii="Times New Roman" w:eastAsia="Times New Roman" w:hAnsi="Times New Roman" w:cs="Times New Roman"/>
          <w:kern w:val="0"/>
          <w:lang w:eastAsia="zh-CN"/>
          <w14:ligatures w14:val="none"/>
        </w:rPr>
        <w:fldChar w:fldCharType="end"/>
      </w:r>
      <w:r w:rsidRPr="00451053">
        <w:rPr>
          <w:rFonts w:ascii="Times New Roman" w:eastAsia="Times New Roman" w:hAnsi="Times New Roman" w:cs="Times New Roman"/>
          <w:kern w:val="0"/>
          <w:lang w:eastAsia="zh-CN"/>
          <w14:ligatures w14:val="none"/>
        </w:rPr>
        <w:t xml:space="preserve"> and singleton density score (SDS_Final) (</w:t>
      </w:r>
      <w:r w:rsidRPr="00451053">
        <w:rPr>
          <w:rFonts w:ascii="Times New Roman" w:eastAsia="Times New Roman" w:hAnsi="Times New Roman" w:cs="Times New Roman"/>
          <w:b/>
          <w:bCs/>
          <w:kern w:val="0"/>
          <w:lang w:eastAsia="zh-CN"/>
          <w14:ligatures w14:val="none"/>
        </w:rPr>
        <w:t>Figure 2D</w:t>
      </w:r>
      <w:r w:rsidRPr="00451053">
        <w:rPr>
          <w:rFonts w:ascii="Times New Roman" w:eastAsia="Times New Roman" w:hAnsi="Times New Roman" w:cs="Times New Roman"/>
          <w:kern w:val="0"/>
          <w:lang w:eastAsia="zh-CN"/>
          <w14:ligatures w14:val="none"/>
        </w:rPr>
        <w:t>)</w:t>
      </w:r>
      <w:r w:rsidR="007C152F" w:rsidRPr="00451053">
        <w:rPr>
          <w:rFonts w:ascii="Times New Roman" w:eastAsia="Times New Roman" w:hAnsi="Times New Roman" w:cs="Times New Roman"/>
          <w:kern w:val="0"/>
          <w:lang w:eastAsia="zh-CN"/>
          <w14:ligatures w14:val="none"/>
        </w:rPr>
        <w:t xml:space="preserve"> </w:t>
      </w:r>
      <w:r w:rsidR="007C152F" w:rsidRPr="00451053">
        <w:rPr>
          <w:rFonts w:ascii="Times New Roman" w:eastAsia="Times New Roman" w:hAnsi="Times New Roman" w:cs="Times New Roman"/>
          <w:kern w:val="0"/>
          <w:lang w:eastAsia="zh-CN"/>
          <w14:ligatures w14:val="none"/>
        </w:rPr>
        <w:fldChar w:fldCharType="begin"/>
      </w:r>
      <w:r w:rsidR="00302D31" w:rsidRPr="00451053">
        <w:rPr>
          <w:rFonts w:ascii="Times New Roman" w:eastAsia="Times New Roman" w:hAnsi="Times New Roman" w:cs="Times New Roman"/>
          <w:kern w:val="0"/>
          <w:lang w:eastAsia="zh-CN"/>
          <w14:ligatures w14:val="none"/>
        </w:rPr>
        <w:instrText xml:space="preserve"> ADDIN ZOTERO_ITEM CSL_CITATION {"citationID":"a2gcf35j4ku","properties":{"formattedCitation":"(8)","plainCitation":"(8)","noteIndex":0},"citationItems":[{"id":65,"uris":["http://zotero.org/users/local/37SF2xQ7/items/6983W9J2"],"itemData":{"id":65,"type":"article-journal","abstract":"Identifying genes under recent selection\n            \n              Evolutionary analyses aim to identify recent genetic changes that are likely to have been subject to selection. Field\n              et al.\n              present a method to identify such changes, the singleton density score, which they applied to over 3000 human genomes. Over the past </w:instrText>
      </w:r>
      <w:r w:rsidR="00302D31" w:rsidRPr="00451053">
        <w:rPr>
          <w:rFonts w:ascii="Cambria Math" w:eastAsia="Times New Roman" w:hAnsi="Cambria Math" w:cs="Cambria Math"/>
          <w:kern w:val="0"/>
          <w:lang w:eastAsia="zh-CN"/>
          <w14:ligatures w14:val="none"/>
        </w:rPr>
        <w:instrText>∼</w:instrText>
      </w:r>
      <w:r w:rsidR="00302D31" w:rsidRPr="00451053">
        <w:rPr>
          <w:rFonts w:ascii="Times New Roman" w:eastAsia="Times New Roman" w:hAnsi="Times New Roman" w:cs="Times New Roman"/>
          <w:kern w:val="0"/>
          <w:lang w:eastAsia="zh-CN"/>
          <w14:ligatures w14:val="none"/>
        </w:rPr>
        <w:instrText xml:space="preserve">100 generations (2000 to 3000 years), Europeans are likely to have experienced selection for genetic variants, including those that affect skin and hair pigmentation, as well as height.\n            \n            \n              Science\n              , this issue p.\n              760\n            \n          , \n            The singleton density score identifies evidence of recent selection in Europeans.\n          , \n            Detection of recent natural selection is a challenging problem in population genetics. Here we introduce the singleton density score (SDS), a method to infer very recent changes in allele frequencies from contemporary genome sequences. Applied to data from the UK10K Project, SDS reflects allele frequency changes in the ancestors of modern Britons during the past ~2000 to 3000 years. We see strong signals of selection at lactase and the major histocompatibility complex, and in favor of blond hair and blue eyes. For polygenic adaptation, we find that recent selection for increased height has driven allele frequency shifts across most of the genome. Moreover, we identify shifts associated with other complex traits, suggesting that polygenic adaptation has played a pervasive role in shaping genotypic and phenotypic variation in modern humans.","container-title":"Science","DOI":"10.1126/science.aag0776","ISSN":"0036-8075, 1095-9203","issue":"6313","journalAbbreviation":"Science","language":"en","page":"760-764","source":"DOI.org (Crossref)","title":"Detection of human adaptation during the past 2000 years","volume":"354","author":[{"family":"Field","given":"Yair"},{"family":"Boyle","given":"Evan A"},{"family":"Telis","given":"Natalie"},{"family":"Gao","given":"Ziyue"},{"family":"Gaulton","given":"Kyle J."},{"family":"Golan","given":"David"},{"family":"Yengo","given":"Loic"},{"family":"Rocheleau","given":"Ghislain"},{"family":"Froguel","given":"Philippe"},{"family":"McCarthy","given":"Mark I."},{"family":"Pritchard","given":"Jonathan K."}],"issued":{"date-parts":[["2016",11,11]]}}}],"schema":"https://github.com/citation-style-language/schema/raw/master/csl-citation.json"} </w:instrText>
      </w:r>
      <w:r w:rsidR="007C152F" w:rsidRPr="00451053">
        <w:rPr>
          <w:rFonts w:ascii="Times New Roman" w:eastAsia="Times New Roman" w:hAnsi="Times New Roman" w:cs="Times New Roman"/>
          <w:kern w:val="0"/>
          <w:lang w:eastAsia="zh-CN"/>
          <w14:ligatures w14:val="none"/>
        </w:rPr>
        <w:fldChar w:fldCharType="separate"/>
      </w:r>
      <w:r w:rsidR="00302D31" w:rsidRPr="00451053">
        <w:rPr>
          <w:rFonts w:ascii="Times New Roman" w:hAnsi="Times New Roman" w:cs="Times New Roman"/>
        </w:rPr>
        <w:t>(8)</w:t>
      </w:r>
      <w:r w:rsidR="007C152F" w:rsidRPr="00451053">
        <w:rPr>
          <w:rFonts w:ascii="Times New Roman" w:eastAsia="Times New Roman" w:hAnsi="Times New Roman" w:cs="Times New Roman"/>
          <w:kern w:val="0"/>
          <w:lang w:eastAsia="zh-CN"/>
          <w14:ligatures w14:val="none"/>
        </w:rPr>
        <w:fldChar w:fldCharType="end"/>
      </w:r>
      <w:r w:rsidRPr="00451053">
        <w:rPr>
          <w:rFonts w:ascii="Times New Roman" w:eastAsia="Times New Roman" w:hAnsi="Times New Roman" w:cs="Times New Roman"/>
          <w:kern w:val="0"/>
          <w:lang w:eastAsia="zh-CN"/>
          <w14:ligatures w14:val="none"/>
        </w:rPr>
        <w:t>.  For all variants combined, as well as for LCR and nonLCR subsets separately, 2,000 iterations of stratified subsampling were performed without replacement, with 80% of variants sampled from each allele-frequency bin in every iteration. Empirical 95% confidence intervals were estimated from the distribution of Spearman correlation coefficients across iterations.</w:t>
      </w:r>
    </w:p>
    <w:p w14:paraId="37E0BEA3" w14:textId="71928181" w:rsidR="00356099" w:rsidRPr="00451053" w:rsidRDefault="00356099" w:rsidP="00356099">
      <w:pPr>
        <w:spacing w:after="200" w:line="360" w:lineRule="auto"/>
        <w:ind w:firstLine="720"/>
        <w:jc w:val="both"/>
        <w:rPr>
          <w:rFonts w:ascii="Times New Roman" w:eastAsia="Times New Roman" w:hAnsi="Times New Roman" w:cs="Times New Roman"/>
          <w:kern w:val="0"/>
          <w:lang w:eastAsia="zh-CN"/>
          <w14:ligatures w14:val="none"/>
        </w:rPr>
      </w:pPr>
      <w:r w:rsidRPr="00451053">
        <w:rPr>
          <w:rFonts w:ascii="Times New Roman" w:eastAsia="Times New Roman" w:hAnsi="Times New Roman" w:cs="Times New Roman"/>
          <w:kern w:val="0"/>
          <w:lang w:eastAsia="zh-CN"/>
          <w14:ligatures w14:val="none"/>
        </w:rPr>
        <w:t xml:space="preserve">For </w:t>
      </w:r>
      <w:r w:rsidRPr="00451053">
        <w:rPr>
          <w:rFonts w:ascii="Times New Roman" w:eastAsia="Times New Roman" w:hAnsi="Times New Roman" w:cs="Times New Roman"/>
          <w:b/>
          <w:bCs/>
          <w:kern w:val="0"/>
          <w:lang w:eastAsia="zh-CN"/>
          <w14:ligatures w14:val="none"/>
        </w:rPr>
        <w:t>Figure 2</w:t>
      </w:r>
      <w:r w:rsidRPr="00451053">
        <w:rPr>
          <w:rFonts w:ascii="Times New Roman" w:eastAsia="等线" w:hAnsi="Times New Roman" w:cs="Times New Roman" w:hint="eastAsia"/>
          <w:b/>
          <w:bCs/>
          <w:kern w:val="0"/>
          <w:lang w:eastAsia="zh-CN"/>
          <w14:ligatures w14:val="none"/>
        </w:rPr>
        <w:t>E</w:t>
      </w:r>
      <w:r w:rsidRPr="00451053">
        <w:rPr>
          <w:rFonts w:ascii="Times New Roman" w:eastAsia="Times New Roman" w:hAnsi="Times New Roman" w:cs="Times New Roman"/>
          <w:kern w:val="0"/>
          <w:lang w:eastAsia="zh-CN"/>
          <w14:ligatures w14:val="none"/>
        </w:rPr>
        <w:t xml:space="preserve">, variants overlapping repeat annotations were excluded, and the analysis was restricted to SNPs. The absolute 40b_avgRC_delta_score was used as the </w:t>
      </w:r>
      <w:r w:rsidR="006519A1" w:rsidRPr="00451053">
        <w:rPr>
          <w:rFonts w:ascii="Times New Roman" w:eastAsia="Times New Roman" w:hAnsi="Times New Roman" w:cs="Times New Roman"/>
          <w:kern w:val="0"/>
          <w:lang w:eastAsia="zh-CN"/>
          <w14:ligatures w14:val="none"/>
        </w:rPr>
        <w:t>model-based allelic score magnitude</w:t>
      </w:r>
      <w:r w:rsidRPr="00451053">
        <w:rPr>
          <w:rFonts w:ascii="Times New Roman" w:eastAsia="Times New Roman" w:hAnsi="Times New Roman" w:cs="Times New Roman"/>
          <w:kern w:val="0"/>
          <w:lang w:eastAsia="zh-CN"/>
          <w14:ligatures w14:val="none"/>
        </w:rPr>
        <w:t xml:space="preserve">. Variants were grouped by functional category, and each category was compared with the Intergenic reference group using two-sided Wilcoxon rank-sum tests in R (wilcox.test, exact = FALSE). For </w:t>
      </w:r>
      <w:r w:rsidRPr="00451053">
        <w:rPr>
          <w:rFonts w:ascii="Times New Roman" w:eastAsia="Times New Roman" w:hAnsi="Times New Roman" w:cs="Times New Roman"/>
          <w:b/>
          <w:bCs/>
          <w:kern w:val="0"/>
          <w:lang w:eastAsia="zh-CN"/>
          <w14:ligatures w14:val="none"/>
        </w:rPr>
        <w:t>Figure 2</w:t>
      </w:r>
      <w:r w:rsidRPr="00451053">
        <w:rPr>
          <w:rFonts w:ascii="Times New Roman" w:eastAsia="等线" w:hAnsi="Times New Roman" w:cs="Times New Roman" w:hint="eastAsia"/>
          <w:b/>
          <w:bCs/>
          <w:kern w:val="0"/>
          <w:lang w:eastAsia="zh-CN"/>
          <w14:ligatures w14:val="none"/>
        </w:rPr>
        <w:t>F</w:t>
      </w:r>
      <w:r w:rsidRPr="00451053">
        <w:rPr>
          <w:rFonts w:ascii="Times New Roman" w:eastAsia="Times New Roman" w:hAnsi="Times New Roman" w:cs="Times New Roman"/>
          <w:kern w:val="0"/>
          <w:lang w:eastAsia="zh-CN"/>
          <w14:ligatures w14:val="none"/>
        </w:rPr>
        <w:t xml:space="preserve">, repeat-overlapping variants were similarly </w:t>
      </w:r>
      <w:r w:rsidRPr="00451053">
        <w:rPr>
          <w:rFonts w:ascii="Times New Roman" w:eastAsia="Times New Roman" w:hAnsi="Times New Roman" w:cs="Times New Roman"/>
          <w:kern w:val="0"/>
          <w:lang w:eastAsia="zh-CN"/>
          <w14:ligatures w14:val="none"/>
        </w:rPr>
        <w:lastRenderedPageBreak/>
        <w:t>excluded, and the analysis was restricted to non-intergenic SNPs. Variants were grouped by ExonicFunc.ensGene, and each exonic-function category was compared with the reference group (Others category) using the same Wilcoxon testing framework.</w:t>
      </w:r>
    </w:p>
    <w:p w14:paraId="3F003A5A" w14:textId="44FA5C2B" w:rsidR="00E76965" w:rsidRPr="00451053" w:rsidRDefault="00E76965" w:rsidP="00477228">
      <w:pPr>
        <w:spacing w:after="200" w:line="360" w:lineRule="auto"/>
        <w:ind w:firstLine="720"/>
        <w:jc w:val="both"/>
        <w:rPr>
          <w:rFonts w:ascii="Times New Roman" w:eastAsia="Times New Roman" w:hAnsi="Times New Roman" w:cs="Times New Roman"/>
          <w:kern w:val="0"/>
          <w:lang w:eastAsia="zh-CN"/>
          <w14:ligatures w14:val="none"/>
        </w:rPr>
      </w:pPr>
      <w:r w:rsidRPr="00451053">
        <w:rPr>
          <w:rFonts w:ascii="Times New Roman" w:eastAsia="Times New Roman" w:hAnsi="Times New Roman" w:cs="Times New Roman"/>
          <w:kern w:val="0"/>
          <w:lang w:eastAsia="zh-CN"/>
          <w14:ligatures w14:val="none"/>
        </w:rPr>
        <w:t xml:space="preserve">For </w:t>
      </w:r>
      <w:r w:rsidRPr="00451053">
        <w:rPr>
          <w:rFonts w:ascii="Times New Roman" w:eastAsia="Times New Roman" w:hAnsi="Times New Roman" w:cs="Times New Roman"/>
          <w:b/>
          <w:bCs/>
          <w:kern w:val="0"/>
          <w:lang w:eastAsia="zh-CN"/>
          <w14:ligatures w14:val="none"/>
        </w:rPr>
        <w:t>Figure 2</w:t>
      </w:r>
      <w:r w:rsidR="00356099" w:rsidRPr="00451053">
        <w:rPr>
          <w:rFonts w:ascii="Times New Roman" w:eastAsia="等线" w:hAnsi="Times New Roman" w:cs="Times New Roman" w:hint="eastAsia"/>
          <w:b/>
          <w:bCs/>
          <w:kern w:val="0"/>
          <w:lang w:eastAsia="zh-CN"/>
          <w14:ligatures w14:val="none"/>
        </w:rPr>
        <w:t>G</w:t>
      </w:r>
      <w:r w:rsidRPr="00451053">
        <w:rPr>
          <w:rFonts w:ascii="Times New Roman" w:eastAsia="Times New Roman" w:hAnsi="Times New Roman" w:cs="Times New Roman"/>
          <w:b/>
          <w:bCs/>
          <w:kern w:val="0"/>
          <w:lang w:eastAsia="zh-CN"/>
          <w14:ligatures w14:val="none"/>
        </w:rPr>
        <w:t>–</w:t>
      </w:r>
      <w:r w:rsidR="00356099" w:rsidRPr="00451053">
        <w:rPr>
          <w:rFonts w:ascii="Times New Roman" w:eastAsia="等线" w:hAnsi="Times New Roman" w:cs="Times New Roman" w:hint="eastAsia"/>
          <w:b/>
          <w:bCs/>
          <w:kern w:val="0"/>
          <w:lang w:eastAsia="zh-CN"/>
          <w14:ligatures w14:val="none"/>
        </w:rPr>
        <w:t>H</w:t>
      </w:r>
      <w:r w:rsidRPr="00451053">
        <w:rPr>
          <w:rFonts w:ascii="Times New Roman" w:eastAsia="Times New Roman" w:hAnsi="Times New Roman" w:cs="Times New Roman"/>
          <w:kern w:val="0"/>
          <w:lang w:eastAsia="zh-CN"/>
          <w14:ligatures w14:val="none"/>
        </w:rPr>
        <w:t xml:space="preserve">, regional analyses were performed using chromosome- and allele-frequency-stratified subsampling. Variants overlapping target genomic regions were identified by intersecting variant coordinates with BED-formatted interval files using data.table::foverlaps. </w:t>
      </w:r>
      <w:r w:rsidRPr="00451053">
        <w:rPr>
          <w:rFonts w:ascii="Times New Roman" w:eastAsia="Times New Roman" w:hAnsi="Times New Roman" w:cs="Times New Roman"/>
          <w:b/>
          <w:bCs/>
          <w:kern w:val="0"/>
          <w:lang w:eastAsia="zh-CN"/>
          <w14:ligatures w14:val="none"/>
        </w:rPr>
        <w:t>Figure 2</w:t>
      </w:r>
      <w:r w:rsidR="00356099" w:rsidRPr="00451053">
        <w:rPr>
          <w:rFonts w:ascii="Times New Roman" w:eastAsia="等线" w:hAnsi="Times New Roman" w:cs="Times New Roman" w:hint="eastAsia"/>
          <w:b/>
          <w:bCs/>
          <w:kern w:val="0"/>
          <w:lang w:eastAsia="zh-CN"/>
          <w14:ligatures w14:val="none"/>
        </w:rPr>
        <w:t>G</w:t>
      </w:r>
      <w:r w:rsidRPr="00451053">
        <w:rPr>
          <w:rFonts w:ascii="Times New Roman" w:eastAsia="Times New Roman" w:hAnsi="Times New Roman" w:cs="Times New Roman"/>
          <w:kern w:val="0"/>
          <w:lang w:eastAsia="zh-CN"/>
          <w14:ligatures w14:val="none"/>
        </w:rPr>
        <w:t xml:space="preserve"> examined variants located within human accelerated regions (HARs)</w:t>
      </w:r>
      <w:r w:rsidR="00B07509" w:rsidRPr="00451053">
        <w:rPr>
          <w:rFonts w:ascii="Times New Roman" w:eastAsia="Times New Roman" w:hAnsi="Times New Roman" w:cs="Times New Roman"/>
          <w:kern w:val="0"/>
          <w:lang w:eastAsia="zh-CN"/>
          <w14:ligatures w14:val="none"/>
        </w:rPr>
        <w:t xml:space="preserve"> </w:t>
      </w:r>
      <w:r w:rsidR="00466AFA"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am9a49mse","properties":{"formattedCitation":"(9)","plainCitation":"(9)","noteIndex":0},"citationItems":[{"id":66,"uris":["http://zotero.org/users/local/37SF2xQ7/items/8TKRCDFB"],"itemData":{"id":66,"type":"article-journal","container-title":"Cell","DOI":"10.1016/j.cell.2016.08.071","ISSN":"00928674","issue":"2","journalAbbreviation":"Cell","language":"en","page":"341-354.e12","source":"DOI.org (Crossref)","title":"Mutations in Human Accelerated Regions Disrupt Cognition and Social Behavior","volume":"167","author":[{"family":"Doan","given":"Ryan N."},{"family":"Bae","given":"Byoung-Il"},{"family":"Cubelos","given":"Beatriz"},{"family":"Chang","given":"Cindy"},{"family":"Hossain","given":"Amer A."},{"family":"Al-Saad","given":"Samira"},{"family":"Mukaddes","given":"Nahit M."},{"family":"Oner","given":"Ozgur"},{"family":"Al-Saffar","given":"Muna"},{"family":"Balkhy","given":"Soher"},{"family":"Gascon","given":"Generoso G."},{"family":"Nieto","given":"Marta"},{"family":"Walsh","given":"Christopher A."}],"issued":{"date-parts":[["2016",10]]}},"label":"page"}],"schema":"https://github.com/citation-style-language/schema/raw/master/csl-citation.json"} </w:instrText>
      </w:r>
      <w:r w:rsidR="00466AFA" w:rsidRPr="00451053">
        <w:rPr>
          <w:rFonts w:ascii="Times New Roman" w:hAnsi="Times New Roman" w:cs="Times New Roman"/>
        </w:rPr>
        <w:fldChar w:fldCharType="separate"/>
      </w:r>
      <w:r w:rsidR="00302D31" w:rsidRPr="00451053">
        <w:rPr>
          <w:rFonts w:ascii="Times New Roman" w:hAnsi="Times New Roman" w:cs="Times New Roman"/>
        </w:rPr>
        <w:t>(9)</w:t>
      </w:r>
      <w:r w:rsidR="00466AFA" w:rsidRPr="00451053">
        <w:rPr>
          <w:rFonts w:ascii="Times New Roman" w:hAnsi="Times New Roman" w:cs="Times New Roman"/>
        </w:rPr>
        <w:fldChar w:fldCharType="end"/>
      </w:r>
      <w:r w:rsidR="00466AFA" w:rsidRPr="00451053">
        <w:rPr>
          <w:rFonts w:ascii="Times New Roman" w:hAnsi="Times New Roman" w:cs="Times New Roman"/>
        </w:rPr>
        <w:t xml:space="preserve">, </w:t>
      </w:r>
      <w:r w:rsidRPr="00451053">
        <w:rPr>
          <w:rFonts w:ascii="Times New Roman" w:eastAsia="Times New Roman" w:hAnsi="Times New Roman" w:cs="Times New Roman"/>
          <w:kern w:val="0"/>
          <w:lang w:eastAsia="zh-CN"/>
          <w14:ligatures w14:val="none"/>
        </w:rPr>
        <w:t xml:space="preserve">whereas </w:t>
      </w:r>
      <w:r w:rsidRPr="00451053">
        <w:rPr>
          <w:rFonts w:ascii="Times New Roman" w:eastAsia="Times New Roman" w:hAnsi="Times New Roman" w:cs="Times New Roman"/>
          <w:b/>
          <w:bCs/>
          <w:kern w:val="0"/>
          <w:lang w:eastAsia="zh-CN"/>
          <w14:ligatures w14:val="none"/>
        </w:rPr>
        <w:t>Figure 2</w:t>
      </w:r>
      <w:r w:rsidR="00356099" w:rsidRPr="00451053">
        <w:rPr>
          <w:rFonts w:ascii="Times New Roman" w:eastAsia="等线" w:hAnsi="Times New Roman" w:cs="Times New Roman" w:hint="eastAsia"/>
          <w:b/>
          <w:bCs/>
          <w:kern w:val="0"/>
          <w:lang w:eastAsia="zh-CN"/>
          <w14:ligatures w14:val="none"/>
        </w:rPr>
        <w:t>H</w:t>
      </w:r>
      <w:r w:rsidRPr="00451053">
        <w:rPr>
          <w:rFonts w:ascii="Times New Roman" w:eastAsia="Times New Roman" w:hAnsi="Times New Roman" w:cs="Times New Roman"/>
          <w:kern w:val="0"/>
          <w:lang w:eastAsia="zh-CN"/>
          <w14:ligatures w14:val="none"/>
        </w:rPr>
        <w:t xml:space="preserve"> used the same analytical framework applied to an independent set of psychiatric-disorder-associated genomic regions derived from unpublished work. Only variants overlapping the specified regions were retained for analysis. Associations between allele age (AgeMean_Jnt) and raw 40b_avgRC_delta_score were evaluated across all regional variants and within each of five allele-frequency bins (AF_bin). To assess the robustness of these associations, 2,000 subsampling iterations were performed without replacement, sampling 80% of variants from each chromosome-by-allele-frequency-bin stratum in every iteration while retaining representation from all chromosomes. Spearman's rank correlation coefficient (ρ) was calculated for each subsampling iteration, and empirical 95% confidence intervals were estimated from the resulting distributions of correlation coefficients. Correlations were considered robust when the corresponding confidence interval excluded zero.</w:t>
      </w:r>
    </w:p>
    <w:p w14:paraId="39C862C7" w14:textId="2EB7DE81" w:rsidR="008755FD" w:rsidRPr="00451053" w:rsidRDefault="008264E6" w:rsidP="008264E6">
      <w:pPr>
        <w:spacing w:after="200" w:line="360" w:lineRule="auto"/>
        <w:ind w:firstLine="720"/>
        <w:jc w:val="both"/>
        <w:rPr>
          <w:rFonts w:ascii="Times New Roman" w:hAnsi="Times New Roman" w:cs="Times New Roman"/>
        </w:rPr>
      </w:pPr>
      <w:r w:rsidRPr="00451053">
        <w:rPr>
          <w:rFonts w:ascii="Times New Roman" w:eastAsia="Times New Roman" w:hAnsi="Times New Roman" w:cs="Times New Roman"/>
          <w:kern w:val="0"/>
          <w:lang w:eastAsia="zh-CN"/>
          <w14:ligatures w14:val="none"/>
        </w:rPr>
        <w:t xml:space="preserve">For </w:t>
      </w:r>
      <w:r w:rsidRPr="00451053">
        <w:rPr>
          <w:rFonts w:ascii="Times New Roman" w:eastAsia="Times New Roman" w:hAnsi="Times New Roman" w:cs="Times New Roman"/>
          <w:b/>
          <w:bCs/>
          <w:kern w:val="0"/>
          <w:lang w:eastAsia="zh-CN"/>
          <w14:ligatures w14:val="none"/>
        </w:rPr>
        <w:t>Figure 3A–C</w:t>
      </w:r>
      <w:r w:rsidRPr="00451053">
        <w:rPr>
          <w:rFonts w:ascii="Times New Roman" w:eastAsia="Times New Roman" w:hAnsi="Times New Roman" w:cs="Times New Roman"/>
          <w:kern w:val="0"/>
          <w:lang w:eastAsia="zh-CN"/>
          <w14:ligatures w14:val="none"/>
        </w:rPr>
        <w:t>, GWAS summary statistics were harmonized using a modified implementation of munge_sumstats.py that retained strand-ambiguous SNPs (A/T and G/C) when supported by the 1000 Genomes Project Phase 3</w:t>
      </w:r>
      <w:r w:rsidR="00E41FB5" w:rsidRPr="00451053">
        <w:rPr>
          <w:rFonts w:ascii="Times New Roman" w:eastAsia="Times New Roman" w:hAnsi="Times New Roman" w:cs="Times New Roman"/>
          <w:kern w:val="0"/>
          <w:lang w:eastAsia="zh-CN"/>
          <w14:ligatures w14:val="none"/>
        </w:rPr>
        <w:t xml:space="preserve"> </w:t>
      </w:r>
      <w:r w:rsidR="00E41FB5" w:rsidRPr="00451053">
        <w:rPr>
          <w:rFonts w:ascii="Times New Roman" w:eastAsia="Times New Roman" w:hAnsi="Times New Roman" w:cs="Times New Roman"/>
          <w:kern w:val="0"/>
          <w:lang w:eastAsia="zh-CN"/>
          <w14:ligatures w14:val="none"/>
        </w:rPr>
        <w:fldChar w:fldCharType="begin"/>
      </w:r>
      <w:r w:rsidR="00302D31" w:rsidRPr="00451053">
        <w:rPr>
          <w:rFonts w:ascii="Times New Roman" w:eastAsia="Times New Roman" w:hAnsi="Times New Roman" w:cs="Times New Roman"/>
          <w:kern w:val="0"/>
          <w:lang w:eastAsia="zh-CN"/>
          <w14:ligatures w14:val="none"/>
        </w:rPr>
        <w:instrText xml:space="preserve"> ADDIN ZOTERO_ITEM CSL_CITATION {"citationID":"a1025rdsmdv","properties":{"formattedCitation":"(10, 11)","plainCitation":"(10, 11)","noteIndex":0},"citationItems":[{"id":96,"uris":["http://zotero.org/users/local/37SF2xQ7/items/CBWPI3VC"],"itemData":{"id":96,"type":"article-journal","container-title":"Nature","DOI":"10.1038/nature15393","ISSN":"0028-0836, 1476-4687","issue":"7571","journalAbbreviation":"Nature","language":"en","page":"68-74","source":"DOI.org (Crossref)","title":"A global reference for human genetic variation","volume":"526","author":[{"literal":"The 1000 Genomes Project Consortium"},{"literal":"Corresponding authors"},{"family":"Auton","given":"Adam"},{"family":"Abecasis","given":"Gonçalo R."},{"literal":"Steering committee"},{"family":"Altshuler","given":"David M."},{"family":"Durbin","given":"Richard M."},{"family":"Abecasis","given":"Gonçalo R."},{"family":"Bentley","given":"David R."},{"family":"Chakravarti","given":"Aravinda"},{"family":"Clark","given":"Andrew G."},{"family":"Donnelly","given":"Peter"},{"family":"Eichler","given":"Evan E."},{"family":"Flicek","given":"Paul"},{"family":"Gabriel","given":"Stacey B."},{"family":"Gibbs","given":"Richard A."},{"family":"Green","given":"Eric D."},{"family":"Hurles","given":"Matthew E."},{"family":"Knoppers","given":"Bartha M."},{"family":"Korbel","given":"Jan O."},{"family":"Lander","given":"Eric S."},{"family":"Lee","given":"Charles"},{"family":"Lehrach","given":"Hans"},{"family":"Mardis","given":"Elaine R."},{"family":"Marth","given":"Gabor T."},{"family":"McVean","given":"Gil A."},{"family":"Nickerson","given":"Deborah A."},{"family":"Schmidt","given":"Jeanette P."},{"family":"Sherry","given":"Stephen T."},{"family":"Wang","given":"Jun"},{"family":"Wilson","given":"Richard K."},{"literal":"Production group"},{"literal":"Baylor College of Medicine"},{"family":"Gibbs","given":"Richard A."},{"family":"Boerwinkle","given":"Eric"},{"family":"Doddapaneni","given":"Harsha"},{"family":"Han","given":"Yi"},{"family":"Korchina","given":"Viktoriya"},{"family":"Kovar","given":"Christie"},{"family":"Lee","given":"Sandra"},{"family":"Muzny","given":"Donna"},{"family":"Reid","given":"Jeffrey G."},{"family":"Zhu","given":"Yiming"},{"literal":"BGI-Shenzhen"},{"family":"Wang","given":"Jun"},{"family":"Chang","given":"Yuqi"},{"family":"Feng","given":"Qiang"},{"family":"Fang","given":"Xiaodong"},{"family":"Guo","given":"Xiaosen"},{"family":"Jian","given":"Min"},{"family":"Jiang","given":"Hui"},{"family":"Jin","given":"Xin"},{"family":"Lan","given":"Tianming"},{"family":"Li","given":"Guoqing"},{"family":"Li","given":"Jingxiang"},{"family":"Li","given":"Yingrui"},{"family":"Liu","given":"Shengmao"},{"family":"Liu","given":"Xiao"},{"family":"Lu","given":"Yao"},{"family":"Ma","given":"Xuedi"},{"family":"Tang","given":"Meifang"},{"family":"Wang","given":"Bo"},{"family":"Wang","given":"Guangbiao"},{"family":"Wu","given":"Honglong"},{"family":"Wu","given":"Renhua"},{"family":"Xu","given":"Xun"},{"family":"Yin","given":"Ye"},{"family":"Zhang","given":"Dandan"},{"family":"Zhang","given":"Wenwei"},{"family":"Zhao","given":"Jiao"},{"family":"Zhao","given":"Meiru"},{"family":"Zheng","given":"Xiaole"},{"literal":"Broad Institute of MIT and Harvard"},{"family":"Lander","given":"Eric S."},{"family":"Altshuler","given":"David M."},{"family":"Gabriel","given":"Stacey B."},{"family":"Gupta","given":"Namrata"},{"literal":"Coriell Institute for Medical Research"},{"family":"Gharani","given":"Neda"},{"family":"Toji","given":"Lorraine H."},{"family":"Gerry","given":"Norman P."},{"family":"Resch","given":"Alissa M."},{"literal":"European Molecular Biology Laboratory, European Bioinformatics Institute"},{"family":"Flicek","given":"Paul"},{"family":"Barker","given":"Jonathan"},{"family":"Clarke","given":"Laura"},{"family":"Gil","given":"Laurent"},{"family":"Hunt","given":"Sarah E."},{"family":"Kelman","given":"Gavin"},{"family":"Kulesha","given":"Eugene"},{"family":"Leinonen","given":"Rasko"},{"family":"McLaren","given":"William M."},{"family":"Radhakrishnan","given":"Rajesh"},{"family":"Roa","given":"Asier"},{"family":"Smirnov","given":"Dmitriy"},{"family":"Smith","given":"Richard E."},{"family":"Streeter","given":"Ian"},{"family":"Thormann","given":"Anja"},{"family":"Toneva","given":"Iliana"},{"family":"Vaughan","given":"Brendan"},{"family":"Zheng-Bradley","given":"Xiangqun"},{"literal":"Illumina"},{"family":"Bentley","given":"David R."},{"family":"Grocock","given":"Russell"},{"family":"Humphray","given":"Sean"},{"family":"James","given":"Terena"},{"family":"Kingsbury","given":"Zoya"},{"literal":"Max Planck Institute for Molecular Genetics"},{"family":"Lehrach","given":"Hans"},{"family":"Sudbrak","given":"Ralf"},{"family":"Albrecht","given":"Marcus W."},{"family":"Amstislavskiy","given":"Vyacheslav S."},{"family":"Borodina","given":"Tatiana A."},{"family":"Lienhard","given":"Matthias"},{"family":"Mertes","given":"Florian"},{"family":"Sultan","given":"Marc"},{"family":"Timmermann","given":"Bernd"},{"family":"Yaspo","given":"Marie-Laure"},{"literal":"McDonnell Genome Institute at Washington University"},{"family":"Mardis","given":"Elaine R."},{"family":"Wilson","given":"Richard K."},{"family":"Fulton","given":"Lucinda"},{"family":"Fulton","given":"Robert"},{"literal":"US National Institutes of Health"},{"family":"Sherry","given":"Stephen T."},{"family":"Ananiev","given":"Victor"},{"family":"Belaia","given":"Zinaida"},{"family":"Beloslyudtsev","given":"Dimitriy"},{"family":"Bouk","given":"Nathan"},{"family":"Chen","given":"Chao"},{"family":"Church","given":"Deanna"},{"family":"Cohen","given":"Robert"},{"family":"Cook","given":"Charles"},{"family":"Garner","given":"John"},{"family":"Hefferon","given":"Timothy"},{"family":"Kimelman","given":"Mikhail"},{"family":"Liu","given":"Chunlei"},{"family":"Lopez","given":"John"},{"family":"Meric","given":"Peter"},{"family":"O’Sullivan","given":"Chris"},{"family":"Ostapchuk","given":"Yuri"},{"family":"Phan","given":"Lon"},{"family":"Ponomarov","given":"Sergiy"},{"family":"Schneider","given":"Valerie"},{"family":"Shekhtman","given":"Eugene"},{"family":"Sirotkin","given":"Karl"},{"family":"Slotta","given":"Douglas"},{"family":"Zhang","given":"Hua"},{"literal":"University of Oxford"},{"family":"McVean","given":"Gil A."},{"literal":"Wellcome Trust Sanger Institute"},{"family":"Durbin","given":"Richard M."},{"family":"Balasubramaniam","given":"Senduran"},{"family":"Burton","given":"John"},{"family":"Danecek","given":"Petr"},{"family":"Keane","given":"Thomas M."},{"family":"Kolb-Kokocinski","given":"Anja"},{"family":"McCarthy","given":"Shane"},{"family":"Stalker","given":"James"},{"family":"Quail","given":"Michael"},{"literal":"Analysis group"},{"literal":"Affymetrix"},{"family":"Schmidt","given":"Jeanette P."},{"family":"Davies","given":"Christopher J."},{"family":"Gollub","given":"Jeremy"},{"family":"Webster","given":"Teresa"},{"family":"Wong","given":"Brant"},{"family":"Zhan","given":"Yiping"},{"literal":"Albert Einstein College of Medicine"},{"family":"Auton","given":"Adam"},{"family":"Campbell","given":"Christopher L."},{"family":"Kong","given":"Yu"},{"family":"Marcketta","given":"Anthony"},{"literal":"Baylor College of Medicine"},{"family":"Gibbs","given":"Richard A."},{"family":"Yu","given":"Fuli"},{"family":"Antunes","given":"Lilian"},{"family":"Bainbridge","given":"Matthew"},{"family":"Muzny","given":"Donna"},{"family":"Sabo","given":"Aniko"},{"family":"Huang","given":"Zhuoyi"},{"literal":"BGI-Shenzhen"},{"family":"Wang","given":"Jun"},{"family":"Coin","given":"Lachlan J. M."},{"family":"Fang","given":"Lin"},{"family":"Guo","given":"Xiaosen"},{"family":"Jin","given":"Xin"},{"family":"Li","given":"Guoqing"},{"family":"Li","given":"Qibin"},{"family":"Li","given":"Yingrui"},{"family":"Li","given":"Zhenyu"},{"family":"Lin","given":"Haoxiang"},{"family":"Liu","given":"Binghang"},{"family":"Luo","given":"Ruibang"},{"family":"Shao","given":"Haojing"},{"family":"Xie","given":"Yinlong"},{"family":"Ye","given":"Chen"},{"family":"Yu","given":"Chang"},{"family":"Zhang","given":"Fan"},{"family":"Zheng","given":"Hancheng"},{"family":"Zhu","given":"Hongmei"},{"literal":"Bilkent University"},{"family":"Alkan","given":"Can"},{"family":"Dal","given":"Elif"},{"family":"Kahveci","given":"Fatma"},{"literal":"Boston College"},{"family":"Marth","given":"Gabor T."},{"family":"Garrison","given":"Erik P."},{"family":"Kural","given":"Deniz"},{"family":"Lee","given":"Wan-Ping"},{"family":"Fung Leong","given":"Wen"},{"family":"Stromberg","given":"Michael"},{"family":"Ward","given":"Alistair N."},{"family":"Wu","given":"Jiantao"},{"family":"Zhang","given":"Mengyao"},{"literal":"Broad Institute of MIT and Harvard"},{"family":"Daly","given":"Mark J."},{"family":"DePristo","given":"Mark A."},{"family":"Handsaker","given":"Robert E."},{"family":"Altshuler","given":"David M."},{"family":"Banks","given":"Eric"},{"family":"Bhatia","given":"Gaurav"},{"family":"Del Angel","given":"Guillermo"},{"family":"Gabriel","given":"Stacey B."},{"family":"Genovese","given":"Giulio"},{"family":"Gupta","given":"Namrata"},{"family":"Li","given":"Heng"},{"family":"Kashin","given":"Seva"},{"family":"Lander","given":"Eric S."},{"family":"McCarroll","given":"Steven A."},{"family":"Nemesh","given":"James C."},{"family":"Poplin","given":"Ryan E."},{"literal":"Cold Spring Harbor Laboratory"},{"family":"Yoon","given":"Seungtai C."},{"family":"Lihm","given":"Jayon"},{"family":"Makarov","given":"Vladimir"},{"literal":"Cornell University"},{"family":"Clark","given":"Andrew G."},{"family":"Gottipati","given":"Srikanth"},{"family":"Keinan","given":"Alon"},{"family":"Rodriguez-Flores","given":"Juan L."},{"literal":"European Molecular Biology Laboratory"},{"family":"Korbel","given":"Jan O."},{"family":"Rausch","given":"Tobias"},{"family":"Fritz","given":"Markus H."},{"family":"Stütz","given":"Adrian M."},{"literal":"European Molecular Biology Laboratory, European Bioinformatics Institute"},{"family":"Flicek","given":"Paul"},{"family":"Beal","given":"Kathryn"},{"family":"Clarke","given":"Laura"},{"family":"Datta","given":"Avik"},{"family":"Herrero","given":"Javier"},{"family":"McLaren","given":"William M."},{"family":"Ritchie","given":"Graham R. S."},{"family":"Smith","given":"Richard E."},{"family":"Zerbino","given":"Daniel"},{"family":"Zheng-Bradley","given":"Xiangqun"},{"literal":"Harvard University"},{"family":"Sabeti","given":"Pardis C."},{"family":"Shlyakhter","given":"Ilya"},{"family":"Schaffner","given":"Stephen F."},{"family":"Vitti","given":"Joseph"},{"literal":"Human Gene Mutation Database"},{"family":"Cooper","given":"David N."},{"family":"Ball","given":"Edward V."},{"family":"Stenson","given":"Peter D."},{"literal":"Illumina"},{"family":"Bentley","given":"David R."},{"family":"Barnes","given":"Bret"},{"family":"Bauer","given":"Markus"},{"family":"Keira Cheetham","given":"R."},{"family":"Cox","given":"Anthony"},{"family":"Eberle","given":"Michael"},{"family":"Humphray","given":"Sean"},{"family":"Kahn","given":"Scott"},{"family":"Murray","given":"Lisa"},{"family":"Peden","given":"John"},{"family":"Shaw","given":"Richard"},{"literal":"Icahn School of Medicine at Mount Sinai"},{"family":"Kenny","given":"Eimear E."},{"literal":"Louisiana State University"},{"family":"Batzer","given":"Mark A."},{"family":"Konkel","given":"Miriam K."},{"family":"Walker","given":"Jerilyn A."},{"literal":"Massachusetts General Hospital"},{"family":"MacArthur","given":"Daniel G."},{"family":"Lek","given":"Monkol"},{"literal":"Max Planck Institute for Molecular Genetics"},{"family":"Sudbrak","given":"Ralf"},{"family":"Amstislavskiy","given":"Vyacheslav S."},{"family":"Herwig","given":"Ralf"},{"literal":"McDonnell Genome Institute at Washington University"},{"family":"Mardis","given":"Elaine R."},{"family":"Ding","given":"Li"},{"family":"Koboldt","given":"Daniel C."},{"family":"Larson","given":"David"},{"family":"Ye","given":"Kai"},{"literal":"McGill University"},{"family":"Gravel","given":"Simon"},{"literal":"National Eye Institute, NIH"},{"family":"Swaroop","given":"Anand"},{"family":"Chew","given":"Emily"},{"literal":"New York Genome Center"},{"family":"Lappalainen","given":"Tuuli"},{"family":"Erlich","given":"Yaniv"},{"family":"Gymrek","given":"Melissa"},{"family":"Frederick Willems","given":"Thomas"},{"literal":"Ontario Institute for Cancer Research"},{"family":"Simpson","given":"Jared T."},{"literal":"Pennsylvania State University"},{"family":"Shriver","given":"Mark D."},{"literal":"Rutgers Cancer Institute of New Jersey"},{"family":"Rosenfeld","given":"Jeffrey A."},{"literal":"Stanford University"},{"family":"Bustamante","given":"Carlos D."},{"family":"Montgomery","given":"Stephen B."},{"family":"De La Vega","given":"Francisco M."},{"family":"Byrnes","given":"Jake K."},{"family":"Carroll","given":"Andrew W."},{"family":"DeGorter","given":"Marianne K."},{"family":"Lacroute","given":"Phil"},{"family":"Maples","given":"Brian K."},{"family":"Martin","given":"Alicia R."},{"family":"Moreno-Estrada","given":"Andres"},{"family":"Shringarpure","given":"Suyash S."},{"family":"Zakharia","given":"Fouad"},{"literal":"Tel-Aviv University"},{"family":"Halperin","given":"Eran"},{"family":"Baran","given":"Yael"},{"literal":"The Jackson Laboratory for Genomic Medicine"},{"family":"Lee","given":"Charles"},{"family":"Cerveira","given":"Eliza"},{"family":"Hwang","given":"Jaeho"},{"family":"Malhotra","given":"Ankit"},{"family":"Plewczynski","given":"Dariusz"},{"family":"Radew","given":"Kamen"},{"family":"Romanovitch","given":"Mallory"},{"family":"Zhang","given":"Chengsheng"},{"literal":"Thermo Fisher Scientific"},{"family":"Hyland","given":"Fiona C. L."},{"literal":"Translational Genomics Research Institute"},{"family":"Craig","given":"David W."},{"family":"Christoforides","given":"Alexis"},{"family":"Homer","given":"Nils"},{"family":"Izatt","given":"Tyler"},{"family":"Kurdoglu","given":"Ahmet A."},{"family":"Sinari","given":"Shripad A."},{"family":"Squire","given":"Kevin"},{"literal":"US National Institutes of Health"},{"family":"Sherry","given":"Stephen T."},{"family":"Xiao","given":"Chunlin"},{"literal":"University of California, San Diego"},{"family":"Sebat","given":"Jonathan"},{"family":"Antaki","given":"Danny"},{"family":"Gujral","given":"Madhusudan"},{"family":"Noor","given":"Amina"},{"family":"Ye","given":"Kenny"},{"literal":"University of California, San Francisco"},{"family":"Burchard","given":"Esteban G."},{"family":"Hernandez","given":"Ryan D."},{"family":"Gignoux","given":"Christopher R."},{"literal":"University of California, Santa Cruz"},{"family":"Haussler","given":"David"},{"family":"Katzman","given":"Sol J."},{"family":"James Kent","given":"W."},{"literal":"University of Chicago"},{"family":"Howie","given":"Bryan"},{"literal":"University College London"},{"family":"Ruiz-Linares","given":"Andres"},{"literal":"University of Geneva"},{"family":"Dermitzakis","given":"Emmanouil T."},{"literal":"University of Maryland School of Medicine"},{"family":"Devine","given":"Scott E."},{"literal":"University of Michigan"},{"family":"Abecasis","given":"Gonçalo R."},{"family":"Min Kang","given":"Hyun"},{"family":"Kidd","given":"Jeffrey M."},{"family":"Blackwell","given":"Tom"},{"family":"Caron","given":"Sean"},{"family":"Chen","given":"Wei"},{"family":"Emery","given":"Sarah"},{"family":"Fritsche","given":"Lars"},{"family":"Fuchsberger","given":"Christian"},{"family":"Jun","given":"Goo"},{"family":"Li","given":"Bingshan"},{"family":"Lyons","given":"Robert"},{"family":"Scheller","given":"Chris"},{"family":"Sidore","given":"Carlo"},{"family":"Song","given":"Shiya"},{"family":"Sliwerska","given":"Elzbieta"},{"family":"Taliun","given":"Daniel"},{"family":"Tan","given":"Adrian"},{"family":"Welch","given":"Ryan"},{"family":"Kate Wing","given":"Mary"},{"family":"Zhan","given":"Xiaowei"},{"literal":"University of Montréal"},{"family":"Awadalla","given":"Philip"},{"family":"Hodgkinson","given":"Alan"},{"literal":"University of North Carolina at Chapel Hill"},{"family":"Li","given":"Yun"},{"literal":"University of North Carolina at Charlotte"},{"family":"Shi","given":"Xinghua"},{"family":"Quitadamo","given":"Andrew"},{"literal":"University of Oxford"},{"family":"Lunter","given":"Gerton"},{"family":"McVean","given":"Gil A."},{"family":"Marchini","given":"Jonathan L."},{"family":"Myers","given":"Simon"},{"family":"Churchhouse","given":"Claire"},{"family":"Delaneau","given":"Olivier"},{"family":"Gupta-Hinch","given":"Anjali"},{"family":"Kretzschmar","given":"Warren"},{"family":"Iqbal","given":"Zamin"},{"family":"Mathieson","given":"Iain"},{"family":"Menelaou","given":"Androniki"},{"family":"Rimmer","given":"Andy"},{"family":"Xifara","given":"Dionysia K."},{"literal":"University of Puerto Rico"},{"family":"Oleksyk","given":"Taras K."},{"literal":"University of Texas Health Sciences Center at Houston"},{"family":"Fu","given":"Yunxin"},{"family":"Liu","given":"Xiaoming"},{"family":"Xiong","given":"Momiao"},{"literal":"University of Utah"},{"family":"Jorde","given":"Lynn"},{"family":"Witherspoon","given":"David"},{"family":"Xing","given":"Jinchuan"},{"literal":"University of Washington"},{"family":"Eichler","given":"Evan E."},{"family":"Browning","given":"Brian L."},{"family":"Browning","given":"Sharon R."},{"family":"Hormozdiari","given":"Fereydoun"},{"family":"Sudmant","given":"Peter H."},{"literal":"Weill Cornell Medical College"},{"family":"Khurana","given":"Ekta"},{"literal":"Wellcome Trust Sanger Institute"},{"family":"Durbin","given":"Richard M."},{"family":"Hurles","given":"Matthew E."},{"family":"Tyler-Smith","given":"Chris"},{"family":"Albers","given":"Cornelis A."},{"family":"Ayub","given":"Qasim"},{"family":"Balasubramaniam","given":"Senduran"},{"family":"Chen","given":"Yuan"},{"family":"Colonna","given":"Vincenza"},{"family":"Danecek","given":"Petr"},{"family":"Jostins","given":"Luke"},{"family":"Keane","given":"Thomas M."},{"family":"McCarthy","given":"Shane"},{"family":"Walter","given":"Klaudia"},{"family":"Xue","given":"Yali"},{"literal":"Yale University"},{"family":"Gerstein","given":"Mark B."},{"family":"Abyzov","given":"Alexej"},{"family":"Balasubramanian","given":"Suganthi"},{"family":"Chen","given":"Jieming"},{"family":"Clarke","given":"Declan"},{"family":"Fu","given":"Yao"},{"family":"Harmanci","given":"Arif O."},{"family":"Jin","given":"Mike"},{"family":"Lee","given":"Donghoon"},{"family":"Liu","given":"Jeremy"},{"family":"Jasmine Mu","given":"Xinmeng"},{"family":"Zhang","given":"Jing"},{"family":"Zhang","given":"Yan"},{"literal":"Structural variation group"},{"literal":"BGI-Shenzhen"},{"family":"Li","given":"Yingrui"},{"family":"Luo","given":"Ruibang"},{"family":"Zhu","given":"Hongmei"},{"literal":"Bilkent University"},{"family":"Alkan","given":"Can"},{"family":"Dal","given":"Elif"},{"family":"Kahveci","given":"Fatma"},{"literal":"Boston College"},{"family":"Marth","given":"Gabor T."},{"family":"Garrison","given":"Erik P."},{"family":"Kural","given":"Deniz"},{"family":"Lee","given":"Wan-Ping"},{"family":"Ward","given":"Alistair N."},{"family":"Wu","given":"Jiantao"},{"family":"Zhang","given":"Mengyao"},{"literal":"Broad Institute of MIT and Harvard"},{"family":"McCarroll","given":"Steven A."},{"family":"Handsaker","given":"Robert E."},{"family":"Altshuler","given":"David M."},{"family":"Banks","given":"Eric"},{"family":"Del Angel","given":"Guillermo"},{"family":"Genovese","given":"Giulio"},{"family":"Hartl","given":"Chris"},{"family":"Li","given":"Heng"},{"family":"Kashin","given":"Seva"},{"family":"Nemesh","given":"James C."},{"family":"Shakir","given":"Khalid"},{"literal":"Cold Spring Harbor Laboratory"},{"family":"Yoon","given":"Seungtai C."},{"family":"Lihm","given":"Jayon"},{"family":"Makarov","given":"Vladimir"},{"literal":"Cornell University"},{"family":"Degenhardt","given":"Jeremiah"},{"literal":"European Molecular Biology Laboratory"},{"family":"Korbel","given":"Jan O."},{"family":"Fritz","given":"Markus H."},{"family":"Meiers","given":"Sascha"},{"family":"Raeder","given":"Benjamin"},{"family":"Rausch","given":"Tobias"},{"family":"Stütz","given":"Adrian M."},{"literal":"European Molecular Biology Laboratory, European Bioinformatics Institute"},{"family":"Flicek","given":"Paul"},{"family":"Paolo Casale","given":"Francesco"},{"family":"Clarke","given":"Laura"},{"family":"Smith","given":"Richard E."},{"family":"Stegle","given":"Oliver"},{"family":"Zheng-Bradley","given":"Xiangqun"},{"literal":"Illumina"},{"family":"Bentley","given":"David R."},{"family":"Barnes","given":"Bret"},{"family":"Keira Cheetham","given":"R."},{"family":"Eberle","given":"Michael"},{"family":"Humphray","given":"Sean"},{"family":"Kahn","given":"Scott"},{"family":"Murray","given":"Lisa"},{"family":"Shaw","given":"Richard"},{"literal":"Leiden University Medical Center"},{"family":"Lameijer","given":"Eric-Wubbo"},{"literal":"Louisiana State University"},{"family":"Batzer","given":"Mark A."},{"family":"Konkel","given":"Miriam K."},{"family":"Walker","given":"Jerilyn A."},{"literal":"McDonnell Genome Institute at Washington University"},{"family":"Ding","given":"Li"},{"family":"Hall","given":"Ira"},{"family":"Ye","given":"Kai"},{"literal":"Stanford University"},{"family":"Lacroute","given":"Phil"},{"literal":"The Jackson Laboratory for Genomic Medicine"},{"family":"Lee","given":"Charles"},{"family":"Cerveira","given":"Eliza"},{"family":"Malhotra","given":"Ankit"},{"family":"Hwang","given":"Jaeho"},{"family":"Plewczynski","given":"Dariusz"},{"family":"Radew","given":"Kamen"},{"family":"Romanovitch","given":"Mallory"},{"family":"Zhang","given":"Chengsheng"},{"literal":"Translational Genomics Research Institute"},{"family":"Craig","given":"David W."},{"family":"Homer","given":"Nils"},{"literal":"US National Institutes of Health"},{"family":"Church","given":"Deanna"},{"family":"Xiao","given":"Chunlin"},{"literal":"University of California, San Diego"},{"family":"Sebat","given":"Jonathan"},{"family":"Antaki","given":"Danny"},{"family":"Bafna","given":"Vineet"},{"family":"Michaelson","given":"Jacob"},{"family":"Ye","given":"Kenny"},{"literal":"University of Maryland School of Medicine"},{"family":"Devine","given":"Scott E."},{"family":"Gardner","given":"Eugene J."},{"literal":"University of Michigan"},{"family":"Abecasis","given":"Gonçalo R."},{"family":"Kidd","given":"Jeffrey M."},{"family":"Mills","given":"Ryan E."},{"family":"Dayama","given":"Gargi"},{"family":"Emery","given":"Sarah"},{"family":"Jun","given":"Goo"},{"literal":"University of North Carolina at Charlotte"},{"family":"Shi","given":"Xinghua"},{"family":"Quitadamo","given":"Andrew"},{"literal":"University of Oxford"},{"family":"Lunter","given":"Gerton"},{"family":"McVean","given":"Gil A."},{"literal":"University of Texas MD Anderson Cancer Center"},{"family":"Chen","given":"Ken"},{"family":"Fan","given":"Xian"},{"family":"Chong","given":"Zechen"},{"family":"Chen","given":"Tenghui"},{"literal":"University of Utah"},{"family":"Witherspoon","given":"David"},{"family":"Xing","given":"Jinchuan"},{"literal":"University of Washington"},{"family":"Eichler","given":"Evan E."},{"family":"Chaisson","given":"Mark J."},{"family":"Hormozdiari","given":"Fereydoun"},{"family":"Huddleston","given":"John"},{"family":"Malig","given":"Maika"},{"family":"Nelson","given":"Bradley J."},{"family":"Sudmant","given":"Peter H."},{"literal":"Vanderbilt University School of Medicine"},{"family":"Parrish","given":"Nicholas F."},{"literal":"Weill Cornell Medical College"},{"family":"Khurana","given":"Ekta"},{"literal":"Wellcome Trust Sanger Institute"},{"family":"Hurles","given":"Matthew E."},{"family":"Blackburne","given":"Ben"},{"family":"Lindsay","given":"Sarah J."},{"family":"Ning","given":"Zemin"},{"family":"Walter","given":"Klaudia"},{"family":"Zhang","given":"Yujun"},{"literal":"Yale University"},{"family":"Gerstein","given":"Mark B."},{"family":"Abyzov","given":"Alexej"},{"family":"Chen","given":"Jieming"},{"family":"Clarke","given":"Declan"},{"family":"Lam","given":"Hugo"},{"family":"Jasmine Mu","given":"Xinmeng"},{"family":"Sisu","given":"Cristina"},{"family":"Zhang","given":"Jing"},{"family":"Zhang","given":"Yan"},{"literal":"Exome group"},{"literal":"Baylor College of Medicine"},{"family":"Gibbs","given":"Richard A."},{"family":"Yu","given":"Fuli"},{"family":"Bainbridge","given":"Matthew"},{"family":"Challis","given":"Danny"},{"family":"Evani","given":"Uday S."},{"family":"Kovar","given":"Christie"},{"family":"Lu","given":"James"},{"family":"Muzny","given":"Donna"},{"family":"Nagaswamy","given":"Uma"},{"family":"Reid","given":"Jeffrey G."},{"family":"Sabo","given":"Aniko"},{"family":"Yu","given":"Jin"},{"literal":"BGI-Shenzhen"},{"family":"Guo","given":"Xiaosen"},{"family":"Li","given":"Wangshen"},{"family":"Li","given":"Yingrui"},{"family":"Wu","given":"Renhua"},{"literal":"Boston College"},{"family":"Marth","given":"Gabor T."},{"family":"Garrison","given":"Erik P."},{"family":"Fung Leong","given":"Wen"},{"family":"Ward","given":"Alistair N."},{"literal":"Broad Institute of MIT and Harvard"},{"family":"Del Angel","given":"Guillermo"},{"family":"DePristo","given":"Mark A."},{"family":"Gabriel","given":"Stacey B."},{"family":"Gupta","given":"Namrata"},{"family":"Hartl","given":"Chris"},{"family":"Poplin","given":"Ryan E."},{"literal":"Cornell University"},{"family":"Clark","given":"Andrew G."},{"family":"Rodriguez-Flores","given":"Juan L."},{"literal":"European Molecular Biology Laboratory, European Bioinformatics Institute"},{"family":"Flicek","given":"Paul"},{"family":"Clarke","given":"Laura"},{"family":"Smith","given":"Richard E."},{"family":"Zheng-Bradley","given":"Xiangqun"},{"literal":"Massachusetts General Hospital"},{"family":"MacArthur","given":"Daniel G."},{"literal":"McDonnell Genome Institute at Washington University"},{"family":"Mardis","given":"Elaine R."},{"family":"Fulton","given":"Robert"},{"family":"Koboldt","given":"Daniel C."},{"literal":"McGill University"},{"family":"Gravel","given":"Simon"},{"literal":"Stanford University"},{"family":"Bustamante","given":"Carlos D."},{"literal":"Translational Genomics Research Institute"},{"family":"Craig","given":"David W."},{"family":"Christoforides","given":"Alexis"},{"family":"Homer","given":"Nils"},{"family":"Izatt","given":"Tyler"},{"literal":"US National Institutes of Health"},{"family":"Sherry","given":"Stephen T."},{"family":"Xiao","given":"Chunlin"},{"literal":"University of Geneva"},{"family":"Dermitzakis","given":"Emmanouil T."},{"literal":"University of Michigan"},{"family":"Abecasis","given":"Gonçalo R."},{"family":"Min Kang","given":"Hyun"},{"literal":"University of Oxford"},{"family":"McVean","given":"Gil A."},{"literal":"Yale University"},{"family":"Gerstein","given":"Mark B."},{"family":"Balasubramanian","given":"Suganthi"},{"family":"Habegger","given":"Lukas"},{"literal":"Functional interpretation group"},{"literal":"Cornell University"},{"family":"Yu","given":"Haiyuan"},{"literal":"European Molecular Biology Laboratory, European Bioinformatics Institute"},{"family":"Flicek","given":"Paul"},{"family":"Clarke","given":"Laura"},{"family":"Cunningham","given":"Fiona"},{"family":"Dunham","given":"Ian"},{"family":"Zerbino","given":"Daniel"},{"family":"Zheng-Bradley","given":"Xiangqun"},{"literal":"Harvard University"},{"family":"Lage","given":"Kasper"},{"family":"Berg Jespersen","given":"Jakob"},{"family":"Horn","given":"Heiko"},{"literal":"Stanford University"},{"family":"Montgomery","given":"Stephen B."},{"family":"DeGorter","given":"Marianne K."},{"literal":"Weill Cornell Medical College"},{"family":"Khurana","given":"Ekta"},{"literal":"Wellcome Trust Sanger Institute"},{"family":"Tyler-Smith","given":"Chris"},{"family":"Chen","given":"Yuan"},{"family":"Colonna","given":"Vincenza"},{"family":"Xue","given":"Yali"},{"literal":"Yale University"},{"family":"Gerstein","given":"Mark B."},{"family":"Balasubramanian","given":"Suganthi"},{"family":"Fu","given":"Yao"},{"family":"Kim","given":"Donghoon"},{"literal":"Chromosome Y group"},{"literal":"Albert Einstein College of Medicine"},{"family":"Auton","given":"Adam"},{"family":"Marcketta","given":"Anthony"},{"literal":"American Museum of Natural History"},{"family":"Desalle","given":"Rob"},{"family":"Narechania","given":"Apurva"},{"literal":"Arizona State University"},{"family":"Wilson Sayres","given":"Melissa A."},{"literal":"Boston College"},{"family":"Garrison","given":"Erik P."},{"literal":"Broad Institute of MIT and Harvard"},{"family":"Handsaker","given":"Robert E."},{"family":"Kashin","given":"Seva"},{"family":"McCarroll","given":"Steven A."},{"literal":"Cornell University"},{"family":"Rodriguez-Flores","given":"Juan L."},{"literal":"European Molecular Biology Laboratory, European Bioinformatics Institute"},{"family":"Flicek","given":"Paul"},{"family":"Clarke","given":"Laura"},{"family":"Zheng-Bradley","given":"Xiangqun"},{"literal":"New York Genome Center"},{"family":"Erlich","given":"Yaniv"},{"family":"Gymrek","given":"Melissa"},{"family":"Frederick Willems","given":"Thomas"},{"literal":"Stanford University"},{"family":"Bustamante","given":"Carlos D."},{"family":"Mendez","given":"Fernando L."},{"family":"David Poznik","given":"G."},{"family":"Underhill","given":"Peter A."},{"literal":"The Jackson Laboratory for Genomic Medicine"},{"family":"Lee","given":"Charles"},{"family":"Cerveira","given":"Eliza"},{"family":"Malhotra","given":"Ankit"},{"family":"Romanovitch","given":"Mallory"},{"family":"Zhang","given":"Chengsheng"},{"literal":"University of Michigan"},{"family":"Abecasis","given":"Gonçalo R."},{"literal":"University of Queensland"},{"family":"Coin","given":"Lachlan"},{"family":"Shao","given":"Haojing"},{"literal":"Virginia Bioinformatics Institute"},{"family":"Mittelman","given":"David"},{"literal":"Wellcome Trust Sanger Institute"},{"family":"Tyler-Smith","given":"Chris"},{"family":"Ayub","given":"Qasim"},{"family":"Banerjee","given":"Ruby"},{"family":"Cerezo","given":"Maria"},{"family":"Chen","given":"Yuan"},{"family":"Fitzgerald","given":"Thomas W."},{"family":"Louzada","given":"Sandra"},{"family":"Massaia","given":"Andrea"},{"family":"McCarthy","given":"Shane"},{"family":"Ritchie","given":"Graham R."},{"family":"Xue","given":"Yali"},{"family":"Yang","given":"Fengtang"},{"literal":"Data coordination center group"},{"literal":"Baylor College of Medicine"},{"family":"Gibbs","given":"Richard A."},{"family":"Kovar","given":"Christie"},{"family":"Kalra","given":"Divya"},{"family":"Hale","given":"Walker"},{"family":"Muzny","given":"Donna"},{"family":"Reid","given":"Jeffrey G."},{"literal":"BGI-Shenzhen"},{"family":"Wang","given":"Jun"},{"family":"Dan","given":"Xu"},{"family":"Guo","given":"Xiaosen"},{"family":"Li","given":"Guoqing"},{"family":"Li","given":"Yingrui"},{"family":"Ye","given":"Chen"},{"family":"Zheng","given":"Xiaole"},{"literal":"Broad Institute of MIT and Harvard"},{"family":"Altshuler","given":"David M."},{"literal":"European Molecular Biology Laboratory, European Bioinformatics Institute"},{"family":"Flicek","given":"Paul"},{"family":"Clarke","given":"Laura"},{"family":"Zheng-Bradley","given":"Xiangqun"},{"literal":"Illumina"},{"family":"Bentley","given":"David R."},{"family":"Cox","given":"Anthony"},{"family":"Humphray","given":"Sean"},{"family":"Kahn","given":"Scott"},{"literal":"Max Planck Institute for Molecular Genetics"},{"family":"Sudbrak","given":"Ralf"},{"family":"Albrecht","given":"Marcus W."},{"family":"Lienhard","given":"Matthias"},{"literal":"McDonnell Genome Institute at Washington University"},{"family":"Larson","given":"David"},{"literal":"Translational Genomics Research Institute"},{"family":"Craig","given":"David W."},{"family":"Izatt","given":"Tyler"},{"family":"Kurdoglu","given":"Ahmet A."},{"literal":"US National Institutes of Health"},{"family":"Sherry","given":"Stephen T."},{"family":"Xiao","given":"Chunlin"},{"literal":"University of California, Santa Cruz"},{"family":"Haussler","given":"David"},{"literal":"University of Michigan"},{"family":"Abecasis","given":"Gonçalo R."},{"literal":"University of Oxford"},{"family":"McVean","given":"Gil A."},{"literal":"Wellcome Trust Sanger Institute"},{"family":"Durbin","given":"Richard M."},{"family":"Balasubramaniam","given":"Senduran"},{"family":"Keane","given":"Thomas M."},{"family":"McCarthy","given":"Shane"},{"family":"Stalker","given":"James"},{"literal":"Samples and ELSI group"},{"family":"Chakravarti","given":"Aravinda"},{"family":"Knoppers","given":"Bartha M."},{"family":"Abecasis","given":"Gonçalo R."},{"family":"Barnes","given":"Kathleen C."},{"family":"Beiswanger","given":"Christine"},{"family":"Burchard","given":"Esteban G."},{"family":"Bustamante","given":"Carlos D."},{"family":"Cai","given":"Hongyu"},{"family":"Cao","given":"Hongzhi"},{"family":"Durbin","given":"Richard M."},{"family":"Gerry","given":"Norman P."},{"family":"Gharani","given":"Neda"},{"family":"Gibbs","given":"Richard A."},{"family":"Gignoux","given":"Christopher R."},{"family":"Gravel","given":"Simon"},{"family":"Henn","given":"Brenna"},{"family":"Jones","given":"Danielle"},{"family":"Jorde","given":"Lynn"},{"family":"Kaye","given":"Jane S."},{"family":"Keinan","given":"Alon"},{"family":"Kent","given":"Alastair"},{"family":"Kerasidou","given":"Angeliki"},{"family":"Li","given":"Yingrui"},{"family":"Mathias","given":"Rasika"},{"family":"McVean","given":"Gil A."},{"family":"Moreno-Estrada","given":"Andres"},{"family":"Ossorio","given":"Pilar N."},{"family":"Parker","given":"Michael"},{"family":"Resch","given":"Alissa M."},{"family":"Rotimi","given":"Charles N."},{"family":"Royal","given":"Charmaine D."},{"family":"Sandoval","given":"Karla"},{"family":"Su","given":"Yeyang"},{"family":"Sudbrak","given":"Ralf"},{"family":"Tian","given":"Zhongming"},{"family":"Tishkoff","given":"Sarah"},{"family":"Toji","given":"Lorraine H."},{"family":"Tyler-Smith","given":"Chris"},{"family":"Via","given":"Marc"},{"family":"Wang","given":"Yuhong"},{"family":"Yang","given":"Huanming"},{"family":"Yang","given":"Ling"},{"family":"Zhu","given":"Jiayong"},{"literal":"Sample collection"},{"literal":"British from England and Scotland (GBR)"},{"family":"Bodmer","given":"Walter"},{"literal":"Colombians in Medellín, Colombia (CLM)"},{"family":"Bedoya","given":"Gabriel"},{"family":"Ruiz-Linares","given":"Andres"},{"literal":"Han Chinese South (CHS)"},{"family":"Cai","given":"Zhiming"},{"family":"Gao","given":"Yang"},{"family":"Chu","given":"Jiayou"},{"literal":"Finnish in Finland (FIN)"},{"family":"Peltonen","given":"Leena"},{"literal":"Iberian Populations in Spain (IBS)"},{"family":"Garcia-Montero","given":"Andres"},{"family":"Orfao","given":"Alberto"},{"literal":"Puerto Ricans in Puerto Rico (PUR)"},{"family":"Dutil","given":"Julie"},{"family":"Martinez-Cruzado","given":"Juan C."},{"family":"Oleksyk","given":"Taras K."},{"literal":"African Caribbean in Barbados (ACB)"},{"family":"Barnes","given":"Kathleen C."},{"family":"Mathias","given":"Rasika A."},{"family":"Hennis","given":"Anselm"},{"family":"Watson","given":"Harold"},{"family":"McKenzie","given":"Colin"},{"literal":"Bengali in Bangladesh (BEB)"},{"family":"Qadri","given":"Firdausi"},{"family":"LaRocque","given":"Regina"},{"family":"Sabeti","given":"Pardis C."},{"literal":"Chinese Dai in Xishuangbanna, China (CDX)"},{"family":"Zhu","given":"Jiayong"},{"family":"Deng","given":"Xiaoyan"},{"literal":"Esan in Nigeria (ESN)"},{"family":"Sabeti","given":"Pardis C."},{"family":"Asogun","given":"Danny"},{"family":"Folarin","given":"Onikepe"},{"family":"Happi","given":"Christian"},{"family":"Omoniwa","given":"Omonwunmi"},{"family":"Stremlau","given":"Matt"},{"family":"Tariyal","given":"Ridhi"},{"literal":"Gambian in Western Division – Mandinka (GWD)"},{"family":"Jallow","given":"Muminatou"},{"family":"Sisay Joof","given":"Fatoumatta"},{"family":"Corrah","given":"Tumani"},{"family":"Rockett","given":"Kirk"},{"family":"Kwiatkowski","given":"Dominic"},{"literal":"Indian Telugu in the UK (ITU) and Sri Lankan Tamil in the UK (STU)"},{"family":"Kooner","given":"Jaspal"},{"literal":"Kinh in Ho Chi Minh City, Vietnam (KHV)"},{"family":"Tịnh Hiê`n","given":"Trâ`n"},{"family":"Dunstan","given":"Sarah J."},{"family":"Thuy Hang","given":"Nguyen"},{"literal":"Mende in Sierra Leone (MSL)"},{"family":"Fonnie","given":"Richard"},{"family":"Garry","given":"Robert"},{"family":"Kanneh","given":"Lansana"},{"family":"Moses","given":"Lina"},{"family":"Sabeti","given":"Pardis C."},{"family":"Schieffelin","given":"John"},{"family":"Grant","given":"Donald S."},{"literal":"Peruvian in Lima, Peru (PEL)"},{"family":"Gallo","given":"Carla"},{"family":"Poletti","given":"Giovanni"},{"literal":"Punjabi in Lahore, Pakistan (PJL)"},{"family":"Saleheen","given":"Danish"},{"family":"Rasheed","given":"Asif"},{"literal":"Scientific management"},{"family":"Brooks","given":"Lisa D."},{"family":"Felsenfeld","given":"Adam L."},{"family":"McEwen","given":"Jean E."},{"family":"Vaydylevich","given":"Yekaterina"},{"family":"Green","given":"Eric D."},{"family":"Duncanson","given":"Audrey"},{"family":"Dunn","given":"Michael"},{"family":"Schloss","given":"Jeffery A."},{"family":"Wang","given":"Jun"},{"family":"Yang","given":"Huanming"},{"literal":"Writing group"},{"family":"Auton","given":"Adam"},{"family":"Brooks","given":"Lisa D."},{"family":"Durbin","given":"Richard M."},{"family":"Garrison","given":"Erik P."},{"family":"Min Kang","given":"Hyun"},{"family":"Korbel","given":"Jan O."},{"family":"Marchini","given":"Jonathan L."},{"family":"McCarthy","given":"Shane"},{"family":"McVean","given":"Gil A."},{"family":"Abecasis","given":"Gonçalo R."}],"issued":{"date-parts":[["2015",10,1]]}}},{"id":98,"uris":["http://zotero.org/users/local/37SF2xQ7/items/4GJ3B3Y8"],"itemData":{"id":98,"type":"article-journal","container-title":"Nature","DOI":"10.1038/nature15394","ISSN":"0028-0836, 1476-4687","issue":"7571","journalAbbreviation":"Nature","language":"en","page":"75-81","source":"DOI.org (Crossref)","title":"An integrated map of structural variation in 2,504 human genomes","volume":"526","author":[{"family":"Sudmant","given":"Peter H."},{"family":"Rausch","given":"Tobias"},{"family":"Gardner","given":"Eugene J."},{"family":"Handsaker","given":"Robert E."},{"family":"Abyzov","given":"Alexej"},{"family":"Huddleston","given":"John"},{"family":"Zhang","given":"Yan"},{"family":"Ye","given":"Kai"},{"family":"Jun","given":"Goo"},{"family":"Hsi-Yang Fritz","given":"Markus"},{"family":"Konkel","given":"Miriam K."},{"family":"Malhotra","given":"Ankit"},{"family":"Stütz","given":"Adrian M."},{"family":"Shi","given":"Xinghua"},{"family":"Paolo Casale","given":"Francesco"},{"family":"Chen","given":"Jieming"},{"family":"Hormozdiari","given":"Fereydoun"},{"family":"Dayama","given":"Gargi"},{"family":"Chen","given":"Ken"},{"family":"Malig","given":"Maika"},{"family":"Chaisson","given":"Mark J. P."},{"family":"Walter","given":"Klaudia"},{"family":"Meiers","given":"Sascha"},{"family":"Kashin","given":"Seva"},{"family":"Garrison","given":"Erik"},{"family":"Auton","given":"Adam"},{"family":"Lam","given":"Hugo Y. K."},{"family":"Jasmine Mu","given":"Xinmeng"},{"family":"Alkan","given":"Can"},{"family":"Antaki","given":"Danny"},{"family":"Bae","given":"Taejeong"},{"family":"Cerveira","given":"Eliza"},{"family":"Chines","given":"Peter"},{"family":"Chong","given":"Zechen"},{"family":"Clarke","given":"Laura"},{"family":"Dal","given":"Elif"},{"family":"Ding","given":"Li"},{"family":"Emery","given":"Sarah"},{"family":"Fan","given":"Xian"},{"family":"Gujral","given":"Madhusudan"},{"family":"Kahveci","given":"Fatma"},{"family":"Kidd","given":"Jeffrey M."},{"family":"Kong","given":"Yu"},{"family":"Lameijer","given":"Eric-Wubbo"},{"family":"McCarthy","given":"Shane"},{"family":"Flicek","given":"Paul"},{"family":"Gibbs","given":"Richard A."},{"family":"Marth","given":"Gabor"},{"family":"Mason","given":"Christopher E."},{"family":"Menelaou","given":"Androniki"},{"family":"Muzny","given":"Donna M."},{"family":"Nelson","given":"Bradley J."},{"family":"Noor","given":"Amina"},{"family":"Parrish","given":"Nicholas F."},{"family":"Pendleton","given":"Matthew"},{"family":"Quitadamo","given":"Andrew"},{"family":"Raeder","given":"Benjamin"},{"family":"Schadt","given":"Eric E."},{"family":"Romanovitch","given":"Mallory"},{"family":"Schlattl","given":"Andreas"},{"family":"Sebra","given":"Robert"},{"family":"Shabalin","given":"Andrey A."},{"family":"Untergasser","given":"Andreas"},{"family":"Walker","given":"Jerilyn A."},{"family":"Wang","given":"Min"},{"family":"Yu","given":"Fuli"},{"family":"Zhang","given":"Chengsheng"},{"family":"Zhang","given":"Jing"},{"family":"Zheng-Bradley","given":"Xiangqun"},{"family":"Zhou","given":"Wanding"},{"family":"Zichner","given":"Thomas"},{"family":"Sebat","given":"Jonathan"},{"family":"Batzer","given":"Mark A."},{"family":"McCarroll","given":"Steven A."},{"literal":"The 1000 Genomes Project Consortium"},{"family":"Mills","given":"Ryan E."},{"family":"Gerstein","given":"Mark B."},{"family":"Bashir","given":"Ali"},{"family":"Stegle","given":"Oliver"},{"family":"Devine","given":"Scott E."},{"family":"Lee","given":"Charles"},{"family":"Eichler","given":"Evan E."},{"family":"Korbel","given":"Jan O."}],"issued":{"date-parts":[["2015",10,1]]}}}],"schema":"https://github.com/citation-style-language/schema/raw/master/csl-citation.json"} </w:instrText>
      </w:r>
      <w:r w:rsidR="00E41FB5" w:rsidRPr="00451053">
        <w:rPr>
          <w:rFonts w:ascii="Times New Roman" w:eastAsia="Times New Roman" w:hAnsi="Times New Roman" w:cs="Times New Roman"/>
          <w:kern w:val="0"/>
          <w:lang w:eastAsia="zh-CN"/>
          <w14:ligatures w14:val="none"/>
        </w:rPr>
        <w:fldChar w:fldCharType="separate"/>
      </w:r>
      <w:r w:rsidR="00302D31" w:rsidRPr="00451053">
        <w:rPr>
          <w:rFonts w:ascii="Times New Roman" w:hAnsi="Times New Roman" w:cs="Times New Roman"/>
        </w:rPr>
        <w:t>(10, 11)</w:t>
      </w:r>
      <w:r w:rsidR="00E41FB5" w:rsidRPr="00451053">
        <w:rPr>
          <w:rFonts w:ascii="Times New Roman" w:eastAsia="Times New Roman" w:hAnsi="Times New Roman" w:cs="Times New Roman"/>
          <w:kern w:val="0"/>
          <w:lang w:eastAsia="zh-CN"/>
          <w14:ligatures w14:val="none"/>
        </w:rPr>
        <w:fldChar w:fldCharType="end"/>
      </w:r>
      <w:r w:rsidRPr="00451053">
        <w:rPr>
          <w:rFonts w:ascii="Times New Roman" w:eastAsia="Times New Roman" w:hAnsi="Times New Roman" w:cs="Times New Roman"/>
          <w:kern w:val="0"/>
          <w:lang w:eastAsia="zh-CN"/>
          <w14:ligatures w14:val="none"/>
        </w:rPr>
        <w:t xml:space="preserve"> European reference panel. Stratified LD score regression (S-LDSC</w:t>
      </w:r>
      <w:r w:rsidR="00E41FB5" w:rsidRPr="00451053">
        <w:rPr>
          <w:rFonts w:ascii="Times New Roman" w:eastAsia="Times New Roman" w:hAnsi="Times New Roman" w:cs="Times New Roman"/>
          <w:kern w:val="0"/>
          <w:lang w:eastAsia="zh-CN"/>
          <w14:ligatures w14:val="none"/>
        </w:rPr>
        <w:t xml:space="preserve"> </w:t>
      </w:r>
      <w:r w:rsidR="00E41FB5" w:rsidRPr="00451053">
        <w:rPr>
          <w:rFonts w:ascii="Times New Roman" w:eastAsia="Times New Roman" w:hAnsi="Times New Roman" w:cs="Times New Roman"/>
          <w:kern w:val="0"/>
          <w:lang w:eastAsia="zh-CN"/>
          <w14:ligatures w14:val="none"/>
        </w:rPr>
        <w:fldChar w:fldCharType="begin"/>
      </w:r>
      <w:r w:rsidR="00302D31" w:rsidRPr="00451053">
        <w:rPr>
          <w:rFonts w:ascii="Times New Roman" w:eastAsia="Times New Roman" w:hAnsi="Times New Roman" w:cs="Times New Roman"/>
          <w:kern w:val="0"/>
          <w:lang w:eastAsia="zh-CN"/>
          <w14:ligatures w14:val="none"/>
        </w:rPr>
        <w:instrText xml:space="preserve"> ADDIN ZOTERO_ITEM CSL_CITATION {"citationID":"a155q7ftnt7","properties":{"formattedCitation":"(12)","plainCitation":"(12)","noteIndex":0},"citationItems":[{"id":74,"uris":["http://zotero.org/users/local/37SF2xQ7/items/SR5YSDIQ"],"itemData":{"id":74,"type":"article-journal","container-title":"Nature Genetics","DOI":"10.1038/ng.3404","ISSN":"1061-4036, 1546-1718","issue":"11","journalAbbreviation":"Nat Genet","language":"en","page":"1228-1235","source":"DOI.org (Crossref)","title":"Partitioning heritability by functional annotation using genome-wide association summary statistics","volume":"47","author":[{"literal":"ReproGen Consortium"},{"literal":"Schizophrenia Working Group of the Psychiatric Genomics Consortium"},{"literal":"The RACI Consortium"},{"family":"Finucane","given":"Hilary K"},{"family":"Bulik-Sullivan","given":"Brendan"},{"family":"Gusev","given":"Alexander"},{"family":"Trynka","given":"Gosia"},{"family":"Reshef","given":"Yakir"},{"family":"Loh","given":"Po-Ru"},{"family":"Anttila","given":"Verneri"},{"family":"Xu","given":"Han"},{"family":"Zang","given":"Chongzhi"},{"family":"Farh","given":"Kyle"},{"family":"Ripke","given":"Stephan"},{"family":"Day","given":"Felix R"},{"family":"Purcell","given":"Shaun"},{"family":"Stahl","given":"Eli"},{"family":"Lindstrom","given":"Sara"},{"family":"Perry","given":"John R B"},{"family":"Okada","given":"Yukinori"},{"family":"Raychaudhuri","given":"Soumya"},{"family":"Daly","given":"Mark J"},{"family":"Patterson","given":"Nick"},{"family":"Neale","given":"Benjamin M"},{"family":"Price","given":"Alkes L"}],"issued":{"date-parts":[["2015",11]]}}}],"schema":"https://github.com/citation-style-language/schema/raw/master/csl-citation.json"} </w:instrText>
      </w:r>
      <w:r w:rsidR="00E41FB5" w:rsidRPr="00451053">
        <w:rPr>
          <w:rFonts w:ascii="Times New Roman" w:eastAsia="Times New Roman" w:hAnsi="Times New Roman" w:cs="Times New Roman"/>
          <w:kern w:val="0"/>
          <w:lang w:eastAsia="zh-CN"/>
          <w14:ligatures w14:val="none"/>
        </w:rPr>
        <w:fldChar w:fldCharType="separate"/>
      </w:r>
      <w:r w:rsidR="00302D31" w:rsidRPr="00451053">
        <w:rPr>
          <w:rFonts w:ascii="Times New Roman" w:hAnsi="Times New Roman" w:cs="Times New Roman"/>
        </w:rPr>
        <w:t>(12)</w:t>
      </w:r>
      <w:r w:rsidR="00E41FB5" w:rsidRPr="00451053">
        <w:rPr>
          <w:rFonts w:ascii="Times New Roman" w:eastAsia="Times New Roman" w:hAnsi="Times New Roman" w:cs="Times New Roman"/>
          <w:kern w:val="0"/>
          <w:lang w:eastAsia="zh-CN"/>
          <w14:ligatures w14:val="none"/>
        </w:rPr>
        <w:fldChar w:fldCharType="end"/>
      </w:r>
      <w:r w:rsidRPr="00451053">
        <w:rPr>
          <w:rFonts w:ascii="Times New Roman" w:eastAsia="Times New Roman" w:hAnsi="Times New Roman" w:cs="Times New Roman"/>
          <w:kern w:val="0"/>
          <w:lang w:eastAsia="zh-CN"/>
          <w14:ligatures w14:val="none"/>
        </w:rPr>
        <w:t>; LDSC v1.0.1</w:t>
      </w:r>
      <w:r w:rsidR="00E41FB5" w:rsidRPr="00451053">
        <w:rPr>
          <w:rFonts w:ascii="Times New Roman" w:eastAsia="Times New Roman" w:hAnsi="Times New Roman" w:cs="Times New Roman"/>
          <w:kern w:val="0"/>
          <w:lang w:eastAsia="zh-CN"/>
          <w14:ligatures w14:val="none"/>
        </w:rPr>
        <w:t xml:space="preserve"> </w:t>
      </w:r>
      <w:r w:rsidR="00E41FB5" w:rsidRPr="00451053">
        <w:rPr>
          <w:rFonts w:ascii="Times New Roman" w:eastAsia="Times New Roman" w:hAnsi="Times New Roman" w:cs="Times New Roman"/>
          <w:kern w:val="0"/>
          <w:lang w:eastAsia="zh-CN"/>
          <w14:ligatures w14:val="none"/>
        </w:rPr>
        <w:fldChar w:fldCharType="begin"/>
      </w:r>
      <w:r w:rsidR="00302D31" w:rsidRPr="00451053">
        <w:rPr>
          <w:rFonts w:ascii="Times New Roman" w:eastAsia="Times New Roman" w:hAnsi="Times New Roman" w:cs="Times New Roman"/>
          <w:kern w:val="0"/>
          <w:lang w:eastAsia="zh-CN"/>
          <w14:ligatures w14:val="none"/>
        </w:rPr>
        <w:instrText xml:space="preserve"> ADDIN ZOTERO_ITEM CSL_CITATION {"citationID":"a1775fv1k9c","properties":{"formattedCitation":"(13)","plainCitation":"(13)","noteIndex":0},"citationItems":[{"id":94,"uris":["http://zotero.org/users/local/37SF2xQ7/items/N9FIURY7"],"itemData":{"id":94,"type":"article-journal","container-title":"Nature Genetics","DOI":"10.1038/ng.3211","ISSN":"1061-4036, 1546-1718","issue":"3","journalAbbreviation":"Nat Genet","language":"en","page":"291-295","source":"DOI.org (Crossref)","title":"LD Score regression distinguishes confounding from polygenicity in genome-wide association studies","volume":"47","author":[{"literal":"Schizophrenia Working Group of the Psychiatric Genomics Consortium"},{"family":"Bulik-Sullivan","given":"Brendan K"},{"family":"Loh","given":"Po-Ru"},{"family":"Finucane","given":"Hilary K"},{"family":"Ripke","given":"Stephan"},{"family":"Yang","given":"Jian"},{"family":"Patterson","given":"Nick"},{"family":"Daly","given":"Mark J"},{"family":"Price","given":"Alkes L"},{"family":"Neale","given":"Benjamin M"}],"issued":{"date-parts":[["2015",3]]}}}],"schema":"https://github.com/citation-style-language/schema/raw/master/csl-citation.json"} </w:instrText>
      </w:r>
      <w:r w:rsidR="00E41FB5" w:rsidRPr="00451053">
        <w:rPr>
          <w:rFonts w:ascii="Times New Roman" w:eastAsia="Times New Roman" w:hAnsi="Times New Roman" w:cs="Times New Roman"/>
          <w:kern w:val="0"/>
          <w:lang w:eastAsia="zh-CN"/>
          <w14:ligatures w14:val="none"/>
        </w:rPr>
        <w:fldChar w:fldCharType="separate"/>
      </w:r>
      <w:r w:rsidR="00302D31" w:rsidRPr="00451053">
        <w:rPr>
          <w:rFonts w:ascii="Times New Roman" w:hAnsi="Times New Roman" w:cs="Times New Roman"/>
        </w:rPr>
        <w:t>(13)</w:t>
      </w:r>
      <w:r w:rsidR="00E41FB5" w:rsidRPr="00451053">
        <w:rPr>
          <w:rFonts w:ascii="Times New Roman" w:eastAsia="Times New Roman" w:hAnsi="Times New Roman" w:cs="Times New Roman"/>
          <w:kern w:val="0"/>
          <w:lang w:eastAsia="zh-CN"/>
          <w14:ligatures w14:val="none"/>
        </w:rPr>
        <w:fldChar w:fldCharType="end"/>
      </w:r>
      <w:r w:rsidRPr="00451053">
        <w:rPr>
          <w:rFonts w:ascii="Times New Roman" w:eastAsia="Times New Roman" w:hAnsi="Times New Roman" w:cs="Times New Roman"/>
          <w:kern w:val="0"/>
          <w:lang w:eastAsia="zh-CN"/>
          <w14:ligatures w14:val="none"/>
        </w:rPr>
        <w:t>) was performed using raw Evo2 score annotations and matched LD-score regression weights and allele-frequency files derived from the same reference population. Partitioned heritability analyses were conducted with overlapping annotations enabled (--overlap-annot)</w:t>
      </w:r>
      <w:r w:rsidR="00211537" w:rsidRPr="00451053">
        <w:rPr>
          <w:rFonts w:ascii="Times New Roman" w:eastAsia="Times New Roman" w:hAnsi="Times New Roman" w:cs="Times New Roman"/>
          <w:kern w:val="0"/>
          <w:lang w:eastAsia="zh-CN"/>
          <w14:ligatures w14:val="none"/>
        </w:rPr>
        <w:t>. R</w:t>
      </w:r>
      <w:r w:rsidRPr="00451053">
        <w:rPr>
          <w:rFonts w:ascii="Times New Roman" w:eastAsia="Times New Roman" w:hAnsi="Times New Roman" w:cs="Times New Roman"/>
          <w:kern w:val="0"/>
          <w:lang w:eastAsia="zh-CN"/>
          <w14:ligatures w14:val="none"/>
        </w:rPr>
        <w:t xml:space="preserve">egression coefficients and block-jackknife estimates were obtained using --print-coefficients and --print-delete-vals, respectively. </w:t>
      </w:r>
      <w:r w:rsidR="00A37E2B" w:rsidRPr="00451053">
        <w:rPr>
          <w:rFonts w:ascii="Times New Roman" w:eastAsia="Times New Roman" w:hAnsi="Times New Roman" w:cs="Times New Roman"/>
          <w:kern w:val="0"/>
          <w:lang w:eastAsia="zh-CN"/>
          <w14:ligatures w14:val="none"/>
        </w:rPr>
        <w:t xml:space="preserve">Bonferroni correction was applied separately to the reported LDSC enrichment P values for </w:t>
      </w:r>
      <w:r w:rsidR="00A37E2B" w:rsidRPr="00451053">
        <w:rPr>
          <w:rFonts w:ascii="Times New Roman" w:eastAsia="等线" w:hAnsi="Times New Roman" w:cs="Times New Roman" w:hint="eastAsia"/>
          <w:kern w:val="0"/>
          <w:lang w:eastAsia="zh-CN"/>
          <w14:ligatures w14:val="none"/>
        </w:rPr>
        <w:t>each biobank dataset</w:t>
      </w:r>
      <w:r w:rsidR="00A37E2B" w:rsidRPr="00451053">
        <w:rPr>
          <w:rFonts w:ascii="Times New Roman" w:eastAsia="Times New Roman" w:hAnsi="Times New Roman" w:cs="Times New Roman"/>
          <w:kern w:val="0"/>
          <w:lang w:eastAsia="zh-CN"/>
          <w14:ligatures w14:val="none"/>
        </w:rPr>
        <w:t>. Before correction, FinnGen records in the “NULL” and “symptoms” categories and MVP records in the “Biological Family”, “Other” and “Women's Health” categories were excluded. Results with adjusted LDSC enrichment P &lt; 0.05 were flagged as significant. Only phenotype categories containing at least one flagged result were displayed.</w:t>
      </w:r>
      <w:r w:rsidR="00356099" w:rsidRPr="00451053">
        <w:rPr>
          <w:rFonts w:ascii="Times New Roman" w:eastAsia="等线" w:hAnsi="Times New Roman" w:cs="Times New Roman" w:hint="eastAsia"/>
          <w:lang w:eastAsia="zh-CN"/>
        </w:rPr>
        <w:t xml:space="preserve"> </w:t>
      </w:r>
      <w:r w:rsidRPr="00451053">
        <w:rPr>
          <w:rFonts w:ascii="Times New Roman" w:hAnsi="Times New Roman" w:cs="Times New Roman"/>
        </w:rPr>
        <w:t xml:space="preserve">The stratified LD score regression framework is described by Finucane et al. </w:t>
      </w:r>
      <w:r w:rsidR="00E41FB5"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{"citationID":"ar7nc3pu3t","properties":{"formattedCitation":"(12)","plainCitation":"(12)","noteIndex":0},"citationItems":[{"id":74,"uris":["http://zotero.org/users/local/37SF2xQ7/items/SR5YSDIQ"],"itemData":{"id":74,"type":"article-journal","container-title":"Nature Genetics","DOI":"10.1038/ng.3404","ISSN":"1061-4036, 1546-1718","issue":"11","journalAbbreviation":"Nat Genet","language":"en","page":"1228-1235","source":"DOI.org (Crossref)","title":"Partitioning heritability by functional annotation using genome-wide association summary statistics","volume":"47","author":[{"literal":"ReproGen Consortium"},{"literal":"Schizophrenia Working Group of the Psychiatric Genomics Consortium"},{"literal":"The RACI Consortium"},{"family":"Finucane","given":"Hilary K"},{"family":"Bulik-Sullivan","given":"Brendan"},{"family":"Gusev","given":"Alexander"},{"family":"Trynka","given":"Gosia"},{"family":"Reshef","given":"Yakir"},{"family":"Loh","given":"Po-Ru"},{"family":"Anttila","given":"Verneri"},{"family":"Xu","given":"Han"},{"family":"Zang","given":"Chongzhi"},{"family":"Farh","given":"Kyle"},{"family":"Ripke","given":"Stephan"},{"family":"Day","given":"Felix R"},{"family":"Purcell","given":"Shaun"},{"family":"Stahl","given":"Eli"},{"family":"Lindstrom","given":"Sara"},{"family":"Perry","given":"John R B"},{"family":"Okada","given":"Yukinori"},{"family":"Raychaudhuri","given":"Soumya"},{"family":"Daly","given":"Mark J"},{"family":"Patterson","given":"Nick"},{"family":"Neale","given":"Benjamin M"},{"family":"Price","given":"Alkes L"}],"issued":{"date-parts":[["2015",11]]}}}],"schema":"https://github.com/citation-style-language/schema/raw/master/csl-citation.json"} </w:instrText>
      </w:r>
      <w:r w:rsidR="00E41FB5" w:rsidRPr="00451053">
        <w:rPr>
          <w:rFonts w:ascii="Times New Roman" w:hAnsi="Times New Roman" w:cs="Times New Roman"/>
        </w:rPr>
        <w:fldChar w:fldCharType="separate"/>
      </w:r>
      <w:r w:rsidR="00302D31" w:rsidRPr="00451053">
        <w:rPr>
          <w:rFonts w:ascii="Times New Roman" w:hAnsi="Times New Roman" w:cs="Times New Roman"/>
        </w:rPr>
        <w:t>(12)</w:t>
      </w:r>
      <w:r w:rsidR="00E41FB5" w:rsidRPr="00451053">
        <w:rPr>
          <w:rFonts w:ascii="Times New Roman" w:hAnsi="Times New Roman" w:cs="Times New Roman"/>
        </w:rPr>
        <w:fldChar w:fldCharType="end"/>
      </w:r>
      <w:r w:rsidRPr="00451053">
        <w:rPr>
          <w:rFonts w:ascii="Times New Roman" w:hAnsi="Times New Roman" w:cs="Times New Roman"/>
        </w:rPr>
        <w:t>.</w:t>
      </w:r>
    </w:p>
    <w:p w14:paraId="10D2EFB7" w14:textId="02304794" w:rsidR="00AC5BA4" w:rsidRPr="00451053" w:rsidRDefault="00AC5BA4">
      <w:pPr>
        <w:rPr>
          <w:rFonts w:ascii="Times New Roman" w:eastAsia="Times New Roman" w:hAnsi="Times New Roman" w:cs="Times New Roman"/>
          <w:lang w:eastAsia="zh-CN"/>
        </w:rPr>
      </w:pPr>
      <w:r w:rsidRPr="00451053">
        <w:rPr>
          <w:rFonts w:ascii="Times New Roman" w:eastAsia="Times New Roman" w:hAnsi="Times New Roman" w:cs="Times New Roman"/>
          <w:lang w:eastAsia="zh-CN"/>
        </w:rPr>
        <w:lastRenderedPageBreak/>
        <w:br w:type="page"/>
      </w:r>
    </w:p>
    <w:p w14:paraId="1FBFE1F4" w14:textId="77777777" w:rsidR="003E42D8" w:rsidRPr="00451053" w:rsidRDefault="002139B6" w:rsidP="00202BC8">
      <w:pPr>
        <w:spacing w:after="200" w:line="276" w:lineRule="auto"/>
        <w:jc w:val="both"/>
        <w:outlineLvl w:val="1"/>
        <w:rPr>
          <w:rFonts w:ascii="Times New Roman" w:eastAsia="Times New Roman" w:hAnsi="Times New Roman" w:cs="Times New Roman"/>
          <w:bCs/>
          <w:kern w:val="0"/>
          <w:u w:val="single"/>
          <w:lang w:eastAsia="zh-CN"/>
          <w14:ligatures w14:val="none"/>
        </w:rPr>
      </w:pPr>
      <w:r w:rsidRPr="00451053">
        <w:rPr>
          <w:rFonts w:ascii="Times New Roman" w:eastAsia="Times New Roman" w:hAnsi="Times New Roman" w:cs="Times New Roman"/>
          <w:bCs/>
          <w:kern w:val="0"/>
          <w:u w:val="single"/>
          <w:lang w:eastAsia="zh-CN"/>
          <w14:ligatures w14:val="none"/>
        </w:rPr>
        <w:lastRenderedPageBreak/>
        <w:t>Functional evidence for Evo2 scores</w:t>
      </w:r>
    </w:p>
    <w:p w14:paraId="1F4C1EDD" w14:textId="144ECEB1" w:rsidR="003E42D8" w:rsidRPr="00451053" w:rsidRDefault="002139B6" w:rsidP="00A011A3">
      <w:pPr>
        <w:spacing w:after="80" w:line="360" w:lineRule="auto"/>
        <w:ind w:firstLine="720"/>
        <w:jc w:val="both"/>
        <w:rPr>
          <w:rFonts w:ascii="Times New Roman" w:hAnsi="Times New Roman" w:cs="Times New Roman"/>
        </w:rPr>
      </w:pPr>
      <w:r w:rsidRPr="00451053">
        <w:rPr>
          <w:rFonts w:ascii="Times New Roman" w:hAnsi="Times New Roman" w:cs="Times New Roman"/>
        </w:rPr>
        <w:t>We evaluated the relationships between Evo2 scores and experimental measurements, molecular quantitative trait loci (QTLs), GWAS fine-mapping probabilities, and clinical variant annotations (</w:t>
      </w:r>
      <w:r w:rsidRPr="00451053">
        <w:rPr>
          <w:rFonts w:ascii="Times New Roman" w:eastAsia="Times New Roman" w:hAnsi="Times New Roman" w:cs="Times New Roman"/>
          <w:b/>
          <w:bCs/>
          <w:kern w:val="0"/>
          <w:lang w:eastAsia="zh-CN"/>
          <w14:ligatures w14:val="none"/>
        </w:rPr>
        <w:t>Supplementary Figures S</w:t>
      </w:r>
      <w:r w:rsidR="00526988" w:rsidRPr="00451053">
        <w:rPr>
          <w:rFonts w:ascii="Times New Roman" w:eastAsia="等线" w:hAnsi="Times New Roman" w:cs="Times New Roman" w:hint="eastAsia"/>
          <w:b/>
          <w:bCs/>
          <w:kern w:val="0"/>
          <w:lang w:eastAsia="zh-CN"/>
          <w14:ligatures w14:val="none"/>
        </w:rPr>
        <w:t>2</w:t>
      </w:r>
      <w:r w:rsidRPr="00451053">
        <w:rPr>
          <w:rFonts w:ascii="Times New Roman" w:eastAsia="Times New Roman" w:hAnsi="Times New Roman" w:cs="Times New Roman"/>
          <w:b/>
          <w:bCs/>
          <w:kern w:val="0"/>
          <w:lang w:eastAsia="zh-CN"/>
          <w14:ligatures w14:val="none"/>
        </w:rPr>
        <w:t>–S1</w:t>
      </w:r>
      <w:r w:rsidR="00526988" w:rsidRPr="00451053">
        <w:rPr>
          <w:rFonts w:ascii="Times New Roman" w:eastAsia="等线" w:hAnsi="Times New Roman" w:cs="Times New Roman" w:hint="eastAsia"/>
          <w:b/>
          <w:bCs/>
          <w:kern w:val="0"/>
          <w:lang w:eastAsia="zh-CN"/>
          <w14:ligatures w14:val="none"/>
        </w:rPr>
        <w:t>6</w:t>
      </w:r>
      <w:r w:rsidRPr="00451053">
        <w:rPr>
          <w:rFonts w:ascii="Times New Roman" w:hAnsi="Times New Roman" w:cs="Times New Roman"/>
        </w:rPr>
        <w:t>). The analyses used the six precomputed score configurations generated by Evo2-7B and Evo2-40B under noRC, avgRC, and wtRC scoring. For each configuration, the Evo2 score was defined as the alternative-allele minus reference-allele sequence score. Absolute scores were used to assess the magnitude of allelic sequence differences. These analyses assessed associations and model fit within the available matched variants.</w:t>
      </w:r>
    </w:p>
    <w:p w14:paraId="4648DA3A" w14:textId="77777777" w:rsidR="003E42D8" w:rsidRPr="00451053" w:rsidRDefault="002139B6">
      <w:pPr>
        <w:keepNext/>
        <w:spacing w:before="160" w:after="100" w:line="360" w:lineRule="auto"/>
        <w:jc w:val="both"/>
        <w:rPr>
          <w:rFonts w:ascii="Times New Roman" w:hAnsi="Times New Roman" w:cs="Times New Roman"/>
        </w:rPr>
      </w:pPr>
      <w:r w:rsidRPr="00451053">
        <w:rPr>
          <w:rFonts w:ascii="Times New Roman" w:hAnsi="Times New Roman" w:cs="Times New Roman"/>
          <w:b/>
        </w:rPr>
        <w:t>Variant matching and functional annotations</w:t>
      </w:r>
    </w:p>
    <w:p w14:paraId="73E8CA05" w14:textId="6BC86EA1"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Evidence records were matched to the precomputed Evo2VED scores using GRCh38 genomic coordinates and reference and alternative alleles. Analyses requiring functional annotations were restricted to variants with finite values for all six Evo2 configurations and the relevant covariates. Evolutionary conservation was represented by phastCons100way</w:t>
      </w:r>
      <w:r w:rsidR="00CC15F8" w:rsidRPr="00451053">
        <w:rPr>
          <w:rFonts w:ascii="Times New Roman" w:hAnsi="Times New Roman" w:cs="Times New Roman"/>
        </w:rPr>
        <w:t xml:space="preserve"> </w:t>
      </w:r>
      <w:r w:rsidR="00CC15F8"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{"citationID":"a1rf097boa8","properties":{"formattedCitation":"(5)","plainCitation":"(5)","noteIndex":0},"citationItems":[{"id":61,"uris":["http://zotero.org/users/local/37SF2xQ7/items/R75CS243"],"itemData":{"id":61,"type":"article-journal","abstract":"We have conducted a comprehensive search for conserved elements in vertebrate genomes, using genome-wide multiple alignments of five vertebrate species (human, mouse, rat, chicken, and\n              Fugu rubripes\n              ). Parallel searches have been performed with multiple alignments of four insect species (three species of\n              Drosophila\n              and\n              Anopheles gambiae\n              ), two species of\n              Caenorhabditis\n              , and seven species of\n              Saccharomyces\n              . Conserved elements were identified with a computer program called phastCons, which is based on a two-state phylogenetic hidden Markov model (phylo-HMM). PhastCons works by fitting a phylo-HMM to the data by maximum likelihood, subject to constraints designed to calibrate the model across species groups, and then predicting conserved elements based on this model. The predicted elements cover roughly 3%–8% of the human genome (depending on the details of the calibration procedure) and substantially higher fractions of the more compact\n              Drosophila melanogaster\n              (37%–53%),\n              Caenorhabditis elegans\n              (18%–37%), and\n              Saccharaomyces cerevisiae\n              (47%–68%) genomes. From yeasts to vertebrates, in order of increasing genome size and general biological complexity, increasing fractions of conserved bases are found to lie outside of the exons of known protein-coding genes. In all groups, the most highly conserved elements (HCEs), by log-odds score, are hundreds or thousands of bases long. These elements share certain properties with ultraconserved elements, but they tend to be longer and less perfectly conser</w:instrText>
      </w:r>
      <w:r w:rsidR="00302D31" w:rsidRPr="00451053">
        <w:rPr>
          <w:rFonts w:ascii="Times New Roman" w:hAnsi="Times New Roman" w:cs="Times New Roman" w:hint="eastAsia"/>
        </w:rPr>
        <w:instrText>ved, and they overlap genes of somewhat different functional categories. In vertebrates, HCEs are associated with the 3</w:instrText>
      </w:r>
      <w:r w:rsidR="00302D31" w:rsidRPr="00451053">
        <w:rPr>
          <w:rFonts w:ascii="Times New Roman" w:hAnsi="Times New Roman" w:cs="Times New Roman" w:hint="eastAsia"/>
        </w:rPr>
        <w:instrText>′</w:instrText>
      </w:r>
      <w:r w:rsidR="00302D31" w:rsidRPr="00451053">
        <w:rPr>
          <w:rFonts w:ascii="Times New Roman" w:hAnsi="Times New Roman" w:cs="Times New Roman" w:hint="eastAsia"/>
        </w:rPr>
        <w:instrText xml:space="preserve"> UTRs of regulatory genes, stable gene deserts, and megabase-sized regions rich in moderately conserved noncoding sequences. Noncoding </w:instrText>
      </w:r>
      <w:r w:rsidR="00302D31" w:rsidRPr="00451053">
        <w:rPr>
          <w:rFonts w:ascii="Times New Roman" w:hAnsi="Times New Roman" w:cs="Times New Roman"/>
        </w:rPr>
        <w:instrText xml:space="preserve">HCEs also show strong statistical evidence of an enrichment for RNA secondary structure.","container-title":"Genome Research","DOI":"10.1101/gr.3715005","ISSN":"1088-9051","issue":"8","journalAbbreviation":"Genome Res.","language":"en","page":"1034-1050","source":"DOI.org (Crossref)","title":"Evolutionarily conserved elements in vertebrate, insect, worm, and yeast genomes","volume":"15","author":[{"family":"Siepel","given":"Adam"},{"family":"Bejerano","given":"Gill"},{"family":"Pedersen","given":"Jakob S."},{"family":"Hinrichs","given":"Angie S."},{"family":"Hou","given":"Minmei"},{"family":"Rosenbloom","given":"Kate"},{"family":"Clawson","given":"Hiram"},{"family":"Spieth","given":"John"},{"family":"Hillier","given":"LaDeana W."},{"family":"Richards","given":"Stephen"},{"family":"Weinstock","given":"George M."},{"family":"Wilson","given":"Richard K."},{"family":"Gibbs","given":"Richard A."},{"family":"Kent","given":"W. James"},{"family":"Miller","given":"Webb"},{"family":"Haussler","given":"David"}],"issued":{"date-parts":[["2005",8]]}}}],"schema":"https://github.com/citation-style-language/schema/raw/master/csl-citation.json"} </w:instrText>
      </w:r>
      <w:r w:rsidR="00CC15F8" w:rsidRPr="00451053">
        <w:rPr>
          <w:rFonts w:ascii="Times New Roman" w:hAnsi="Times New Roman" w:cs="Times New Roman"/>
        </w:rPr>
        <w:fldChar w:fldCharType="separate"/>
      </w:r>
      <w:r w:rsidR="00302D31" w:rsidRPr="00451053">
        <w:rPr>
          <w:rFonts w:ascii="Times New Roman" w:hAnsi="Times New Roman" w:cs="Times New Roman"/>
        </w:rPr>
        <w:t>(5)</w:t>
      </w:r>
      <w:r w:rsidR="00CC15F8" w:rsidRPr="00451053">
        <w:rPr>
          <w:rFonts w:ascii="Times New Roman" w:hAnsi="Times New Roman" w:cs="Times New Roman"/>
        </w:rPr>
        <w:fldChar w:fldCharType="end"/>
      </w:r>
      <w:r w:rsidRPr="00451053">
        <w:rPr>
          <w:rFonts w:ascii="Times New Roman" w:hAnsi="Times New Roman" w:cs="Times New Roman"/>
        </w:rPr>
        <w:t xml:space="preserve"> and phyloP100way</w:t>
      </w:r>
      <w:r w:rsidR="00CC15F8" w:rsidRPr="00451053">
        <w:rPr>
          <w:rFonts w:ascii="Times New Roman" w:hAnsi="Times New Roman" w:cs="Times New Roman"/>
        </w:rPr>
        <w:t xml:space="preserve"> </w:t>
      </w:r>
      <w:r w:rsidR="00CC15F8"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{"citationID":"a28han0o2b2","properties":{"formattedCitation":"(6)","plainCitation":"(6)","noteIndex":0},"citationItems":[{"id":62,"uris":["http://zotero.org/users/local/37SF2xQ7/items/U9GHWHEA"],"itemData":{"id":62,"type":"article-journal","abstract":"Methods for detecting nucleotide substitution rates that are faster or slower than expected under neutral drift are widely used to identify candidate functional elements in genomic sequences. However, most existing methods consider either reductions (conservation) or increases (acceleration) in rate but not both, or assume that selection acts uniformly across the branches of a phylogeny. Here we examine the more general problem of detecting departures from the neutral rate of substitution in either direction, possibly in a clade-specific manner. We consider four statistical, phylogenetic tests for addressing this problem: a likelihood ratio test, a score test, a test based on exact distributions of numbers of substitutions, and the genomic evolutionary rate profiling (GERP) test. All four tests have been implemented in a freely available program called phyloP. Based on extensive simulation experiments, these tests are remarkably similar in statistical power. With 36 mammalian species, they all appear to be capable of fairly good sensitivity with low false-positive rates in detecting strong selection at individual nucleotides, moderate selection in 3-bp elements, and weaker or clade-specific selection in longer elements. By applying phyloP to mammalian multiple alignments from the ENCODE project, we shed light on patterns of conservation/acceleration in known and predicted functional elements, approximate fractions of sites subject to constraint, and differences in clade-specific selection in the primate and glires clades. We also describe new “Conservation” tracks in the UCSC Genome Browser that display both phyloP and phastCons scores for genome-wide alignments of 44 vertebrate species.","container-title":"Genome Research","DOI":"10.1101/gr.097857.109","ISSN":"1088-9051","issue":"1","journalAbbreviation":"Genome Res.","language":"en","page":"110-121","source":"DOI.org (Crossref)","title":"Detection of nonneutral substitution rates on mammalian phylogenies","volume":"20","author":[{"family":"Pollard","given":"Katherine S."},{"family":"Hubisz","given":"Melissa J."},{"family":"Rosenbloom","given":"Kate R."},{"family":"Siepel","given":"Adam"}],"issued":{"date-parts":[["2010",1]]}}}],"schema":"https://github.com/citation-style-language/schema/raw/master/csl-citation.json"} </w:instrText>
      </w:r>
      <w:r w:rsidR="00CC15F8" w:rsidRPr="00451053">
        <w:rPr>
          <w:rFonts w:ascii="Times New Roman" w:hAnsi="Times New Roman" w:cs="Times New Roman"/>
        </w:rPr>
        <w:fldChar w:fldCharType="separate"/>
      </w:r>
      <w:r w:rsidR="00302D31" w:rsidRPr="00451053">
        <w:rPr>
          <w:rFonts w:ascii="Times New Roman" w:hAnsi="Times New Roman" w:cs="Times New Roman"/>
        </w:rPr>
        <w:t>(6)</w:t>
      </w:r>
      <w:r w:rsidR="00CC15F8" w:rsidRPr="00451053">
        <w:rPr>
          <w:rFonts w:ascii="Times New Roman" w:hAnsi="Times New Roman" w:cs="Times New Roman"/>
        </w:rPr>
        <w:fldChar w:fldCharType="end"/>
      </w:r>
      <w:r w:rsidRPr="00451053">
        <w:rPr>
          <w:rFonts w:ascii="Times New Roman" w:hAnsi="Times New Roman" w:cs="Times New Roman"/>
        </w:rPr>
        <w:t xml:space="preserve"> scores. Candidate cis-regulatory element (cCRE) annotations were obtained from the ENCODE SCREEN Registry V4</w:t>
      </w:r>
      <w:r w:rsidR="00CC15F8" w:rsidRPr="00451053">
        <w:rPr>
          <w:rFonts w:ascii="Times New Roman" w:hAnsi="Times New Roman" w:cs="Times New Roman"/>
        </w:rPr>
        <w:t xml:space="preserve"> </w:t>
      </w:r>
      <w:r w:rsidR="00CC15F8"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{"citationID":"an4cl71hs2","properties":{"formattedCitation":"(14)","plainCitation":"(14)","noteIndex":0},"citationItems":[{"id":78,"uris":["http://zotero.org/users/local/37SF2xQ7/items/5Y4FPREZ"],"itemData":{"id":78,"type":"article-journal","abstract":"Abstract\n            \n              Mammalian genomes contain millions of regulatory elements that control the complex patterns of gene expression\n              1\n              . Previously, the ENCODE consortium mapped biochemical signals across hundreds of cell types and tissues and integrated these data to develop a registry containing 0.9 million human and 300,000 mouse candidate\n              cis\n              -regulatory elements (cCREs) annotated with potential functions\n              2\n              . Here we have expanded the registry to include 2.37 million human and 967,000 mouse cCREs, leveraging new ENCODE datasets and enhanced computational methods. This expanded registry covers hundreds of unique cell and tissue types, providing a comprehensive understanding of gene regulation. Functional characterization data from assays such as STARR-seq\n              3\n              , massively parallel reporter assay\n              4\n              , CRISPR perturbation\n              5,6\n              and transgenic mouse assays\n              7\n              have profiled more than 90% of human cCREs, revealing complex regulatory functions. We identified thousands of novel silencer cCREs and demonstrated their dual enhancer and silencer roles in different cellular contexts. Integrating the registry with other ENCODE annotations facilitates genetic variation interpretation and trait-associated gene identification, exemplified by the identification of\n              KLF1\n              as a novel causal gene for red blood cell traits. This expanded registry is a valuable resource for studying the regulatory genome and its impact on health and disease.","container-title":"Nature","DOI":"10.1038/s41586-025-09909-9","ISSN":"0028-0836, 1476-4687","journalAbbreviation":"Nature","language":"en","source":"DOI.org (Crossref)","title":"An expanded registry of candidate cis-regulatory elements","URL":"https://www.nature.com/articles/s41586-025-09909-9","author":[{"family":"Moore","given":"Jill E."},{"family":"Pratt","given":"Henry E."},{"family":"Fan","given":"Kaili"},{"family":"Phalke","given":"Nishigandha"},{"family":"Fisher","given":"Jonathan"},{"family":"Elhajjajy","given":"Shaimae I."},{"family":"Andrews","given":"Gregory"},{"family":"Gao","given":"Mingshi"},{"family":"Shedd","given":"Nicole"},{"family":"Fu","given":"Yu"},{"family":"Lacadie","given":"Matthew C."},{"family":"Meza","given":"Jair"},{"family":"Khandpekar","given":"Mansi"},{"family":"Ganna","given":"Mohit"},{"family":"Choudhury","given":"Eva"},{"family":"Swofford","given":"Ross"},{"family":"Phan","given":"Huong"},{"family":"Ramirez","given":"Christian C."},{"family":"Campbell","given":"Maxwell"},{"family":"Likhite","given":"Mary"},{"family":"Farrell","given":"Nina P."},{"family":"Weimer","given":"Annika K."},{"family":"Pampari","given":"Anusri"},{"family":"Ramalingam","given":"Vivekanandan"},{"family":"Reese","given":"Fairlie"},{"family":"Borsari","given":"Beatrice"},{"family":"Yu","given":"Xuezhu"},{"family":"Wattenberg","given":"Eve"},{"family":"Ruiz-Romero","given":"Marina"},{"family":"Razavi-Mohseni","given":"Milad"},{"family":"Xu","given":"Jinrui"},{"family":"Galeev","given":"Timur"},{"family":"Colubri","given":"Andres"},{"family":"Beer","given":"Michael A."},{"family":"Guigó","given":"Roderic"},{"family":"Gerstein","given":"Mark B."},{"family":"Engreitz","given":"Jesse M."},{"family":"Ljungman","given":"Mats"},{"family":"Reddy","given":"Timothy E."},{"family":"Snyder","given":"Michael P."},{"family":"Epstein","given":"Charles B."},{"family":"Gaskell","given":"Elizabeth"},{"family":"Bernstein","given":"Bradley E."},{"family":"Dickel","given":"Diane E."},{"family":"Visel","given":"Axel"},{"family":"Pennacchio","given":"Len A."},{"family":"Mortazavi","given":"Ali"},{"family":"Kundaje","given":"Anshul"},{"family":"Weng","given":"Zhiping"}],"accessed":{"date-parts":[["2026",8,4]]},"issued":{"date-parts":[["2026",1,7]]}}}],"schema":"https://github.com/citation-style-language/schema/raw/master/csl-citation.json"} </w:instrText>
      </w:r>
      <w:r w:rsidR="00CC15F8" w:rsidRPr="00451053">
        <w:rPr>
          <w:rFonts w:ascii="Times New Roman" w:hAnsi="Times New Roman" w:cs="Times New Roman"/>
        </w:rPr>
        <w:fldChar w:fldCharType="separate"/>
      </w:r>
      <w:r w:rsidR="00302D31" w:rsidRPr="00451053">
        <w:rPr>
          <w:rFonts w:ascii="Times New Roman" w:hAnsi="Times New Roman" w:cs="Times New Roman"/>
        </w:rPr>
        <w:t>(14)</w:t>
      </w:r>
      <w:r w:rsidR="00CC15F8" w:rsidRPr="00451053">
        <w:rPr>
          <w:rFonts w:ascii="Times New Roman" w:hAnsi="Times New Roman" w:cs="Times New Roman"/>
        </w:rPr>
        <w:fldChar w:fldCharType="end"/>
      </w:r>
      <w:r w:rsidRPr="00451053">
        <w:rPr>
          <w:rFonts w:ascii="Times New Roman" w:hAnsi="Times New Roman" w:cs="Times New Roman"/>
        </w:rPr>
        <w:t xml:space="preserve"> on GRCh38 and included promoter-like signatures (PLS), proximal and distal enhancer-like signatures (pELS and dELS), CA-CTCF, CA-H3K4me3, CA-TF, CA, and TF. Variants outside these annotations constituted the background. cCRE overlap indicators were used in the MPRA and QTL/fine-mapping analyses; ClinVar models used cCRE category, including background. Conservation annotations used the UCSC hg38 phastCons100way and phyloP100way tracks </w:t>
      </w:r>
      <w:r w:rsidR="00CC15F8"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{"citationID":"autn3ltrso","properties":{"formattedCitation":"(5, 6)","plainCitation":"(5, 6)","noteIndex":0},"citationItems":[{"id":61,"uris":["http://zotero.org/users/local/37SF2xQ7/items/R75CS243"],"itemData":{"id":61,"type":"article-journal","abstract":"We have conducted a comprehensive search for conserved elements in vertebrate genomes, using genome-wide multiple alignments of five vertebrate species (human, mouse, rat, chicken, and\n              Fugu rubripes\n              ). Parallel searches have been performed with multiple alignments of four insect species (three species of\n              Drosophila\n              and\n              Anopheles gambiae\n              ), two species of\n              Caenorhabditis\n              , and seven species of\n              Saccharomyces\n              . Conserved elements were identified with a computer program called phastCons, which is based on a two-state phylogenetic hidden Markov model (phylo-HMM). PhastCons works by fitting a phylo-HMM to the data by maximum likelihood, subject to constraints designed to calibrate the model across species groups, and then predicting conserved elements based on this model. The predicted elements cover roughly 3%–8% of the human genome (depending on the details of the calibration procedure) and substantially higher fractions of the more compact\n              Drosophila melanogaster\n              (37%–53%),\n              Caenorhabditis elegans\n              (18%–37%), and\n              Saccharaomyces cerevisiae\n              (47%–68%) genomes. From yeasts to vertebrates, in order of increasing genome size and general biological complexity, increasing fractions of conserved bases are found to lie outside of the exons of known protein-coding genes. In all groups, the most highly conserved elements (HCEs), by log-odds score, are hundreds or thousands of bases long. These elements share certain properties with ultraconserved elements, but they tend to be longer and less perfectly c</w:instrText>
      </w:r>
      <w:r w:rsidR="00302D31" w:rsidRPr="00451053">
        <w:rPr>
          <w:rFonts w:ascii="Times New Roman" w:hAnsi="Times New Roman" w:cs="Times New Roman" w:hint="eastAsia"/>
        </w:rPr>
        <w:instrText>onserved, and they overlap genes of somewhat different functional categories. In vertebrates, HCEs are associated with the 3</w:instrText>
      </w:r>
      <w:r w:rsidR="00302D31" w:rsidRPr="00451053">
        <w:rPr>
          <w:rFonts w:ascii="Times New Roman" w:hAnsi="Times New Roman" w:cs="Times New Roman" w:hint="eastAsia"/>
        </w:rPr>
        <w:instrText>′</w:instrText>
      </w:r>
      <w:r w:rsidR="00302D31" w:rsidRPr="00451053">
        <w:rPr>
          <w:rFonts w:ascii="Times New Roman" w:hAnsi="Times New Roman" w:cs="Times New Roman" w:hint="eastAsia"/>
        </w:rPr>
        <w:instrText xml:space="preserve"> UTRs of regulatory genes, stable gene deserts, and megabase-sized regions rich in moderately conserved noncoding sequences. Nonco</w:instrText>
      </w:r>
      <w:r w:rsidR="00302D31" w:rsidRPr="00451053">
        <w:rPr>
          <w:rFonts w:ascii="Times New Roman" w:hAnsi="Times New Roman" w:cs="Times New Roman"/>
        </w:rPr>
        <w:instrText xml:space="preserve">ding HCEs also show strong statistical evidence of an enrichment for RNA secondary structure.","container-title":"Genome Research","DOI":"10.1101/gr.3715005","ISSN":"1088-9051","issue":"8","journalAbbreviation":"Genome Res.","language":"en","page":"1034-1050","source":"DOI.org (Crossref)","title":"Evolutionarily conserved elements in vertebrate, insect, worm, and yeast genomes","volume":"15","author":[{"family":"Siepel","given":"Adam"},{"family":"Bejerano","given":"Gill"},{"family":"Pedersen","given":"Jakob S."},{"family":"Hinrichs","given":"Angie S."},{"family":"Hou","given":"Minmei"},{"family":"Rosenbloom","given":"Kate"},{"family":"Clawson","given":"Hiram"},{"family":"Spieth","given":"John"},{"family":"Hillier","given":"LaDeana W."},{"family":"Richards","given":"Stephen"},{"family":"Weinstock","given":"George M."},{"family":"Wilson","given":"Richard K."},{"family":"Gibbs","given":"Richard A."},{"family":"Kent","given":"W. James"},{"family":"Miller","given":"Webb"},{"family":"Haussler","given":"David"}],"issued":{"date-parts":[["2005",8]]}}},{"id":62,"uris":["http://zotero.org/users/local/37SF2xQ7/items/U9GHWHEA"],"itemData":{"id":62,"type":"article-journal","abstract":"Methods for detecting nucleotide substitution rates that are faster or slower than expected under neutral drift are widely used to identify candidate functional elements in genomic sequences. However, most existing methods consider either reductions (conservation) or increases (acceleration) in rate but not both, or assume that selection acts uniformly across the branches of a phylogeny. Here we examine the more general problem of detecting departures from the neutral rate of substitution in either direction, possibly in a clade-specific manner. We consider four statistical, phylogenetic tests for addressing this problem: a likelihood ratio test, a score test, a test based on exact distributions of numbers of substitutions, and the genomic evolutionary rate profiling (GERP) test. All four tests have been implemented in a freely available program called phyloP. Based on extensive simulation experiments, these tests are remarkably similar in statistical power. With 36 mammalian species, they all appear to be capable of fairly good sensitivity with low false-positive rates in detecting strong selection at individual nucleotides, moderate selection in 3-bp elements, and weaker or clade-specific selection in longer elements. By applying phyloP to mammalian multiple alignments from the ENCODE project, we shed light on patterns of conservation/acceleration in known and predicted functional elements, approximate fractions of sites subject to constraint, and differences in clade-specific selection in the primate and glires clades. We also describe new “Conservation” tracks in the UCSC Genome Browser that display both phyloP and phastCons scores for genome-wide alignments of 44 vertebrate species.","container-title":"Genome Research","DOI":"10.1101/gr.097857.109","ISSN":"1088-9051","issue":"1","journalAbbreviation":"Genome Res.","language":"en","page":"110-121","source":"DOI.org (Crossref)","title":"Detection of nonneutral substitution rates on mammalian phylogenies","volume":"20","author":[{"family":"Pollard","given":"Katherine S."},{"family":"Hubisz","given":"Melissa J."},{"family":"Rosenbloom","given":"Kate R."},{"family":"Siepel","given":"Adam"}],"issued":{"date-parts":[["2010",1]]}}}],"schema":"https://github.com/citation-style-language/schema/raw/master/csl-citation.json"} </w:instrText>
      </w:r>
      <w:r w:rsidR="00CC15F8" w:rsidRPr="00451053">
        <w:rPr>
          <w:rFonts w:ascii="Times New Roman" w:hAnsi="Times New Roman" w:cs="Times New Roman"/>
        </w:rPr>
        <w:fldChar w:fldCharType="separate"/>
      </w:r>
      <w:r w:rsidR="00302D31" w:rsidRPr="00451053">
        <w:rPr>
          <w:rFonts w:ascii="Times New Roman" w:hAnsi="Times New Roman" w:cs="Times New Roman"/>
        </w:rPr>
        <w:t>(5, 6)</w:t>
      </w:r>
      <w:r w:rsidR="00CC15F8" w:rsidRPr="00451053">
        <w:rPr>
          <w:rFonts w:ascii="Times New Roman" w:hAnsi="Times New Roman" w:cs="Times New Roman"/>
        </w:rPr>
        <w:fldChar w:fldCharType="end"/>
      </w:r>
      <w:r w:rsidRPr="00451053">
        <w:rPr>
          <w:rFonts w:ascii="Times New Roman" w:hAnsi="Times New Roman" w:cs="Times New Roman"/>
        </w:rPr>
        <w:t xml:space="preserve">. The eight GRCh38 cCRE category files came from SCREEN Registry V4, downloaded on 8 September 2026, with the expanded-registry publication cited as the resource reference </w:t>
      </w:r>
      <w:r w:rsidR="00CC15F8"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{"citationID":"a1c81s7j4dt","properties":{"formattedCitation":"(14)","plainCitation":"(14)","noteIndex":0},"citationItems":[{"id":78,"uris":["http://zotero.org/users/local/37SF2xQ7/items/5Y4FPREZ"],"itemData":{"id":78,"type":"article-journal","abstract":"Abstract\n            \n              Mammalian genomes contain millions of regulatory elements that control the complex patterns of gene expression\n              1\n              . Previously, the ENCODE consortium mapped biochemical signals across hundreds of cell types and tissues and integrated these data to develop a registry containing 0.9 million human and 300,000 mouse candidate\n              cis\n              -regulatory elements (cCREs) annotated with potential functions\n              2\n              . Here we have expanded the registry to include 2.37 million human and 967,000 mouse cCREs, leveraging new ENCODE datasets and enhanced computational methods. This expanded registry covers hundreds of unique cell and tissue types, providing a comprehensive understanding of gene regulation. Functional characterization data from assays such as STARR-seq\n              3\n              , massively parallel reporter assay\n              4\n              , CRISPR perturbation\n              5,6\n              and transgenic mouse assays\n              7\n              have profiled more than 90% of human cCREs, revealing complex regulatory functions. We identified thousands of novel silencer cCREs and demonstrated their dual enhancer and silencer roles in different cellular contexts. Integrating the registry with other ENCODE annotations facilitates genetic variation interpretation and trait-associated gene identification, exemplified by the identification of\n              KLF1\n              as a novel causal gene for red blood cell traits. This expanded registry is a valuable resource for studying the regulatory genome and its impact on health and disease.","container-title":"Nature","DOI":"10.1038/s41586-025-09909-9","ISSN":"0028-0836, 1476-4687","journalAbbreviation":"Nature","language":"en","source":"DOI.org (Crossref)","title":"An expanded registry of candidate cis-regulatory elements","URL":"https://www.nature.com/articles/s41586-025-09909-9","author":[{"family":"Moore","given":"Jill E."},{"family":"Pratt","given":"Henry E."},{"family":"Fan","given":"Kaili"},{"family":"Phalke","given":"Nishigandha"},{"family":"Fisher","given":"Jonathan"},{"family":"Elhajjajy","given":"Shaimae I."},{"family":"Andrews","given":"Gregory"},{"family":"Gao","given":"Mingshi"},{"family":"Shedd","given":"Nicole"},{"family":"Fu","given":"Yu"},{"family":"Lacadie","given":"Matthew C."},{"family":"Meza","given":"Jair"},{"family":"Khandpekar","given":"Mansi"},{"family":"Ganna","given":"Mohit"},{"family":"Choudhury","given":"Eva"},{"family":"Swofford","given":"Ross"},{"family":"Phan","given":"Huong"},{"family":"Ramirez","given":"Christian C."},{"family":"Campbell","given":"Maxwell"},{"family":"Likhite","given":"Mary"},{"family":"Farrell","given":"Nina P."},{"family":"Weimer","given":"Annika K."},{"family":"Pampari","given":"Anusri"},{"family":"Ramalingam","given":"Vivekanandan"},{"family":"Reese","given":"Fairlie"},{"family":"Borsari","given":"Beatrice"},{"family":"Yu","given":"Xuezhu"},{"family":"Wattenberg","given":"Eve"},{"family":"Ruiz-Romero","given":"Marina"},{"family":"Razavi-Mohseni","given":"Milad"},{"family":"Xu","given":"Jinrui"},{"family":"Galeev","given":"Timur"},{"family":"Colubri","given":"Andres"},{"family":"Beer","given":"Michael A."},{"family":"Guigó","given":"Roderic"},{"family":"Gerstein","given":"Mark B."},{"family":"Engreitz","given":"Jesse M."},{"family":"Ljungman","given":"Mats"},{"family":"Reddy","given":"Timothy E."},{"family":"Snyder","given":"Michael P."},{"family":"Epstein","given":"Charles B."},{"family":"Gaskell","given":"Elizabeth"},{"family":"Bernstein","given":"Bradley E."},{"family":"Dickel","given":"Diane E."},{"family":"Visel","given":"Axel"},{"family":"Pennacchio","given":"Len A."},{"family":"Mortazavi","given":"Ali"},{"family":"Kundaje","given":"Anshul"},{"family":"Weng","given":"Zhiping"}],"accessed":{"date-parts":[["2026",8,4]]},"issued":{"date-parts":[["2026",1,7]]}}}],"schema":"https://github.com/citation-style-language/schema/raw/master/csl-citation.json"} </w:instrText>
      </w:r>
      <w:r w:rsidR="00CC15F8" w:rsidRPr="00451053">
        <w:rPr>
          <w:rFonts w:ascii="Times New Roman" w:hAnsi="Times New Roman" w:cs="Times New Roman"/>
        </w:rPr>
        <w:fldChar w:fldCharType="separate"/>
      </w:r>
      <w:r w:rsidR="00302D31" w:rsidRPr="00451053">
        <w:rPr>
          <w:rFonts w:ascii="Times New Roman" w:hAnsi="Times New Roman" w:cs="Times New Roman"/>
        </w:rPr>
        <w:t>(14)</w:t>
      </w:r>
      <w:r w:rsidR="00CC15F8" w:rsidRPr="00451053">
        <w:rPr>
          <w:rFonts w:ascii="Times New Roman" w:hAnsi="Times New Roman" w:cs="Times New Roman"/>
        </w:rPr>
        <w:fldChar w:fldCharType="end"/>
      </w:r>
      <w:r w:rsidRPr="00451053">
        <w:rPr>
          <w:rFonts w:ascii="Times New Roman" w:hAnsi="Times New Roman" w:cs="Times New Roman"/>
        </w:rPr>
        <w:t>.</w:t>
      </w:r>
    </w:p>
    <w:p w14:paraId="449B11AF" w14:textId="77777777"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 xml:space="preserve">For regression analyses, absolute Evo2 scores were transformed as ln(1 + |Evo2 score|) and represented by quadratic B-splines with three uniformly spaced knots. The spline basis contributed up to three degrees of freedom in addition to the model intercept. Continuous annotation covariates were represented using the same spline construction. Basis columns were standardized, and constant or redundant terms were excluded when determining the effective model rank. Each annotation-adjusted model was compared with its baseline model on the same variants. For QTL and GWAS fine-mapping analyses, the Evo2-only and all three adjusted comparisons used the same annotation-complete variant set within each gene, intron, </w:t>
      </w:r>
      <w:r w:rsidRPr="00451053">
        <w:rPr>
          <w:rFonts w:ascii="Times New Roman" w:hAnsi="Times New Roman" w:cs="Times New Roman"/>
        </w:rPr>
        <w:lastRenderedPageBreak/>
        <w:t>protein assay, or fine-mapped signal. This requirement prevented differences in variant availability from being interpreted as an improvement in model fit.</w:t>
      </w:r>
    </w:p>
    <w:p w14:paraId="0C0247C2" w14:textId="77777777" w:rsidR="003E42D8" w:rsidRPr="00451053" w:rsidRDefault="002139B6">
      <w:pPr>
        <w:keepNext/>
        <w:spacing w:before="160" w:after="100" w:line="360" w:lineRule="auto"/>
        <w:jc w:val="both"/>
        <w:rPr>
          <w:rFonts w:ascii="Times New Roman" w:hAnsi="Times New Roman" w:cs="Times New Roman"/>
        </w:rPr>
      </w:pPr>
      <w:r w:rsidRPr="00451053">
        <w:rPr>
          <w:rFonts w:ascii="Times New Roman" w:hAnsi="Times New Roman" w:cs="Times New Roman"/>
          <w:b/>
        </w:rPr>
        <w:t>Massively parallel reporter assay</w:t>
      </w:r>
    </w:p>
    <w:p w14:paraId="4E87A781" w14:textId="3F6DC405" w:rsidR="003E42D8" w:rsidRPr="00451053" w:rsidRDefault="002139B6" w:rsidP="00202BC8">
      <w:pPr>
        <w:spacing w:after="80" w:line="360" w:lineRule="auto"/>
        <w:ind w:firstLine="720"/>
        <w:jc w:val="both"/>
        <w:rPr>
          <w:rFonts w:ascii="Times New Roman" w:eastAsia="等线" w:hAnsi="Times New Roman" w:cs="Times New Roman"/>
          <w:lang w:eastAsia="zh-CN"/>
        </w:rPr>
      </w:pPr>
      <w:r w:rsidRPr="00451053">
        <w:rPr>
          <w:rFonts w:ascii="Times New Roman" w:hAnsi="Times New Roman" w:cs="Times New Roman"/>
        </w:rPr>
        <w:t xml:space="preserve">Experimental evidence was evaluated using the massively parallel reporter assay (MPRA) dataset from Lee et al. </w:t>
      </w:r>
      <w:r w:rsidR="00894503"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l5pvkdari","properties":{"formattedCitation":"(15)","plainCitation":"(15)","noteIndex":0},"citationItems":[{"id":100,"uris":["http://zotero.org/users/local/37SF2xQ7/items/68UMXDXN"],"itemData":{"id":100,"type":"article-journal","container-title":"Cell","DOI":"10.1016/j.cell.2024.12.022","ISSN":"00928674","issue":"5","journalAbbreviation":"Cell","language":"en","page":"1409-1424.e21","source":"DOI.org (Crossref)","title":"Massively parallel reporter assay investigates shared genetic variants of eight psychiatric disorders","volume":"188","author":[{"family":"Lee","given":"Sool"},{"family":"McAfee","given":"Jessica C."},{"family":"Lee","given":"Jiseok"},{"family":"Gomez","given":"Alejandro"},{"family":"Ledford","given":"Austin T."},{"family":"Clarke","given":"Declan"},{"family":"Min","given":"Hyunggyu"},{"family":"Gerstein","given":"Mark B."},{"family":"Boyle","given":"Alan P."},{"family":"Sullivan","given":"Patrick F."},{"family":"Beltran","given":"Adriana S."},{"family":"Won","given":"Hyejung"}],"issued":{"date-parts":[["2025",3]]}}}],"schema":"https://github.com/citation-style-language/schema/raw/master/csl-citation.json"} </w:instrText>
      </w:r>
      <w:r w:rsidR="00894503" w:rsidRPr="00451053">
        <w:rPr>
          <w:rFonts w:ascii="Times New Roman" w:hAnsi="Times New Roman" w:cs="Times New Roman"/>
        </w:rPr>
        <w:fldChar w:fldCharType="separate"/>
      </w:r>
      <w:r w:rsidR="00302D31" w:rsidRPr="00451053">
        <w:rPr>
          <w:rFonts w:ascii="Times New Roman" w:hAnsi="Times New Roman" w:cs="Times New Roman"/>
        </w:rPr>
        <w:t>(15)</w:t>
      </w:r>
      <w:r w:rsidR="00894503" w:rsidRPr="00451053">
        <w:rPr>
          <w:rFonts w:ascii="Times New Roman" w:hAnsi="Times New Roman" w:cs="Times New Roman"/>
        </w:rPr>
        <w:fldChar w:fldCharType="end"/>
      </w:r>
      <w:r w:rsidRPr="00451053">
        <w:rPr>
          <w:rFonts w:ascii="Times New Roman" w:hAnsi="Times New Roman" w:cs="Times New Roman"/>
        </w:rPr>
        <w:t xml:space="preserve">. The continuous analysis included 12,986 matched variants and used the absolute allelic log2 fold change as the outcome without selection on its significance. For the binary analysis, variants with an assay false discovery rate (FDR) &lt; 0.05 were classified as showing an allelic effect, whereas variants with nominal P &gt; 0.1 were classified as negative; intermediate variants were excluded. This yielded 10,735 variants for the binary outcome. Complete conservation and cCRE annotations were available for 12,930 continuous-outcome variants and 10,692 binary-outcome variants. The source was the published Table S1 from Lee et al. </w:t>
      </w:r>
      <w:r w:rsidR="00CC15F8"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b1E1Rloh","properties":{"formattedCitation":"(15)","plainCitation":"(15)","noteIndex":0},"citationItems":[{"id":100,"uris":["http://zotero.org/users/local/37SF2xQ7/items/68UMXDXN"],"itemData":{"id":100,"type":"article-journal","container-title":"Cell","DOI":"10.1016/j.cell.2024.12.022","ISSN":"00928674","issue":"5","journalAbbreviation":"Cell","language":"en","page":"1409-1424.e21","source":"DOI.org (Crossref)","title":"Massively parallel reporter assay investigates shared genetic variants of eight psychiatric disorders","volume":"188","author":[{"family":"Lee","given":"Sool"},{"family":"McAfee","given":"Jessica C."},{"family":"Lee","given":"Jiseok"},{"family":"Gomez","given":"Alejandro"},{"family":"Ledford","given":"Austin T."},{"family":"Clarke","given":"Declan"},{"family":"Min","given":"Hyunggyu"},{"family":"Gerstein","given":"Mark B."},{"family":"Boyle","given":"Alan P."},{"family":"Sullivan","given":"Patrick F."},{"family":"Beltran","given":"Adriana S."},{"family":"Won","given":"Hyejung"}],"issued":{"date-parts":[["2025",3]]}}}],"schema":"https://github.com/citation-style-language/schema/raw/master/csl-citation.json"} </w:instrText>
      </w:r>
      <w:r w:rsidR="00CC15F8" w:rsidRPr="00451053">
        <w:rPr>
          <w:rFonts w:ascii="Times New Roman" w:hAnsi="Times New Roman" w:cs="Times New Roman"/>
        </w:rPr>
        <w:fldChar w:fldCharType="separate"/>
      </w:r>
      <w:r w:rsidR="00302D31" w:rsidRPr="00451053">
        <w:rPr>
          <w:rFonts w:ascii="Times New Roman" w:hAnsi="Times New Roman" w:cs="Times New Roman"/>
        </w:rPr>
        <w:t>(15)</w:t>
      </w:r>
      <w:r w:rsidR="00CC15F8" w:rsidRPr="00451053">
        <w:rPr>
          <w:rFonts w:ascii="Times New Roman" w:hAnsi="Times New Roman" w:cs="Times New Roman"/>
        </w:rPr>
        <w:fldChar w:fldCharType="end"/>
      </w:r>
      <w:r w:rsidRPr="00451053">
        <w:rPr>
          <w:rFonts w:ascii="Times New Roman" w:hAnsi="Times New Roman" w:cs="Times New Roman"/>
        </w:rPr>
        <w:t>, associated with GEO accession GSE244011, downloaded on 8 September 2026.</w:t>
      </w:r>
    </w:p>
    <w:p w14:paraId="4531EB63" w14:textId="4A9EE786"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 xml:space="preserve">For each Evo2 configuration, we fitted a logistic regression for binary allelic-effect status and an ordinary least-squares regression for the continuous outcome. Evo2-only models contained an intercept and the Evo2 spline. We then added the Evo2 spline separately to conservation, cCRE, and joint conservation/cCRE baseline models; these MPRA baselines did not include MAF or transcription start site (TSS) distance. Model fit was summarized by Nagelkerke pseudo-R² for the binary outcome and ordinary R² for the continuous outcome. The incremental contribution was calculated as the difference between augmented-model and baseline-model fit, using the corresponding R² or pseudo-R² metric. Nagelkerke pseudo-R² was treated as a likelihood-based measure of fit rather than a proportion of explained variance. The pseudo-R² definition followed Nagelkerke </w:t>
      </w:r>
      <w:r w:rsidR="00AF6A0B"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prf30kq13","properties":{"formattedCitation":"(16)","plainCitation":"(16)","noteIndex":0},"citationItems":[{"id":101,"uris":["http://zotero.org/users/local/37SF2xQ7/items/IN2SBBMU"],"itemData":{"id":101,"type":"article-journal","container-title":"Biometrika","DOI":"10.1093/biomet/78.3.691","ISSN":"0006-3444, 1464-3510","issue":"3","journalAbbreviation":"Biometrika","language":"en","page":"691-692","source":"DOI.org (Crossref)","title":"A note on a general definition of the coefficient of determination","volume":"78","author":[{"family":"Nagelkerke","given":"N. J. D."}],"issued":{"date-parts":[["1991"]]}}}],"schema":"https://github.com/citation-style-language/schema/raw/master/csl-citation.json"} </w:instrText>
      </w:r>
      <w:r w:rsidR="00AF6A0B" w:rsidRPr="00451053">
        <w:rPr>
          <w:rFonts w:ascii="Times New Roman" w:hAnsi="Times New Roman" w:cs="Times New Roman"/>
        </w:rPr>
        <w:fldChar w:fldCharType="separate"/>
      </w:r>
      <w:r w:rsidR="00302D31" w:rsidRPr="00451053">
        <w:rPr>
          <w:rFonts w:ascii="Times New Roman" w:hAnsi="Times New Roman" w:cs="Times New Roman"/>
        </w:rPr>
        <w:t>(16)</w:t>
      </w:r>
      <w:r w:rsidR="00AF6A0B" w:rsidRPr="00451053">
        <w:rPr>
          <w:rFonts w:ascii="Times New Roman" w:hAnsi="Times New Roman" w:cs="Times New Roman"/>
        </w:rPr>
        <w:fldChar w:fldCharType="end"/>
      </w:r>
      <w:r w:rsidRPr="00451053">
        <w:rPr>
          <w:rFonts w:ascii="Times New Roman" w:hAnsi="Times New Roman" w:cs="Times New Roman"/>
        </w:rPr>
        <w:t>.</w:t>
      </w:r>
    </w:p>
    <w:p w14:paraId="2720018B" w14:textId="77C88483"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 xml:space="preserve">Statistical significance was assessed by a joint Wald F test of the Evo2 spline coefficients using locus-cluster-robust covariance estimates with a finite-sample correction. Locus groups were constructed from 1-Mb genomic blocks, merging adjacent cross-boundary records when their separation was &lt; 100 kb. The reference degrees of freedom were the number of tested coefficients and the number of locus groups minus one. Holm correction was applied separately within each outcome across six Evo2-only tests and across 18 incremental tests (six configurations × three baselines). The estimates in </w:t>
      </w:r>
      <w:r w:rsidRPr="00451053">
        <w:rPr>
          <w:rFonts w:ascii="Times New Roman" w:eastAsia="Times New Roman" w:hAnsi="Times New Roman" w:cs="Times New Roman"/>
          <w:b/>
          <w:bCs/>
          <w:kern w:val="0"/>
          <w:lang w:eastAsia="zh-CN"/>
          <w14:ligatures w14:val="none"/>
        </w:rPr>
        <w:t>Supplementary Figure S</w:t>
      </w:r>
      <w:r w:rsidR="00526988" w:rsidRPr="00451053">
        <w:rPr>
          <w:rFonts w:ascii="Times New Roman" w:eastAsia="等线" w:hAnsi="Times New Roman" w:cs="Times New Roman" w:hint="eastAsia"/>
          <w:b/>
          <w:bCs/>
          <w:kern w:val="0"/>
          <w:lang w:eastAsia="zh-CN"/>
          <w14:ligatures w14:val="none"/>
        </w:rPr>
        <w:t>2</w:t>
      </w:r>
      <w:r w:rsidRPr="00451053">
        <w:rPr>
          <w:rFonts w:ascii="Times New Roman" w:hAnsi="Times New Roman" w:cs="Times New Roman"/>
        </w:rPr>
        <w:t xml:space="preserve"> were obtained from full-sample fits. Holm-adjusted tests used the sequential multiple-testing procedure </w:t>
      </w:r>
      <w:r w:rsidR="00AF6A0B"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{"citationID":"a1anpa4r4tm","properties":{"formattedCitation":"(17)","plainCitation":"(17)","noteIndex":0},"citationItems":[{"id":102,"uris":["http://zotero.org/users/local/37SF2xQ7/items/IL6FHF5W"],"itemData":{"id":102,"type":"article-journal","container-title":"Scandinavian Journal of Statistics","DOI":"10.2307/4615733","issue":"2","page":"75-70","title":"A Simple Sequentially Rejective Multiple Test Procedure","volume":"6","author":[{"family":"Holm","given":"Sture"}],"issued":{"date-parts":[["1979"]]}}}],"schema":"https://github.com/citation-style-language/schema/raw/master/csl-citation.json"} </w:instrText>
      </w:r>
      <w:r w:rsidR="00AF6A0B" w:rsidRPr="00451053">
        <w:rPr>
          <w:rFonts w:ascii="Times New Roman" w:hAnsi="Times New Roman" w:cs="Times New Roman"/>
        </w:rPr>
        <w:fldChar w:fldCharType="separate"/>
      </w:r>
      <w:r w:rsidR="00302D31" w:rsidRPr="00451053">
        <w:rPr>
          <w:rFonts w:ascii="Times New Roman" w:hAnsi="Times New Roman" w:cs="Times New Roman"/>
        </w:rPr>
        <w:t>(17)</w:t>
      </w:r>
      <w:r w:rsidR="00AF6A0B" w:rsidRPr="00451053">
        <w:rPr>
          <w:rFonts w:ascii="Times New Roman" w:hAnsi="Times New Roman" w:cs="Times New Roman"/>
        </w:rPr>
        <w:fldChar w:fldCharType="end"/>
      </w:r>
      <w:r w:rsidRPr="00451053">
        <w:rPr>
          <w:rFonts w:ascii="Times New Roman" w:hAnsi="Times New Roman" w:cs="Times New Roman"/>
        </w:rPr>
        <w:t>.</w:t>
      </w:r>
    </w:p>
    <w:p w14:paraId="11E7FD67" w14:textId="77777777" w:rsidR="003E42D8" w:rsidRPr="00451053" w:rsidRDefault="002139B6">
      <w:pPr>
        <w:keepNext/>
        <w:spacing w:before="160" w:after="100" w:line="360" w:lineRule="auto"/>
        <w:jc w:val="both"/>
        <w:rPr>
          <w:rFonts w:ascii="Times New Roman" w:hAnsi="Times New Roman" w:cs="Times New Roman"/>
        </w:rPr>
      </w:pPr>
      <w:r w:rsidRPr="00451053">
        <w:rPr>
          <w:rFonts w:ascii="Times New Roman" w:hAnsi="Times New Roman" w:cs="Times New Roman"/>
          <w:b/>
        </w:rPr>
        <w:lastRenderedPageBreak/>
        <w:t>Expression, splicing, and protein QTL evidence</w:t>
      </w:r>
    </w:p>
    <w:p w14:paraId="0BF10BF9" w14:textId="0509505F" w:rsidR="003E42D8" w:rsidRPr="00451053" w:rsidRDefault="002139B6" w:rsidP="00AB0954">
      <w:pPr>
        <w:spacing w:after="80" w:line="360" w:lineRule="auto"/>
        <w:ind w:firstLine="720"/>
        <w:jc w:val="both"/>
        <w:rPr>
          <w:rFonts w:ascii="Times New Roman" w:hAnsi="Times New Roman" w:cs="Times New Roman"/>
        </w:rPr>
      </w:pPr>
      <w:r w:rsidRPr="00451053">
        <w:rPr>
          <w:rFonts w:ascii="Times New Roman" w:hAnsi="Times New Roman" w:cs="Times New Roman"/>
        </w:rPr>
        <w:t>Molecular evidence comprised GTEx cis-eQTLs for 36,233 annotation-covered genes across 50 tissues, GTEx cis-eQTL fine-mapping results for 35,420 genes across 50 tissues, eQTLGen blood cis-eQTLs for 14,262 genes, GTEx cis-sQTLs for 17,045 genes across 50 tissues, and cis-pQTLs for 1,930 UKB-PPP and 570 INTERVAL target genes (</w:t>
      </w:r>
      <w:r w:rsidRPr="00451053">
        <w:rPr>
          <w:rFonts w:ascii="Times New Roman" w:eastAsia="Times New Roman" w:hAnsi="Times New Roman" w:cs="Times New Roman"/>
          <w:b/>
          <w:bCs/>
          <w:kern w:val="0"/>
          <w:lang w:eastAsia="zh-CN"/>
          <w14:ligatures w14:val="none"/>
        </w:rPr>
        <w:t>Supplementary Figures S</w:t>
      </w:r>
      <w:r w:rsidR="00526988" w:rsidRPr="00451053">
        <w:rPr>
          <w:rFonts w:ascii="Times New Roman" w:eastAsia="等线" w:hAnsi="Times New Roman" w:cs="Times New Roman" w:hint="eastAsia"/>
          <w:b/>
          <w:bCs/>
          <w:kern w:val="0"/>
          <w:lang w:eastAsia="zh-CN"/>
          <w14:ligatures w14:val="none"/>
        </w:rPr>
        <w:t>3</w:t>
      </w:r>
      <w:r w:rsidRPr="00451053">
        <w:rPr>
          <w:rFonts w:ascii="Times New Roman" w:eastAsia="Times New Roman" w:hAnsi="Times New Roman" w:cs="Times New Roman"/>
          <w:b/>
          <w:bCs/>
          <w:kern w:val="0"/>
          <w:lang w:eastAsia="zh-CN"/>
          <w14:ligatures w14:val="none"/>
        </w:rPr>
        <w:t>–S</w:t>
      </w:r>
      <w:r w:rsidR="00526988" w:rsidRPr="00451053">
        <w:rPr>
          <w:rFonts w:ascii="Times New Roman" w:eastAsia="等线" w:hAnsi="Times New Roman" w:cs="Times New Roman" w:hint="eastAsia"/>
          <w:b/>
          <w:bCs/>
          <w:kern w:val="0"/>
          <w:lang w:eastAsia="zh-CN"/>
          <w14:ligatures w14:val="none"/>
        </w:rPr>
        <w:t>8</w:t>
      </w:r>
      <w:r w:rsidRPr="00451053">
        <w:rPr>
          <w:rFonts w:ascii="Times New Roman" w:hAnsi="Times New Roman" w:cs="Times New Roman"/>
        </w:rPr>
        <w:t>). The GTEx fine-mapping source cohort contained 35,435 genes; 15 genes without an annotation-complete SNP did not contribute to the annotation-covered cohort. These coverage counts describe represented genes and are not the number of testable models in each figure cell.</w:t>
      </w:r>
    </w:p>
    <w:p w14:paraId="1A066169" w14:textId="1AD3F513" w:rsidR="00663CCC" w:rsidRPr="00451053" w:rsidRDefault="006044BA" w:rsidP="00AB0954">
      <w:pPr>
        <w:spacing w:after="80" w:line="360" w:lineRule="auto"/>
        <w:ind w:firstLine="720"/>
        <w:jc w:val="both"/>
        <w:rPr>
          <w:rFonts w:ascii="Times New Roman" w:hAnsi="Times New Roman" w:cs="Times New Roman"/>
        </w:rPr>
      </w:pPr>
      <w:r w:rsidRPr="00451053">
        <w:rPr>
          <w:rFonts w:ascii="Times New Roman" w:hAnsi="Times New Roman" w:cs="Times New Roman"/>
        </w:rPr>
        <w:t xml:space="preserve">GTEx cis-eQTL, cis-sQTL, and cis-eQTL fine-mapping data were obtained from Adult GTEx release v11 on GRCh38 </w:t>
      </w:r>
      <w:r w:rsidR="001E42C5"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{"citationID":"a1f5dof9dqb","properties":{"formattedCitation":"(18)","plainCitation":"(18)","noteIndex":0},"citationItems":[{"id":103,"uris":["http://zotero.org/users/local/37SF2xQ7/items/JWFNJWHQ"],"itemData":{"id":103,"type":"article-journal","abstract":"The Genotype-Tissue Expression (GTEx) project dissects how genetic variation affects gene expression and splicing.\n          , \n            A survey of transcription across tissues\n            \n              Some human genetic variants affect the amount of RNA produced and the splicing of gene transcripts, crucial steps in development and maintaining a healthy individual. However, some of these changes only occur in a small number of tissues within the body. The Genotype-Tissue Expression (GTEx) project has been expanded over time, and, looking at the final data in version 8, Aguet\n              et al.\n              present a deep characterization of genetic associations and gene expression and splicing in 838 individuals over 49 tissues (see the Perspective by Wilson). This large study was able to characterize the details underlying many aspects of gene expression and provides a resource with which to better understand the fundamental molecular mechanisms of how genetic variants affect gene regulation and complex traits in humans.\n            \n            \n              Science\n              , this issue p.\n              1318\n              ; see also p.\n              1298\n            \n          , \n            The Genotype-Tissue Expression (GTEx) project was established to characterize genetic effects on the transcriptome across human tissues and to link these regulatory mechanisms to trait and disease associations. Here, we present analyses of the version 8 data, examining 15,201 RNA-sequencing samples from 49 tissues of 838 postmortem donors. We comprehensively characterize genetic associations for gene expression and splicing in cis and trans, showing that regulatory associations are found for almost all genes, and describe the underlying molecular mechanisms and their contribution to allelic heterogeneity and pleiotropy of complex traits. Leveraging the large diversity of tissues, we provide insights into the tissue specificity of genetic effects and show that cell type composition is a key factor in understanding gene regulatory mechanisms in human tissues.","container-title":"Science","DOI":"10.1126/science.aaz1776","ISSN":"0036-8075, 1095-9203","issue":"6509","journalAbbreviation":"Science","language":"en","page":"1318-1330","source":"DOI.org (Crossref)","title":"The GTEx Consortium atlas of genetic regulatory effects across human tissues","volume":"369","author":[{"literal":"The GTEx Consortium"},{"family":"Aguet","given":"François"},{"family":"Anand","given":"Shankara"},{"family":"Ardlie","given":"Kristin G."},{"family":"Gabriel","given":"Stacey"},{"family":"Getz","given":"Gad A."},{"family":"Graubert","given":"Aaron"},{"family":"Hadley","given":"Kane"},{"family":"Handsaker","given":"Robert E."},{"family":"Huang","given":"Katherine H."},{"family":"Kashin","given":"Seva"},{"family":"Li","given":"Xiao"},{"family":"MacArthur","given":"Daniel G."},{"family":"Meier","given":"Samuel R."},{"family":"Nedzel","given":"Jared L."},{"family":"Nguyen","given":"Duyen T."},{"family":"Segrè","given":"Ayellet V."},{"family":"Todres","given":"Ellen"},{"family":"Balliu","given":"Brunilda"},{"family":"Barbeira","given":"Alvaro N."},{"family":"Battle","given":"Alexis"},{"family":"Bonazzola","given":"Rodrigo"},{"family":"Brown","given":"Andrew"},{"family":"Brown","given":"Christopher D."},{"family":"Castel","given":"Stephane E."},{"family":"Conrad","given":"Donald F."},{"family":"Cotter","given":"Daniel J."},{"family":"Cox","given":"Nancy"},{"family":"Das","given":"Sayantan"},{"family":"De Goede","given":"Olivia M."},{"family":"Dermitzakis","given":"Emmanouil T."},{"family":"Einson","given":"Jonah"},{"family":"Engelhardt","given":"Barbara E."},{"family":"Eskin","given":"Eleazar"},{"family":"Eulalio","given":"Tiffany Y."},{"family":"Ferraro","given":"Nicole M."},{"family":"Flynn","given":"Elise D."},{"family":"Fresard","given":"Laure"},{"family":"Gamazon","given":"Eric R."},{"family":"Garrido-Martín","given":"Diego"},{"family":"Gay","given":"Nicole R."},{"family":"Gloudemans","given":"Michael J."},{"family":"Guigó","given":"Roderic"},{"family":"Hame","given":"Andrew R."},{"family":"He","given":"Yuan"},{"family":"Hoffman","given":"Paul J."},{"family":"Hormozdiari","given":"Farhad"},{"family":"Hou","given":"Lei"},{"family":"Im","given":"Hae Kyung"},{"family":"Jo","given":"Brian"},{"family":"Kasela","given":"Silva"},{"family":"Kellis","given":"Manolis"},{"family":"Kim-Hellmuth","given":"Sarah"},{"family":"Kwong","given":"Alan"},{"family":"Lappalainen","given":"Tuuli"},{"family":"Li","given":"Xin"},{"family":"Liang","given":"Yanyu"},{"family":"Mangul","given":"Serghei"},{"family":"Mohammadi","given":"Pejman"},{"family":"Montgomery","given":"Stephen B."},{"family":"Muñoz-Aguirre","given":"Manuel"},{"family":"Nachun","given":"Daniel C."},{"family":"Nobel","given":"Andrew B."},{"family":"Oliva","given":"Meritxell"},{"family":"Park","given":"YoSon"},{"family":"Park","given":"Yongjin"},{"family":"Parsana","given":"Princy"},{"family":"Rao","given":"Abhiram S."},{"family":"Reverter","given":"Ferran"},{"family":"Rouhana","given":"John M."},{"family":"Sabatti","given":"Chiara"},{"family":"Saha","given":"Ashis"},{"family":"Stephens","given":"Matthew"},{"family":"Stranger","given":"Barbara E."},{"family":"Strober","given":"Benjamin J."},{"family":"Teran","given":"Nicole A."},{"family":"Viñuela","given":"Ana"},{"family":"Wang","given":"Gao"},{"family":"Wen","given":"Xiaoquan"},{"family":"Wright","given":"Fred"},{"family":"Wucher","given":"Valentin"},{"family":"Zou","given":"Yuxin"},{"family":"Ferreira","given":"Pedro G."},{"family":"Li","given":"Gen"},{"family":"Melé","given":"Marta"},{"family":"Yeger-Lotem","given":"Esti"},{"family":"Barcus","given":"Mary E."},{"family":"Bradbury","given":"Debra"},{"family":"Krubit","given":"Tanya"},{"family":"McLean","given":"Jeffrey A."},{"family":"Qi","given":"Liqun"},{"family":"Robinson","given":"Karna"},{"family":"Roche","given":"Nancy V."},{"family":"Smith","given":"Anna M."},{"family":"Sobin","given":"Leslie"},{"family":"Tabor","given":"David E."},{"family":"Undale","given":"Anita"},{"family":"Bridge","given":"Jason"},{"family":"Brigham","given":"Lori E."},{"family":"Foster","given":"Barbara A."},{"family":"Gillard","given":"Bryan M."},{"family":"Hasz","given":"Richard"},{"family":"Hunter","given":"Marcus"},{"family":"Johns","given":"Christopher"},{"family":"Johnson","given":"Mark"},{"family":"Karasik","given":"Ellen"},{"family":"Kopen","given":"Gene"},{"family":"Leinweber","given":"William F."},{"family":"McDonald","given":"Alisa"},{"family":"Moser","given":"Michael T."},{"family":"Myer","given":"Kevin"},{"family":"Ramsey","given":"Kimberley D."},{"family":"Roe","given":"Brian"},{"family":"Shad","given":"Saboor"},{"family":"Thomas","given":"Jeffrey A."},{"family":"Walters","given":"Gary"},{"family":"Washington","given":"Michael"},{"family":"Wheeler","given":"Joseph"},{"family":"Jewell","given":"Scott D."},{"family":"Rohrer","given":"Daniel C."},{"family":"Valley","given":"Dana R."},{"family":"Davis","given":"David A."},{"family":"Mash","given":"Deborah C."},{"family":"Branton","given":"Philip A."},{"family":"Barker","given":"Laura K."},{"family":"Gardiner","given":"Heather M."},{"family":"Mosavel","given":"Maghboeba"},{"family":"Siminoff","given":"Laura A."},{"family":"Flicek","given":"Paul"},{"family":"Haeussler","given":"Maximilian"},{"family":"Juettemann","given":"Thomas"},{"family":"Kent","given":"W. James"},{"family":"Lee","given":"Christopher M."},{"family":"Powell","given":"Conner C."},{"family":"Rosenbloom","given":"Kate R."},{"family":"Ruffier","given":"Magali"},{"family":"Sheppard","given":"Dan"},{"family":"Taylor","given":"Kieron"},{"family":"Trevanion","given":"Stephen J."},{"family":"Zerbino","given":"Daniel R."},{"family":"Abell","given":"Nathan S."},{"family":"Akey","given":"Joshua"},{"family":"Chen","given":"Lin"},{"family":"Demanelis","given":"Kathryn"},{"family":"Doherty","given":"Jennifer A."},{"family":"Feinberg","given":"Andrew P."},{"family":"Hansen","given":"Kasper D."},{"family":"Hickey","given":"Peter F."},{"family":"Jasmine","given":"Farzana"},{"family":"Jiang","given":"Lihua"},{"family":"Kaul","given":"Rajinder"},{"family":"Kibriya","given":"Muhammad G."},{"family":"Li","given":"Jin Billy"},{"family":"Li","given":"Qin"},{"family":"Lin","given":"Shin"},{"family":"Linder","given":"Sandra E."},{"family":"Pierce","given":"Brandon L."},{"family":"Rizzardi","given":"Lindsay F."},{"family":"Skol","given":"Andrew D."},{"family":"Smith","given":"Kevin S."},{"family":"Snyder","given":"Michael"},{"family":"Stamatoyannopoulos","given":"John"},{"family":"Tang","given":"Hua"},{"family":"Wang","given":"Meng"},{"family":"Carithers","given":"Latarsha J."},{"family":"Guan","given":"Ping"},{"family":"Koester","given":"Susan E."},{"family":"Little","given":"A. Roger"},{"family":"Moore","given":"Helen M."},{"family":"Nierras","given":"Concepcion R."},{"family":"Rao","given":"Abhi K."},{"family":"Vaught","given":"Jimmie B."},{"family":"Volpi","given":"Simona"}],"issued":{"date-parts":[["2020",9,11]]}}}],"schema":"https://github.com/citation-style-language/schema/raw/master/csl-citation.json"} </w:instrText>
      </w:r>
      <w:r w:rsidR="001E42C5" w:rsidRPr="00451053">
        <w:rPr>
          <w:rFonts w:ascii="Times New Roman" w:hAnsi="Times New Roman" w:cs="Times New Roman"/>
        </w:rPr>
        <w:fldChar w:fldCharType="separate"/>
      </w:r>
      <w:r w:rsidR="00302D31" w:rsidRPr="00451053">
        <w:rPr>
          <w:rFonts w:ascii="Times New Roman" w:hAnsi="Times New Roman" w:cs="Times New Roman"/>
        </w:rPr>
        <w:t>(18)</w:t>
      </w:r>
      <w:r w:rsidR="001E42C5" w:rsidRPr="00451053">
        <w:rPr>
          <w:rFonts w:ascii="Times New Roman" w:hAnsi="Times New Roman" w:cs="Times New Roman"/>
        </w:rPr>
        <w:fldChar w:fldCharType="end"/>
      </w:r>
      <w:r w:rsidRPr="00451053">
        <w:rPr>
          <w:rFonts w:ascii="Times New Roman" w:hAnsi="Times New Roman" w:cs="Times New Roman"/>
        </w:rPr>
        <w:t xml:space="preserve">, using the GTEx_Analysis_v11_eQTL, GTEx_Analysis_v11_sQTL, and GTEx_Analysis_v11_eQTL_SuSiE archives, respectively. The original GTEx resource publication </w:t>
      </w:r>
      <w:r w:rsidR="001E42C5"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{"citationID":"a2oekbepidc","properties":{"formattedCitation":"(18)","plainCitation":"(18)","noteIndex":0},"citationItems":[{"id":103,"uris":["http://zotero.org/users/local/37SF2xQ7/items/JWFNJWHQ"],"itemData":{"id":103,"type":"article-journal","abstract":"The Genotype-Tissue Expression (GTEx) project dissects how genetic variation affects gene expression and splicing.\n          , \n            A survey of transcription across tissues\n            \n              Some human genetic variants affect the amount of RNA produced and the splicing of gene transcripts, crucial steps in development and maintaining a healthy individual. However, some of these changes only occur in a small number of tissues within the body. The Genotype-Tissue Expression (GTEx) project has been expanded over time, and, looking at the final data in version 8, Aguet\n              et al.\n              present a deep characterization of genetic associations and gene expression and splicing in 838 individuals over 49 tissues (see the Perspective by Wilson). This large study was able to characterize the details underlying many aspects of gene expression and provides a resource with which to better understand the fundamental molecular mechanisms of how genetic variants affect gene regulation and complex traits in humans.\n            \n            \n              Science\n              , this issue p.\n              1318\n              ; see also p.\n              1298\n            \n          , \n            The Genotype-Tissue Expression (GTEx) project was established to characterize genetic effects on the transcriptome across human tissues and to link these regulatory mechanisms to trait and disease associations. Here, we present analyses of the version 8 data, examining 15,201 RNA-sequencing samples from 49 tissues of 838 postmortem donors. We comprehensively characterize genetic associations for gene expression and splicing in cis and trans, showing that regulatory associations are found for almost all genes, and describe the underlying molecular mechanisms and their contribution to allelic heterogeneity and pleiotropy of complex traits. Leveraging the large diversity of tissues, we provide insights into the tissue specificity of genetic effects and show that cell type composition is a key factor in understanding gene regulatory mechanisms in human tissues.","container-title":"Science","DOI":"10.1126/science.aaz1776","ISSN":"0036-8075, 1095-9203","issue":"6509","journalAbbreviation":"Science","language":"en","page":"1318-1330","source":"DOI.org (Crossref)","title":"The GTEx Consortium atlas of genetic regulatory effects across human tissues","volume":"369","author":[{"literal":"The GTEx Consortium"},{"family":"Aguet","given":"François"},{"family":"Anand","given":"Shankara"},{"family":"Ardlie","given":"Kristin G."},{"family":"Gabriel","given":"Stacey"},{"family":"Getz","given":"Gad A."},{"family":"Graubert","given":"Aaron"},{"family":"Hadley","given":"Kane"},{"family":"Handsaker","given":"Robert E."},{"family":"Huang","given":"Katherine H."},{"family":"Kashin","given":"Seva"},{"family":"Li","given":"Xiao"},{"family":"MacArthur","given":"Daniel G."},{"family":"Meier","given":"Samuel R."},{"family":"Nedzel","given":"Jared L."},{"family":"Nguyen","given":"Duyen T."},{"family":"Segrè","given":"Ayellet V."},{"family":"Todres","given":"Ellen"},{"family":"Balliu","given":"Brunilda"},{"family":"Barbeira","given":"Alvaro N."},{"family":"Battle","given":"Alexis"},{"family":"Bonazzola","given":"Rodrigo"},{"family":"Brown","given":"Andrew"},{"family":"Brown","given":"Christopher D."},{"family":"Castel","given":"Stephane E."},{"family":"Conrad","given":"Donald F."},{"family":"Cotter","given":"Daniel J."},{"family":"Cox","given":"Nancy"},{"family":"Das","given":"Sayantan"},{"family":"De Goede","given":"Olivia M."},{"family":"Dermitzakis","given":"Emmanouil T."},{"family":"Einson","given":"Jonah"},{"family":"Engelhardt","given":"Barbara E."},{"family":"Eskin","given":"Eleazar"},{"family":"Eulalio","given":"Tiffany Y."},{"family":"Ferraro","given":"Nicole M."},{"family":"Flynn","given":"Elise D."},{"family":"Fresard","given":"Laure"},{"family":"Gamazon","given":"Eric R."},{"family":"Garrido-Martín","given":"Diego"},{"family":"Gay","given":"Nicole R."},{"family":"Gloudemans","given":"Michael J."},{"family":"Guigó","given":"Roderic"},{"family":"Hame","given":"Andrew R."},{"family":"He","given":"Yuan"},{"family":"Hoffman","given":"Paul J."},{"family":"Hormozdiari","given":"Farhad"},{"family":"Hou","given":"Lei"},{"family":"Im","given":"Hae Kyung"},{"family":"Jo","given":"Brian"},{"family":"Kasela","given":"Silva"},{"family":"Kellis","given":"Manolis"},{"family":"Kim-Hellmuth","given":"Sarah"},{"family":"Kwong","given":"Alan"},{"family":"Lappalainen","given":"Tuuli"},{"family":"Li","given":"Xin"},{"family":"Liang","given":"Yanyu"},{"family":"Mangul","given":"Serghei"},{"family":"Mohammadi","given":"Pejman"},{"family":"Montgomery","given":"Stephen B."},{"family":"Muñoz-Aguirre","given":"Manuel"},{"family":"Nachun","given":"Daniel C."},{"family":"Nobel","given":"Andrew B."},{"family":"Oliva","given":"Meritxell"},{"family":"Park","given":"YoSon"},{"family":"Park","given":"Yongjin"},{"family":"Parsana","given":"Princy"},{"family":"Rao","given":"Abhiram S."},{"family":"Reverter","given":"Ferran"},{"family":"Rouhana","given":"John M."},{"family":"Sabatti","given":"Chiara"},{"family":"Saha","given":"Ashis"},{"family":"Stephens","given":"Matthew"},{"family":"Stranger","given":"Barbara E."},{"family":"Strober","given":"Benjamin J."},{"family":"Teran","given":"Nicole A."},{"family":"Viñuela","given":"Ana"},{"family":"Wang","given":"Gao"},{"family":"Wen","given":"Xiaoquan"},{"family":"Wright","given":"Fred"},{"family":"Wucher","given":"Valentin"},{"family":"Zou","given":"Yuxin"},{"family":"Ferreira","given":"Pedro G."},{"family":"Li","given":"Gen"},{"family":"Melé","given":"Marta"},{"family":"Yeger-Lotem","given":"Esti"},{"family":"Barcus","given":"Mary E."},{"family":"Bradbury","given":"Debra"},{"family":"Krubit","given":"Tanya"},{"family":"McLean","given":"Jeffrey A."},{"family":"Qi","given":"Liqun"},{"family":"Robinson","given":"Karna"},{"family":"Roche","given":"Nancy V."},{"family":"Smith","given":"Anna M."},{"family":"Sobin","given":"Leslie"},{"family":"Tabor","given":"David E."},{"family":"Undale","given":"Anita"},{"family":"Bridge","given":"Jason"},{"family":"Brigham","given":"Lori E."},{"family":"Foster","given":"Barbara A."},{"family":"Gillard","given":"Bryan M."},{"family":"Hasz","given":"Richard"},{"family":"Hunter","given":"Marcus"},{"family":"Johns","given":"Christopher"},{"family":"Johnson","given":"Mark"},{"family":"Karasik","given":"Ellen"},{"family":"Kopen","given":"Gene"},{"family":"Leinweber","given":"William F."},{"family":"McDonald","given":"Alisa"},{"family":"Moser","given":"Michael T."},{"family":"Myer","given":"Kevin"},{"family":"Ramsey","given":"Kimberley D."},{"family":"Roe","given":"Brian"},{"family":"Shad","given":"Saboor"},{"family":"Thomas","given":"Jeffrey A."},{"family":"Walters","given":"Gary"},{"family":"Washington","given":"Michael"},{"family":"Wheeler","given":"Joseph"},{"family":"Jewell","given":"Scott D."},{"family":"Rohrer","given":"Daniel C."},{"family":"Valley","given":"Dana R."},{"family":"Davis","given":"David A."},{"family":"Mash","given":"Deborah C."},{"family":"Branton","given":"Philip A."},{"family":"Barker","given":"Laura K."},{"family":"Gardiner","given":"Heather M."},{"family":"Mosavel","given":"Maghboeba"},{"family":"Siminoff","given":"Laura A."},{"family":"Flicek","given":"Paul"},{"family":"Haeussler","given":"Maximilian"},{"family":"Juettemann","given":"Thomas"},{"family":"Kent","given":"W. James"},{"family":"Lee","given":"Christopher M."},{"family":"Powell","given":"Conner C."},{"family":"Rosenbloom","given":"Kate R."},{"family":"Ruffier","given":"Magali"},{"family":"Sheppard","given":"Dan"},{"family":"Taylor","given":"Kieron"},{"family":"Trevanion","given":"Stephen J."},{"family":"Zerbino","given":"Daniel R."},{"family":"Abell","given":"Nathan S."},{"family":"Akey","given":"Joshua"},{"family":"Chen","given":"Lin"},{"family":"Demanelis","given":"Kathryn"},{"family":"Doherty","given":"Jennifer A."},{"family":"Feinberg","given":"Andrew P."},{"family":"Hansen","given":"Kasper D."},{"family":"Hickey","given":"Peter F."},{"family":"Jasmine","given":"Farzana"},{"family":"Jiang","given":"Lihua"},{"family":"Kaul","given":"Rajinder"},{"family":"Kibriya","given":"Muhammad G."},{"family":"Li","given":"Jin Billy"},{"family":"Li","given":"Qin"},{"family":"Lin","given":"Shin"},{"family":"Linder","given":"Sandra E."},{"family":"Pierce","given":"Brandon L."},{"family":"Rizzardi","given":"Lindsay F."},{"family":"Skol","given":"Andrew D."},{"family":"Smith","given":"Kevin S."},{"family":"Snyder","given":"Michael"},{"family":"Stamatoyannopoulos","given":"John"},{"family":"Tang","given":"Hua"},{"family":"Wang","given":"Meng"},{"family":"Carithers","given":"Latarsha J."},{"family":"Guan","given":"Ping"},{"family":"Koester","given":"Susan E."},{"family":"Little","given":"A. Roger"},{"family":"Moore","given":"Helen M."},{"family":"Nierras","given":"Concepcion R."},{"family":"Rao","given":"Abhi K."},{"family":"Vaught","given":"Jimmie B."},{"family":"Volpi","given":"Simona"}],"issued":{"date-parts":[["2020",9,11]]}}}],"schema":"https://github.com/citation-style-language/schema/raw/master/csl-citation.json"} </w:instrText>
      </w:r>
      <w:r w:rsidR="001E42C5" w:rsidRPr="00451053">
        <w:rPr>
          <w:rFonts w:ascii="Times New Roman" w:hAnsi="Times New Roman" w:cs="Times New Roman"/>
        </w:rPr>
        <w:fldChar w:fldCharType="separate"/>
      </w:r>
      <w:r w:rsidR="00302D31" w:rsidRPr="00451053">
        <w:rPr>
          <w:rFonts w:ascii="Times New Roman" w:hAnsi="Times New Roman" w:cs="Times New Roman"/>
        </w:rPr>
        <w:t>(18)</w:t>
      </w:r>
      <w:r w:rsidR="001E42C5" w:rsidRPr="00451053">
        <w:rPr>
          <w:rFonts w:ascii="Times New Roman" w:hAnsi="Times New Roman" w:cs="Times New Roman"/>
        </w:rPr>
        <w:fldChar w:fldCharType="end"/>
      </w:r>
      <w:r w:rsidRPr="00451053">
        <w:rPr>
          <w:rFonts w:ascii="Times New Roman" w:hAnsi="Times New Roman" w:cs="Times New Roman"/>
        </w:rPr>
        <w:t xml:space="preserve"> describes the project and earlier analyses; the v11 release documentation identifies the files used here. The 50 tissue-specific datasets had tissue-dependent sample sizes and were not treated as a single participant cohort. Blood cis-eQTL evidence was obtained from eQTLGen </w:t>
      </w:r>
      <w:r w:rsidR="001E42C5"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{"citationID":"a1pluiosqo0","properties":{"formattedCitation":"(19)","plainCitation":"(19)","noteIndex":0},"citationItems":[{"id":105,"uris":["http://zotero.org/users/local/37SF2xQ7/items/FNGVAQCU"],"itemData":{"id":105,"type":"article-journal","container-title":"Nature Genetics","DOI":"10.1038/s41588-021-00913-z","ISSN":"1061-4036, 1546-1718","issue":"9","journalAbbreviation":"Nat Genet","language":"en","page":"1300-1310","source":"DOI.org (Crossref)","title":"Large-scale cis- and trans-eQTL analyses identify thousands of genetic loci and polygenic scores that regulate blood gene expression","volume":"53","author":[{"family":"Võsa","given":"Urmo"},{"family":"Claringbould","given":"Annique"},{"family":"Westra","given":"Harm-Jan"},{"family":"Bonder","given":"Marc Jan"},{"family":"Deelen","given":"Patrick"},{"family":"Zeng","given":"Biao"},{"family":"Kirsten","given":"Holger"},{"family":"Saha","given":"Ashis"},{"family":"Kreuzhuber","given":"Roman"},{"family":"Yazar","given":"Seyhan"},{"family":"Brugge","given":"Harm"},{"family":"Oelen","given":"Roy"},{"family":"De Vries","given":"Dylan H."},{"family":"Van Der Wijst","given":"Monique G. P."},{"family":"Kasela","given":"Silva"},{"family":"Pervjakova","given":"Natalia"},{"family":"Alves","given":"Isabel"},{"family":"Favé","given":"Marie-Julie"},{"family":"Agbessi","given":"Mawussé"},{"family":"Christiansen","given":"Mark W."},{"family":"Jansen","given":"Rick"},{"family":"Seppälä","given":"Ilkka"},{"family":"Tong","given":"Lin"},{"family":"Teumer","given":"Alexander"},{"family":"Schramm","given":"Katharina"},{"family":"Hemani","given":"Gibran"},{"family":"Verlouw","given":"Joost"},{"family":"Yaghootkar","given":"Hanieh"},{"family":"Sönmez Flitman","given":"Reyhan"},{"family":"Brown","given":"Andrew"},{"family":"Kukushkina","given":"Viktorija"},{"family":"Kalnapenkis","given":"Anette"},{"family":"Rüeger","given":"Sina"},{"family":"Porcu","given":"Eleonora"},{"family":"Kronberg","given":"Jaanika"},{"family":"Kettunen","given":"Johannes"},{"family":"Lee","given":"Bernett"},{"family":"Zhang","given":"Futao"},{"family":"Qi","given":"Ting"},{"family":"Hernandez","given":"Jose Alquicira"},{"family":"Arindrarto","given":"Wibowo"},{"family":"Beutner","given":"Frank"},{"literal":"BIOS Consortium"},{"family":"’T Hoen","given":"Peter A. C."},{"family":"Van Meurs","given":"Joyce"},{"family":"Van Dongen","given":"Jenny"},{"family":"Van Iterson","given":"Maarten"},{"family":"Swertz","given":"Morris A."},{"literal":"i2QTL Consortium"},{"family":"Jan Bonder","given":"Marc"},{"family":"Dmitrieva","given":"Julia"},{"family":"Elansary","given":"Mahmoud"},{"family":"Fairfax","given":"Benjamin P."},{"family":"Georges","given":"Michel"},{"family":"Heijmans","given":"Bastiaan T."},{"family":"Hewitt","given":"Alex W."},{"family":"Kähönen","given":"Mika"},{"family":"Kim","given":"Yungil"},{"family":"Knight","given":"Julian C."},{"family":"Kovacs","given":"Peter"},{"family":"Krohn","given":"Knut"},{"family":"Li","given":"Shuang"},{"family":"Loeffler","given":"Markus"},{"family":"Marigorta","given":"Urko M."},{"family":"Mei","given":"Hailang"},{"family":"Momozawa","given":"Yukihide"},{"family":"Müller-Nurasyid","given":"Martina"},{"family":"Nauck","given":"Matthias"},{"family":"Nivard","given":"Michel G."},{"family":"Penninx","given":"Brenda W. J. H."},{"family":"Pritchard","given":"Jonathan K."},{"family":"Raitakari","given":"Olli T."},{"family":"Rotzschke","given":"Olaf"},{"family":"Slagboom","given":"Eline P."},{"family":"Stehouwer","given":"Coen D. A."},{"family":"Stumvoll","given":"Michael"},{"family":"Sullivan","given":"Patrick"},{"family":"’T Hoen","given":"Peter A. C."},{"family":"Thiery","given":"Joachim"},{"family":"Tönjes","given":"Anke"},{"family":"Van Dongen","given":"Jenny"},{"family":"Van Iterson","given":"Maarten"},{"family":"Veldink","given":"Jan H."},{"family":"Völker","given":"Uwe"},{"family":"Warmerdam","given":"Robert"},{"family":"Wijmenga","given":"Cisca"},{"family":"Swertz","given":"Morris"},{"family":"Andiappan","given":"Anand"},{"family":"Montgomery","given":"Grant W."},{"family":"Ripatti","given":"Samuli"},{"family":"Perola","given":"Markus"},{"family":"Kutalik","given":"Zoltan"},{"family":"Dermitzakis","given":"Emmanouil"},{"family":"Bergmann","given":"Sven"},{"family":"Frayling","given":"Timothy"},{"family":"Van Meurs","given":"Joyce"},{"family":"Prokisch","given":"Holger"},{"family":"Ahsan","given":"Habibul"},{"family":"Pierce","given":"Brandon L."},{"family":"Lehtimäki","given":"Terho"},{"family":"Boomsma","given":"Dorret I."},{"family":"Psaty","given":"Bruce M."},{"family":"Gharib","given":"Sina A."},{"family":"Awadalla","given":"Philip"},{"family":"Milani","given":"Lili"},{"family":"Ouwehand","given":"Willem H."},{"family":"Downes","given":"Kate"},{"family":"Stegle","given":"Oliver"},{"family":"Battle","given":"Alexis"},{"family":"Visscher","given":"Peter M."},{"family":"Yang","given":"Jian"},{"family":"Scholz","given":"Markus"},{"family":"Powell","given":"Joseph"},{"family":"Gibson","given":"Greg"},{"family":"Esko","given":"Tõnu"},{"family":"Franke","given":"Lude"}],"issued":{"date-parts":[["2021",9]]}}}],"schema":"https://github.com/citation-style-language/schema/raw/master/csl-citation.json"} </w:instrText>
      </w:r>
      <w:r w:rsidR="001E42C5" w:rsidRPr="00451053">
        <w:rPr>
          <w:rFonts w:ascii="Times New Roman" w:hAnsi="Times New Roman" w:cs="Times New Roman"/>
        </w:rPr>
        <w:fldChar w:fldCharType="separate"/>
      </w:r>
      <w:r w:rsidR="00302D31" w:rsidRPr="00451053">
        <w:rPr>
          <w:rFonts w:ascii="Times New Roman" w:hAnsi="Times New Roman" w:cs="Times New Roman"/>
        </w:rPr>
        <w:t>(19)</w:t>
      </w:r>
      <w:r w:rsidR="001E42C5" w:rsidRPr="00451053">
        <w:rPr>
          <w:rFonts w:ascii="Times New Roman" w:hAnsi="Times New Roman" w:cs="Times New Roman"/>
        </w:rPr>
        <w:fldChar w:fldCharType="end"/>
      </w:r>
      <w:r w:rsidRPr="00451053">
        <w:rPr>
          <w:rFonts w:ascii="Times New Roman" w:hAnsi="Times New Roman" w:cs="Times New Roman"/>
        </w:rPr>
        <w:t>, whose meta-analysis included up to 31,684 individuals across 37 cohorts. We used the significant cis-eQTL file dated 11 December 2019 (source FDR &lt; 0.05; downloaded 8 September 2026); the effective sample size differs among SNP–gene associations.</w:t>
      </w:r>
    </w:p>
    <w:p w14:paraId="01D3A85A" w14:textId="5F624942" w:rsidR="00663CCC" w:rsidRPr="00451053" w:rsidRDefault="006044BA" w:rsidP="00AB0954">
      <w:pPr>
        <w:spacing w:after="80" w:line="360" w:lineRule="auto"/>
        <w:ind w:firstLine="720"/>
        <w:jc w:val="both"/>
        <w:rPr>
          <w:rFonts w:ascii="Times New Roman" w:hAnsi="Times New Roman" w:cs="Times New Roman"/>
        </w:rPr>
      </w:pPr>
      <w:r w:rsidRPr="00451053">
        <w:rPr>
          <w:rFonts w:ascii="Times New Roman" w:hAnsi="Times New Roman" w:cs="Times New Roman"/>
        </w:rPr>
        <w:t xml:space="preserve">For UKB-PPP, we used the European-ancestry discovery summary statistics from Sun et al. (2023), comprising 34,557 participants from the randomly selected baseline cohort </w:t>
      </w:r>
      <w:r w:rsidR="001E42C5"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{"citationID":"a1cvp3urmjm","properties":{"formattedCitation":"(20)","plainCitation":"(20)","noteIndex":0},"citationItems":[{"id":107,"uris":["http://zotero.org/users/local/37SF2xQ7/items/2PTYZ3P6"],"itemData":{"id":107,"type":"article-journal","abstract":"Abstract\n            \n              The Pharma Proteomics Project is a precompetitive biopharmaceutical consortium characterizing the plasma proteomic profiles of 54,219 UK Biobank participants. Here we provide a detailed summary of this initiative, including technical and biological validations, insights into proteomic disease signatures, and prediction modelling for various demographic and health indicators. We present comprehensive protein quantitative trait locus (pQTL) mapping of 2,923 proteins that identifies 14,287 primary genetic associations, of which 81% are previously undescribed, alongside ancestry-specific pQTL mapping in non-European individuals. The study provides an updated characterization of the genetic architecture of the plasma proteome, contextualized with projected pQTL discovery rates as sample sizes and proteomic assay coverages increase over time. We offer extensive insights into\n              trans\n              pQTLs across multiple biological domains, highlight genetic influences on ligand–receptor interactions and pathway perturbations across a diverse collection of cytokines and complement networks, and illustrate long-range epistatic effects of\n              ABO\n              blood group and\n              FUT2\n              secretor status on proteins with gastrointestinal tissue-enriched expression. We demonstrate the utility of these data for drug discovery by extending the genetic proxied effects of protein targets, such as PCSK9, on additional endpoints, and disentangle specific genes and proteins perturbed at loci associated with COVID-19 susceptibility. This public–private partnership provides the scientific community with an open-access proteomics resource of considerable breadth and depth to help to elucidate the biological mechanisms underlying proteo-genomic discoveries and accelerate the development of biomarkers, predictive models and therapeutics\n              1\n              .","container-title":"Nature","DOI":"10.1038/s41586-023-06592-6","ISSN":"0028-0836, 1476-4687","issue":"7982","journalAbbreviation":"Nature","language":"en","page":"329-338","source":"DOI.org (Crossref)","title":"Plasma proteomic associations with genetics and health in the UK Biobank","volume":"622","author":[{"family":"Sun","given":"Benjamin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S."},{"family":"Davitte","given":"Jonathan"},{"family":"Ferber","given":"Kyle L."},{"family":"Gillies","given":"Christopher E."},{"family":"Hedman","given":"Åsa K."},{"family":"Hu","given":"Sile"},{"family":"Lin","given":"Tinchi"},{"family":"Mikkilineni","given":"Rajesh"},{"family":"Pendergrass","given":"Rion K."},{"family":"Pickering","given":"Corran"},{"family":"Prins","given":"Bram"},{"family":"Baird","given":"Denis"},{"family":"Chen","given":"Chia-Yen"},{"family":"Ward","given":"Lucas D."},{"family":"Deaton","given":"Aimee M."},{"family":"Welsh","given":"Samantha"},{"family":"Willis","given":"Carissa M."},{"family":"Lehner","given":"Nick"},{"family":"Arnold","given":"Matthias"},{"family":"Wörheide","given":"Maria A."},{"family":"Suhre","given":"Karsten"},{"family":"Kastenmüller","given":"Gabi"},{"family":"Sethi","given":"Anurag"},{"family":"Cule","given":"Madeleine"},{"family":"Raj","given":"Anil"},{"literal":"Alnylam Human Genetics"},{"literal":"AstraZeneca Genomics Initiative"},{"literal":"Biogen Biobank Team"},{"literal":"Bristol Myers Squibb"},{"literal":"Genentech Human Genetics"},{"literal":"GlaxoSmithKline Genomic Sciences"},{"literal":"Pfizer Integrative Biology"},{"literal":"Population Analytics of Janssen Data Sciences"},{"literal":"Regeneron Genetics Center"},{"family":"Kang","given":"Hyun Ming"},{"family":"Burkitt-Gray","given":"Lucy"},{"family":"Melamud","given":"Eugene"},{"family":"Black","given":"Mary Helen"},{"family":"Fauman","given":"Eric B."},{"family":"Howson","given":"Joanna M. M."},{"family":"Kang","given":"Hyun Min"},{"family":"McCarthy","given":"Mark I."},{"family":"Nioi","given":"Paul"},{"family":"Petrovski","given":"Slavé"},{"family":"Scott","given":"Robert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D."}],"issued":{"date-parts":[["2023",10,12]]}}}],"schema":"https://github.com/citation-style-language/schema/raw/master/csl-citation.json"} </w:instrText>
      </w:r>
      <w:r w:rsidR="001E42C5" w:rsidRPr="00451053">
        <w:rPr>
          <w:rFonts w:ascii="Times New Roman" w:hAnsi="Times New Roman" w:cs="Times New Roman"/>
        </w:rPr>
        <w:fldChar w:fldCharType="separate"/>
      </w:r>
      <w:r w:rsidR="00302D31" w:rsidRPr="00451053">
        <w:rPr>
          <w:rFonts w:ascii="Times New Roman" w:hAnsi="Times New Roman" w:cs="Times New Roman"/>
        </w:rPr>
        <w:t>(20)</w:t>
      </w:r>
      <w:r w:rsidR="001E42C5" w:rsidRPr="00451053">
        <w:rPr>
          <w:rFonts w:ascii="Times New Roman" w:hAnsi="Times New Roman" w:cs="Times New Roman"/>
        </w:rPr>
        <w:fldChar w:fldCharType="end"/>
      </w:r>
      <w:r w:rsidRPr="00451053">
        <w:rPr>
          <w:rFonts w:ascii="Times New Roman" w:hAnsi="Times New Roman" w:cs="Times New Roman"/>
        </w:rPr>
        <w:t xml:space="preserve">. The original discovery analysis measured 2,922 proteins; this participant count is distinct from the broader UKB-PPP proteomics cohort. INTERVAL pQTL summary statistics came from Sun et al. (2018), whose analysis included 3,301 participants after genetic quality control, in two subcohorts of 2,481 and 820 participants </w:t>
      </w:r>
      <w:r w:rsidR="001E42C5"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f6tb5813i","properties":{"formattedCitation":"(21)","plainCitation":"(21)","noteIndex":0},"citationItems":[{"id":109,"uris":["http://zotero.org/users/local/37SF2xQ7/items/EXCMCV2W"],"itemData":{"id":109,"type":"article-journal","container-title":"Nature","DOI":"10.1038/s41586-018-0175-2","ISSN":"0028-0836, 1476-4687","issue":"7708","journalAbbreviation":"Nature","language":"en","page":"73-79","source":"DOI.org (Crossref)","title":"Genomic atlas of the human plasma proteome","volume":"558","author":[{"family":"Sun","given":"Benjamin B."},{"family":"Maranville","given":"Joseph C."},{"family":"Peters","given":"James E."},{"family":"Stacey","given":"David"},{"family":"Staley","given":"James R."},{"family":"Blackshaw","given":"James"},{"family":"Burgess","given":"Stephen"},{"family":"Jiang","given":"Tao"},{"family":"Paige","given":"Ellie"},{"family":"Surendran","given":"Praveen"},{"family":"Oliver-Williams","given":"Clare"},{"family":"Kamat","given":"Mihir A."},{"family":"Prins","given":"Bram P."},{"family":"Wilcox","given":"Sheri K."},{"family":"Zimmerman","given":"Erik S."},{"family":"Chi","given":"An"},{"family":"Bansal","given":"Narinder"},{"family":"Spain","given":"Sarah L."},{"family":"Wood","given":"Angela M."},{"family":"Morrell","given":"Nicholas W."},{"family":"Bradley","given":"John R."},{"family":"Janjic","given":"Nebojsa"},{"family":"Roberts","given":"David J."},{"family":"Ouwehand","given":"Willem H."},{"family":"Todd","given":"John A."},{"family":"Soranzo","given":"Nicole"},{"family":"Suhre","given":"Karsten"},{"family":"Paul","given":"Dirk S."},{"family":"Fox","given":"Caroline S."},{"family":"Plenge","given":"Robert M."},{"family":"Danesh","given":"John"},{"family":"Runz","given":"Heiko"},{"family":"Butterworth","given":"Adam S."}],"issued":{"date-parts":[["2018",6]]}}}],"schema":"https://github.com/citation-style-language/schema/raw/master/csl-citation.json"} </w:instrText>
      </w:r>
      <w:r w:rsidR="001E42C5" w:rsidRPr="00451053">
        <w:rPr>
          <w:rFonts w:ascii="Times New Roman" w:hAnsi="Times New Roman" w:cs="Times New Roman"/>
        </w:rPr>
        <w:fldChar w:fldCharType="separate"/>
      </w:r>
      <w:r w:rsidR="00302D31" w:rsidRPr="00451053">
        <w:rPr>
          <w:rFonts w:ascii="Times New Roman" w:hAnsi="Times New Roman" w:cs="Times New Roman"/>
        </w:rPr>
        <w:t>(21)</w:t>
      </w:r>
      <w:r w:rsidR="001E42C5" w:rsidRPr="00451053">
        <w:rPr>
          <w:rFonts w:ascii="Times New Roman" w:hAnsi="Times New Roman" w:cs="Times New Roman"/>
        </w:rPr>
        <w:fldChar w:fldCharType="end"/>
      </w:r>
      <w:r w:rsidRPr="00451053">
        <w:rPr>
          <w:rFonts w:ascii="Times New Roman" w:hAnsi="Times New Roman" w:cs="Times New Roman"/>
        </w:rPr>
        <w:t>. These are the source-study participant counts, whereas the 1,930 and 570 target genes reported here describe the respective annotation-covered Evo2 intersections. The downloaded association sets retained the source-selection thresholds described below; participant counts were not used as variant-level regression denominators.</w:t>
      </w:r>
    </w:p>
    <w:p w14:paraId="396501BC" w14:textId="77777777"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The outcome was the absolute association Z statistic for eQTL, sQTL, and pQTL analyses and the untransformed posterior inclusion probability (PIP) for GTEx cis-eQTL fine-mapping. Models were fitted separately for each gene–tissue pair, blood eQTL gene, intron–tissue pair, or protein assay, as appropriate. Absolute-Z analyses required at least 20 annotation-</w:t>
      </w:r>
      <w:r w:rsidRPr="00451053">
        <w:rPr>
          <w:rFonts w:ascii="Times New Roman" w:hAnsi="Times New Roman" w:cs="Times New Roman"/>
        </w:rPr>
        <w:lastRenderedPageBreak/>
        <w:t>complete SNPs per gene or protein assay and at least 10 per intron. No additional minimum-SNP or PIP threshold was imposed for continuous-PIP models; groups without sufficient residual degrees of freedom, outcome variation, or identifiable predictor terms were recorded as unavailable. Eligibility for annotation-adjusted analyses was not conditional on a significant Evo2-only test. The available source association sets nevertheless retained their original ascertainment: the UKB-PPP and INTERVAL pQTL inputs were restricted to additive cis associations at P ≤ 10⁻⁵ and P &lt; 10⁻⁵, respectively.</w:t>
      </w:r>
    </w:p>
    <w:p w14:paraId="73005E90" w14:textId="77777777"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For each analysis unit, an Evo2-only spline regression was compared with an intercept-only model using an overall F test. To assess additional association information, we fitted three baseline models containing MAF and ln(1 + absolute TSS distance), together with conservation, cCRE annotations, or both. MAF was calculated as the smaller of the two allele frequencies in the corresponding input. Each baseline model was augmented with one Evo2 spline, and the improvement was tested using a nested-model F test with effective model ranks determining the numerator and residual degrees of freedom. R² and the increase in R² were calculated from residual sums of squares. These ordinary regression tests use a working independence assumption for variants; they do not remove the effects of local LD.</w:t>
      </w:r>
    </w:p>
    <w:p w14:paraId="7038AF46" w14:textId="250B3A77"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 xml:space="preserve">Benjamini–Hochberg (BH) correction was applied across valid analysis units within each tissue or dataset, Evo2 configuration, and model comparison. The correction unit was the gene for eQTL analyses, the intron for sQTL analyses, and the assay for pQTL analyses. </w:t>
      </w:r>
      <w:r w:rsidRPr="00451053">
        <w:rPr>
          <w:rFonts w:ascii="Times New Roman" w:eastAsia="Times New Roman" w:hAnsi="Times New Roman" w:cs="Times New Roman"/>
          <w:b/>
          <w:bCs/>
          <w:kern w:val="0"/>
          <w:lang w:eastAsia="zh-CN"/>
          <w14:ligatures w14:val="none"/>
        </w:rPr>
        <w:t>Supplementary Figures S</w:t>
      </w:r>
      <w:r w:rsidR="00526988" w:rsidRPr="00451053">
        <w:rPr>
          <w:rFonts w:ascii="Times New Roman" w:eastAsia="等线" w:hAnsi="Times New Roman" w:cs="Times New Roman" w:hint="eastAsia"/>
          <w:b/>
          <w:bCs/>
          <w:kern w:val="0"/>
          <w:lang w:eastAsia="zh-CN"/>
          <w14:ligatures w14:val="none"/>
        </w:rPr>
        <w:t>3</w:t>
      </w:r>
      <w:r w:rsidRPr="00451053">
        <w:rPr>
          <w:rFonts w:ascii="Times New Roman" w:eastAsia="Times New Roman" w:hAnsi="Times New Roman" w:cs="Times New Roman"/>
          <w:b/>
          <w:bCs/>
          <w:kern w:val="0"/>
          <w:lang w:eastAsia="zh-CN"/>
          <w14:ligatures w14:val="none"/>
        </w:rPr>
        <w:t>–S</w:t>
      </w:r>
      <w:r w:rsidR="00526988" w:rsidRPr="00451053">
        <w:rPr>
          <w:rFonts w:ascii="Times New Roman" w:eastAsia="等线" w:hAnsi="Times New Roman" w:cs="Times New Roman" w:hint="eastAsia"/>
          <w:b/>
          <w:bCs/>
          <w:kern w:val="0"/>
          <w:lang w:eastAsia="zh-CN"/>
          <w14:ligatures w14:val="none"/>
        </w:rPr>
        <w:t>8</w:t>
      </w:r>
      <w:r w:rsidRPr="00451053">
        <w:rPr>
          <w:rFonts w:ascii="Times New Roman" w:hAnsi="Times New Roman" w:cs="Times New Roman"/>
        </w:rPr>
        <w:t xml:space="preserve"> display nominal P &lt; 0.05. For sQTLs and pQTLs, passing introns and assays were subsequently mapped to distinct genes for display. This aggregation did not define a new gene-level FDR, and unions across tissues or configurations were not treated as independently corrected tests. The BH procedure followed Benjamini and Hochberg </w:t>
      </w:r>
      <w:r w:rsidR="001E42C5"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{"citationID":"a23r6b61app","properties":{"formattedCitation":"(22)","plainCitation":"(22)","noteIndex":0},"citationItems":[{"id":110,"uris":["http://zotero.org/users/local/37SF2xQ7/items/I4VVWZVT"],"itemData":{"id":110,"type":"article-journal","abstract":"SUMMARY\n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1E42C5" w:rsidRPr="00451053">
        <w:rPr>
          <w:rFonts w:ascii="Times New Roman" w:hAnsi="Times New Roman" w:cs="Times New Roman"/>
        </w:rPr>
        <w:fldChar w:fldCharType="separate"/>
      </w:r>
      <w:r w:rsidR="00302D31" w:rsidRPr="00451053">
        <w:rPr>
          <w:rFonts w:ascii="Times New Roman" w:hAnsi="Times New Roman" w:cs="Times New Roman"/>
        </w:rPr>
        <w:t>(22)</w:t>
      </w:r>
      <w:r w:rsidR="001E42C5" w:rsidRPr="00451053">
        <w:rPr>
          <w:rFonts w:ascii="Times New Roman" w:hAnsi="Times New Roman" w:cs="Times New Roman"/>
        </w:rPr>
        <w:fldChar w:fldCharType="end"/>
      </w:r>
      <w:r w:rsidRPr="00451053">
        <w:rPr>
          <w:rFonts w:ascii="Times New Roman" w:hAnsi="Times New Roman" w:cs="Times New Roman"/>
        </w:rPr>
        <w:t xml:space="preserve">. </w:t>
      </w:r>
      <w:r w:rsidRPr="00451053">
        <w:rPr>
          <w:rFonts w:ascii="Times New Roman" w:hAnsi="Times New Roman" w:cs="Times New Roman"/>
          <w:b/>
          <w:bCs/>
        </w:rPr>
        <w:t>Supplementary Tables S1</w:t>
      </w:r>
      <w:r w:rsidR="00526988" w:rsidRPr="00451053">
        <w:rPr>
          <w:rFonts w:ascii="Times New Roman" w:eastAsia="等线" w:hAnsi="Times New Roman" w:cs="Times New Roman" w:hint="eastAsia"/>
          <w:b/>
          <w:bCs/>
          <w:lang w:eastAsia="zh-CN"/>
        </w:rPr>
        <w:t>1</w:t>
      </w:r>
      <w:r w:rsidRPr="00451053">
        <w:rPr>
          <w:rFonts w:ascii="Times New Roman" w:hAnsi="Times New Roman" w:cs="Times New Roman"/>
          <w:b/>
          <w:bCs/>
        </w:rPr>
        <w:t>–S1</w:t>
      </w:r>
      <w:r w:rsidR="00526988" w:rsidRPr="00451053">
        <w:rPr>
          <w:rFonts w:ascii="Times New Roman" w:eastAsia="等线" w:hAnsi="Times New Roman" w:cs="Times New Roman" w:hint="eastAsia"/>
          <w:b/>
          <w:bCs/>
          <w:lang w:eastAsia="zh-CN"/>
        </w:rPr>
        <w:t>6</w:t>
      </w:r>
      <w:r w:rsidRPr="00451053">
        <w:rPr>
          <w:rFonts w:ascii="Times New Roman" w:hAnsi="Times New Roman" w:cs="Times New Roman"/>
        </w:rPr>
        <w:t xml:space="preserve"> additionally report nominal- and BH-threshold counts and percentages among testable genes. A testable gene has a valid gene-level test or at least one valid intron or assay test, as appropriate; percentages use the number of testable genes within the corresponding tissue or dataset, configuration, and comparison as the denominator. Reported P values test the Evo2 spline terms, not the original QTL associations.</w:t>
      </w:r>
    </w:p>
    <w:p w14:paraId="49A8FF19" w14:textId="77777777" w:rsidR="003E42D8" w:rsidRPr="00451053" w:rsidRDefault="002139B6">
      <w:pPr>
        <w:keepNext/>
        <w:spacing w:before="160" w:after="100" w:line="360" w:lineRule="auto"/>
        <w:jc w:val="both"/>
        <w:rPr>
          <w:rFonts w:ascii="Times New Roman" w:hAnsi="Times New Roman" w:cs="Times New Roman"/>
        </w:rPr>
      </w:pPr>
      <w:r w:rsidRPr="00451053">
        <w:rPr>
          <w:rFonts w:ascii="Times New Roman" w:hAnsi="Times New Roman" w:cs="Times New Roman"/>
          <w:b/>
        </w:rPr>
        <w:t>GWAS fine-mapping evidence</w:t>
      </w:r>
    </w:p>
    <w:p w14:paraId="734F46DC" w14:textId="3F4CC82D"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 xml:space="preserve">GWAS fine-mapping records from the Open Targets Platform were matched to Evo2VED and analyzed using the original continuous PIP values. The matched collection comprised 17,557 GWAS analysis instances assigned to seven broad trait categories: protein-related measurements (1,842), metabolite-related measurements (6,155), imaging-derived </w:t>
      </w:r>
      <w:r w:rsidRPr="00451053">
        <w:rPr>
          <w:rFonts w:ascii="Times New Roman" w:hAnsi="Times New Roman" w:cs="Times New Roman"/>
        </w:rPr>
        <w:lastRenderedPageBreak/>
        <w:t xml:space="preserve">phenotypes (3,259), diseases, symptoms, and clinical endpoints (2,551), other quantitative traits (1,529), other traits (347), and unclassified traits (1,874). The five categories presented in </w:t>
      </w:r>
      <w:r w:rsidRPr="00451053">
        <w:rPr>
          <w:rFonts w:ascii="Times New Roman" w:eastAsia="Times New Roman" w:hAnsi="Times New Roman" w:cs="Times New Roman"/>
          <w:b/>
          <w:bCs/>
          <w:kern w:val="0"/>
          <w:lang w:eastAsia="zh-CN"/>
          <w14:ligatures w14:val="none"/>
        </w:rPr>
        <w:t>Supplementary Figures S</w:t>
      </w:r>
      <w:r w:rsidR="00526988" w:rsidRPr="00451053">
        <w:rPr>
          <w:rFonts w:ascii="Times New Roman" w:eastAsia="等线" w:hAnsi="Times New Roman" w:cs="Times New Roman" w:hint="eastAsia"/>
          <w:b/>
          <w:bCs/>
          <w:kern w:val="0"/>
          <w:lang w:eastAsia="zh-CN"/>
          <w14:ligatures w14:val="none"/>
        </w:rPr>
        <w:t>9</w:t>
      </w:r>
      <w:r w:rsidRPr="00451053">
        <w:rPr>
          <w:rFonts w:ascii="Times New Roman" w:eastAsia="Times New Roman" w:hAnsi="Times New Roman" w:cs="Times New Roman"/>
          <w:b/>
          <w:bCs/>
          <w:kern w:val="0"/>
          <w:lang w:eastAsia="zh-CN"/>
          <w14:ligatures w14:val="none"/>
        </w:rPr>
        <w:t>–S1</w:t>
      </w:r>
      <w:r w:rsidR="00526988" w:rsidRPr="00451053">
        <w:rPr>
          <w:rFonts w:ascii="Times New Roman" w:eastAsia="等线" w:hAnsi="Times New Roman" w:cs="Times New Roman" w:hint="eastAsia"/>
          <w:b/>
          <w:bCs/>
          <w:kern w:val="0"/>
          <w:lang w:eastAsia="zh-CN"/>
          <w14:ligatures w14:val="none"/>
        </w:rPr>
        <w:t>3</w:t>
      </w:r>
      <w:r w:rsidRPr="00451053">
        <w:rPr>
          <w:rFonts w:ascii="Times New Roman" w:hAnsi="Times New Roman" w:cs="Times New Roman"/>
        </w:rPr>
        <w:t xml:space="preserve"> contained 1,840, 6,153, 3,256, 2,550, and 1,529 annotation-covered instances, respectively. A GWAS analysis instance was defined as a unique Open Targets study ID; it did not necessarily represent an independent participant cohort or phenotype. The input was Open Targets Platform release 26.06, released on 24 June 2026 </w:t>
      </w:r>
      <w:r w:rsidR="001003EA"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{"citationID":"a10ge8uv5bl","properties":{"formattedCitation":"(23)","plainCitation":"(23)","noteIndex":0},"citationItems":[{"id":111,"uris":["http://zotero.org/users/local/37SF2xQ7/items/8YIFYT3X"],"itemData":{"id":111,"type":"article-journal","abstract":"Abstract\n            The Open Targets Platform (https://platform.opentargets.org) is a unique, open-source, publicly-available knowledge base providing data and tooling for systematic drug target identification, annotation, and prioritisation. Since our last report, we have expanded the scope of the Platform through a number of significant enhancements and data updates, with the aim to enable our users to formulate more flexible and impactful therapeutic hypotheses. In this context, we have completely revamped our target–disease associations page with more interactive facets and built-in functionalities to empower users with additional control over their experience using the Platform, and added a new Target Prioritisation view. This enables users to prioritise targets based upon clinical precedence, tractability, doability and safety attributes. We have also implemented a direction of effect assessment for eight sources of target–disease association evidence, showing the effect of genetic variation on the function of a target is associated with risk or protection for a trait to inform on potential mechanisms of modulation suitable for disease treatment. These enhancements and the introduction of new back and front-end technologies to support them have increased the impact and usability of our resource within the drug discovery community.","container-title":"Nucleic Acids Research","DOI":"10.1093/nar/gkae1128","ISSN":"0305-1048, 1362-4962","issue":"D1","language":"en","license":"https://creativecommons.org/licenses/by/4.0/","page":"D1467-D1475","source":"DOI.org (Crossref)","title":"Open Targets Platform: facilitating therapeutic hypotheses building in drug discovery","title-short":"Open Targets Platform","volume":"53","author":[{"family":"Buniello","given":"Annalisa"},{"family":"Suveges","given":"Daniel"},{"family":"Cruz-Castillo","given":"Carlos"},{"family":"Llinares","given":"Manuel Bernal"},{"family":"Cornu","given":"Helena"},{"family":"Lopez","given":"Irene"},{"family":"Tsukanov","given":"Kirill"},{"family":"Roldán-Romero","given":"Juan María"},{"family":"Mehta","given":"Chintan"},{"family":"Fumis","given":"Luca"},{"family":"McNeill","given":"Graham"},{"family":"Hayhurst","given":"James D"},{"family":"Martinez Osorio","given":"Ricardo Esteban"},{"family":"Barkhordari","given":"Ehsan"},{"family":"Ferrer","given":"Javier"},{"family":"Carmona","given":"Miguel"},{"family":"Uniyal","given":"Prashant"},{"family":"Falaguera","given":"Maria J"},{"family":"Rusina","given":"Polina"},{"family":"Smit","given":"Ines"},{"family":"Schwartzentruber","given":"Jeremy"},{"family":"Alegbe","given":"Tobi"},{"family":"Ho","given":"Vivien W"},{"family":"Considine","given":"Daniel"},{"family":"Ge","given":"Xiangyu"},{"family":"Szyszkowski","given":"Szymon"},{"family":"Tsepilov","given":"Yakov"},{"family":"Ghoussaini","given":"Maya"},{"family":"Dunham","given":"Ian"},{"family":"Hulcoop","given":"David G"},{"family":"McDonagh","given":"Ellen M"},{"family":"Ochoa","given":"David"}],"issued":{"date-parts":[["2025",1,6]]}}}],"schema":"https://github.com/citation-style-language/schema/raw/master/csl-citation.json"} </w:instrText>
      </w:r>
      <w:r w:rsidR="001003EA" w:rsidRPr="00451053">
        <w:rPr>
          <w:rFonts w:ascii="Times New Roman" w:hAnsi="Times New Roman" w:cs="Times New Roman"/>
        </w:rPr>
        <w:fldChar w:fldCharType="separate"/>
      </w:r>
      <w:r w:rsidR="00302D31" w:rsidRPr="00451053">
        <w:rPr>
          <w:rFonts w:ascii="Times New Roman" w:hAnsi="Times New Roman" w:cs="Times New Roman"/>
        </w:rPr>
        <w:t>(23)</w:t>
      </w:r>
      <w:r w:rsidR="001003EA" w:rsidRPr="00451053">
        <w:rPr>
          <w:rFonts w:ascii="Times New Roman" w:hAnsi="Times New Roman" w:cs="Times New Roman"/>
        </w:rPr>
        <w:fldChar w:fldCharType="end"/>
      </w:r>
      <w:r w:rsidRPr="00451053">
        <w:rPr>
          <w:rFonts w:ascii="Times New Roman" w:hAnsi="Times New Roman" w:cs="Times New Roman"/>
        </w:rPr>
        <w:t>; credible-set and study metadata were obtained from the release-specific public data files. Original study sample sizes and ancestry composition vary among instances, so no pooled participant count was assigned to this collection.</w:t>
      </w:r>
    </w:p>
    <w:p w14:paraId="435E4B86" w14:textId="77777777"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Models were fitted within each study–signal combination, retaining the fine-mapping method and LD-provenance confidence stratum supplied with the source results. The outcome was PIP on its original scale. Evo2-only and annotation-adjusted models followed the same spline and nested F-test framework described for the QTL analyses. The adjusted baselines contained gnomAD non-Finnish European MAF, ln(1 + distance to the nearest canonical TSS), and conservation, cCRE annotations, or both. The population MAF annotation was used as a common covariate because study-specific allele frequencies were not available for every signal member. The nearest canonical TSS was defined from the Open Targets annotation and was not interpreted as a confirmed target gene.</w:t>
      </w:r>
    </w:p>
    <w:p w14:paraId="13843936" w14:textId="515545C6"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 xml:space="preserve">No additional filter on PIP, group size, or Evo2-only significance was applied; non-estimable models were excluded from the corresponding testable set. BH-adjusted P values were calculated across signals within each study, fine-mapping method, confidence stratum, Evo2 configuration, and model comparison. The figures show the number of instances with at least one signal reaching nominal P &lt; 0.05, separately by method and LD provenance. These counts summarize signal-level associations; the within-study adjustment does not provide instance-level or trait-category-level FDR control. Associations with PIP were not interpreted as formal GWAS–QTL colocalization or evidence of experimental causality. </w:t>
      </w:r>
      <w:r w:rsidRPr="00451053">
        <w:rPr>
          <w:rFonts w:ascii="Times New Roman" w:hAnsi="Times New Roman" w:cs="Times New Roman"/>
          <w:b/>
          <w:bCs/>
        </w:rPr>
        <w:t>Supplementary Tables S1</w:t>
      </w:r>
      <w:r w:rsidR="00526988" w:rsidRPr="00451053">
        <w:rPr>
          <w:rFonts w:ascii="Times New Roman" w:eastAsia="等线" w:hAnsi="Times New Roman" w:cs="Times New Roman" w:hint="eastAsia"/>
          <w:b/>
          <w:bCs/>
          <w:lang w:eastAsia="zh-CN"/>
        </w:rPr>
        <w:t>7</w:t>
      </w:r>
      <w:r w:rsidRPr="00451053">
        <w:rPr>
          <w:rFonts w:ascii="Times New Roman" w:hAnsi="Times New Roman" w:cs="Times New Roman"/>
          <w:b/>
          <w:bCs/>
        </w:rPr>
        <w:t>–S2</w:t>
      </w:r>
      <w:r w:rsidR="00526988" w:rsidRPr="00451053">
        <w:rPr>
          <w:rFonts w:ascii="Times New Roman" w:eastAsia="等线" w:hAnsi="Times New Roman" w:cs="Times New Roman" w:hint="eastAsia"/>
          <w:b/>
          <w:bCs/>
          <w:lang w:eastAsia="zh-CN"/>
        </w:rPr>
        <w:t>1</w:t>
      </w:r>
      <w:r w:rsidRPr="00451053">
        <w:rPr>
          <w:rFonts w:ascii="Times New Roman" w:hAnsi="Times New Roman" w:cs="Times New Roman"/>
        </w:rPr>
        <w:t xml:space="preserve"> also report BH-threshold counts and percentages among instances with at least one valid signal test in the corresponding method/LD stratum, configuration, and comparison. Reported P values test the Evo2 spline terms, not the original GWAS associations.</w:t>
      </w:r>
    </w:p>
    <w:p w14:paraId="529384D0" w14:textId="77777777" w:rsidR="003E42D8" w:rsidRPr="00451053" w:rsidRDefault="002139B6">
      <w:pPr>
        <w:keepNext/>
        <w:spacing w:before="160" w:after="100" w:line="360" w:lineRule="auto"/>
        <w:jc w:val="both"/>
        <w:rPr>
          <w:rFonts w:ascii="Times New Roman" w:hAnsi="Times New Roman" w:cs="Times New Roman"/>
        </w:rPr>
      </w:pPr>
      <w:r w:rsidRPr="00451053">
        <w:rPr>
          <w:rFonts w:ascii="Times New Roman" w:hAnsi="Times New Roman" w:cs="Times New Roman"/>
          <w:b/>
        </w:rPr>
        <w:t>Clinical variant annotations and external predictions</w:t>
      </w:r>
    </w:p>
    <w:p w14:paraId="005B023F" w14:textId="6545703A"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ClinVar and the Evo Variant Effect Explorer (EVEE) were used to evaluate the relationship between Evo2 scores and clinical annotations and external predictions (</w:t>
      </w:r>
      <w:r w:rsidRPr="00451053">
        <w:rPr>
          <w:rFonts w:ascii="Times New Roman" w:eastAsia="Times New Roman" w:hAnsi="Times New Roman" w:cs="Times New Roman"/>
          <w:b/>
          <w:bCs/>
          <w:kern w:val="0"/>
          <w:lang w:eastAsia="zh-CN"/>
          <w14:ligatures w14:val="none"/>
        </w:rPr>
        <w:t>Supplementary Figures S1</w:t>
      </w:r>
      <w:r w:rsidR="00526988" w:rsidRPr="00451053">
        <w:rPr>
          <w:rFonts w:ascii="Times New Roman" w:eastAsia="等线" w:hAnsi="Times New Roman" w:cs="Times New Roman" w:hint="eastAsia"/>
          <w:b/>
          <w:bCs/>
          <w:kern w:val="0"/>
          <w:lang w:eastAsia="zh-CN"/>
          <w14:ligatures w14:val="none"/>
        </w:rPr>
        <w:t>4</w:t>
      </w:r>
      <w:r w:rsidRPr="00451053">
        <w:rPr>
          <w:rFonts w:ascii="Times New Roman" w:eastAsia="Times New Roman" w:hAnsi="Times New Roman" w:cs="Times New Roman"/>
          <w:b/>
          <w:bCs/>
          <w:kern w:val="0"/>
          <w:lang w:eastAsia="zh-CN"/>
          <w14:ligatures w14:val="none"/>
        </w:rPr>
        <w:t>–S1</w:t>
      </w:r>
      <w:r w:rsidR="00526988" w:rsidRPr="00451053">
        <w:rPr>
          <w:rFonts w:ascii="Times New Roman" w:eastAsia="等线" w:hAnsi="Times New Roman" w:cs="Times New Roman" w:hint="eastAsia"/>
          <w:b/>
          <w:bCs/>
          <w:kern w:val="0"/>
          <w:lang w:eastAsia="zh-CN"/>
          <w14:ligatures w14:val="none"/>
        </w:rPr>
        <w:t>6</w:t>
      </w:r>
      <w:r w:rsidRPr="00451053">
        <w:rPr>
          <w:rFonts w:ascii="Times New Roman" w:hAnsi="Times New Roman" w:cs="Times New Roman"/>
        </w:rPr>
        <w:t xml:space="preserve">). Matching identified 72,965 ClinVar variants, including </w:t>
      </w:r>
      <w:r w:rsidRPr="00451053">
        <w:rPr>
          <w:rFonts w:ascii="Times New Roman" w:hAnsi="Times New Roman" w:cs="Times New Roman"/>
        </w:rPr>
        <w:lastRenderedPageBreak/>
        <w:t xml:space="preserve">69,332 single-nucleotide variants (SNVs), and 69,729 EVEE variants, including 67,291 SNVs. EVEE zero-based positions were converted to one-based positions before GRCh38 coordinate and allele matching. Matched counts included records that were not eligible for the subsequent binary analyses. ClinVar annotations were taken from the local GRCh38 snapshot dated 21 March 2026 </w:t>
      </w:r>
      <w:r w:rsidR="001003EA"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{"citationID":"a1fa6hl0d1j","properties":{"formattedCitation":"(24)","plainCitation":"(24)","noteIndex":0},"citationItems":[{"id":112,"uris":["http://zotero.org/users/local/37SF2xQ7/items/HE5IJK63"],"itemData":{"id":112,"type":"article-journal","container-title":"Nucleic Acids Research","DOI":"10.1093/nar/gkx1153","ISSN":"0305-1048, 1362-4962","issue":"D1","language":"en","page":"D1062-D1067","source":"DOI.org (Crossref)","title":"ClinVar: improving access to variant interpretations and supporting evidence","title-short":"ClinVar","volume":"46","author":[{"family":"Landrum","given":"Melissa J"},{"family":"Lee","given":"Jennifer M"},{"family":"Benson","given":"Mark"},{"family":"Brown","given":"Garth R"},{"family":"Chao","given":"Chen"},{"family":"Chitipiralla","given":"Shanmuga"},{"family":"Gu","given":"Baoshan"},{"family":"Hart","given":"Jennifer"},{"family":"Hoffman","given":"Douglas"},{"family":"Jang","given":"Wonhee"},{"family":"Karapetyan","given":"Karen"},{"family":"Katz","given":"Kenneth"},{"family":"Liu","given":"Chunlei"},{"family":"Maddipatla","given":"Zenith"},{"family":"Malheiro","given":"Adriana"},{"family":"McDaniel","given":"Kurt"},{"family":"Ovetsky","given":"Michael"},{"family":"Riley","given":"George"},{"family":"Zhou","given":"George"},{"family":"Holmes","given":"J Bradley"},{"family":"Kattman","given":"Brandi L"},{"family":"Maglott","given":"Donna R"}],"issued":{"date-parts":[["2018",1,4]]}}}],"schema":"https://github.com/citation-style-language/schema/raw/master/csl-citation.json"} </w:instrText>
      </w:r>
      <w:r w:rsidR="001003EA" w:rsidRPr="00451053">
        <w:rPr>
          <w:rFonts w:ascii="Times New Roman" w:hAnsi="Times New Roman" w:cs="Times New Roman"/>
        </w:rPr>
        <w:fldChar w:fldCharType="separate"/>
      </w:r>
      <w:r w:rsidR="00302D31" w:rsidRPr="00451053">
        <w:rPr>
          <w:rFonts w:ascii="Times New Roman" w:hAnsi="Times New Roman" w:cs="Times New Roman"/>
        </w:rPr>
        <w:t>(24)</w:t>
      </w:r>
      <w:r w:rsidR="001003EA" w:rsidRPr="00451053">
        <w:rPr>
          <w:rFonts w:ascii="Times New Roman" w:hAnsi="Times New Roman" w:cs="Times New Roman"/>
        </w:rPr>
        <w:fldChar w:fldCharType="end"/>
      </w:r>
      <w:r w:rsidRPr="00451053">
        <w:rPr>
          <w:rFonts w:ascii="Times New Roman" w:hAnsi="Times New Roman" w:cs="Times New Roman"/>
        </w:rPr>
        <w:t>. EVEE predictions were obtained from Zenodo record 19701997, version v1, published on 23 April 2026, using its five chromosome-balanced Parquet shards. The parent EVEE resource contains 4,252,870 variant records; the matched and eligible subsets used here are reported above and below.</w:t>
      </w:r>
    </w:p>
    <w:p w14:paraId="3E71E6D4" w14:textId="56A0792B"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For ClinVar, the analysis compared variants carrying the strict Benign annotation with the retained non-Benign group. The latter included likely benign, uncertain, conflicting, and other retained annotations and was not equated with pathogenicity. Of 61,775 eligible SNVs, 61,771 had complete annotations, comprising 59,412 Benign and 2,359 non-Benign variants. Logistic regression models used conservation splines, a nine-level cCRE category with background as reference, or both as baselines. Each of the six Evo2 splines was then added separately. MAF and TSS distance were not included in these ClinVar models. Incremental fit was summarized by the increase in Nagelkerke pseudo-R², and significance was evaluated with a nested likelihood-ratio test. BH correction was applied jointly across all 18 baseline–configuration comparisons (</w:t>
      </w:r>
      <w:r w:rsidRPr="00451053">
        <w:rPr>
          <w:rFonts w:ascii="Times New Roman" w:eastAsia="Times New Roman" w:hAnsi="Times New Roman" w:cs="Times New Roman"/>
          <w:b/>
          <w:bCs/>
          <w:kern w:val="0"/>
          <w:lang w:eastAsia="zh-CN"/>
          <w14:ligatures w14:val="none"/>
        </w:rPr>
        <w:t>Supplementary Figure S1</w:t>
      </w:r>
      <w:r w:rsidR="0056458D" w:rsidRPr="00451053">
        <w:rPr>
          <w:rFonts w:ascii="Times New Roman" w:eastAsia="等线" w:hAnsi="Times New Roman" w:cs="Times New Roman" w:hint="eastAsia"/>
          <w:b/>
          <w:bCs/>
          <w:kern w:val="0"/>
          <w:lang w:eastAsia="zh-CN"/>
          <w14:ligatures w14:val="none"/>
        </w:rPr>
        <w:t>5</w:t>
      </w:r>
      <w:r w:rsidRPr="00451053">
        <w:rPr>
          <w:rFonts w:ascii="Times New Roman" w:hAnsi="Times New Roman" w:cs="Times New Roman"/>
        </w:rPr>
        <w:t>).</w:t>
      </w:r>
    </w:p>
    <w:p w14:paraId="32B138D9" w14:textId="3928195F"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The EVEE</w:t>
      </w:r>
      <w:r w:rsidR="001003EA" w:rsidRPr="00451053">
        <w:rPr>
          <w:rFonts w:ascii="Times New Roman" w:hAnsi="Times New Roman" w:cs="Times New Roman"/>
        </w:rPr>
        <w:t xml:space="preserve"> </w:t>
      </w:r>
      <w:r w:rsidR="001003EA"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{"citationID":"ar5v03b8fh","properties":{"formattedCitation":"(25)","plainCitation":"(25)","noteIndex":0},"citationItems":[{"id":83,"uris":["http://zotero.org/users/local/37SF2xQ7/items/FYPSEA48"],"itemData":{"id":83,"type":"article","abstract":"Abstract\n          Scientific foundation models learn high-dimensional representations from diverse data modalities, yet what they encode and how to extract that knowledge remain open questions. Here we show that probing the internal representations of Evo 2, a 7-billion-parameter genomic foundation model, enables accurate and interpretable genetic variant effect prediction. We introduce a covariance-based probe that captures second-order structure from Evo 2 sequence embeddings to predict variant pathogenicity across variant types and functional consequences, matching or exceeding specialized predictors within their domains. To ground these predictions in known biological mechanisms, we train a complementary panel of probes on existing annotations to detect which genomic properties are disrupted by a variant. This categorized evidence is then integrated with each variant’s genomic context through a language model to generate variant-specific mechanistic hypotheses. Our pathogenicity predictions correlate with experimental measures of variant function, clinical penetrance, and biobank disease associations while the mechanistic hypotheses are consistent with expert reviews, known mechanism classes, and downstream molecular readouts. We release pathogenicity scores, disruption profiles, and contextualized interpretations for 4.2 million variants from the ClinVar database as an open resource through the Evo Variant Effect Explorer (EVEE). More broadly, this structured probing approach offers a general framework for interrogating foundation models across scientific disciplines and grounding their outputs in existing domain concepts.","DOI":"10.64898/2026.04.10.717844","language":"en","license":"http://creativecommons.org/licenses/by/4.0/","source":"Genomics","title":"Interpretable variant effect prediction from genomic foundation model representations","URL":"http://biorxiv.org/lookup/doi/10.64898/2026.04.10.717844","author":[{"family":"Pearce","given":"Michael T."},{"family":"Dooms","given":"Thomas"},{"family":"Yamamoto","given":"Ryo"},{"family":"Ayanian","given":"Shant"},{"family":"Ryu","given":"Alexander J."},{"family":"Meehl","given":"Joshua"},{"family":"Molnar","given":"Carl"},{"family":"Kiiskinen","given":"Tuomo"},{"family":"Bissell","given":"Mark"},{"family":"Hazra","given":"Dron"},{"family":"Fang","given":"Ching"},{"family":"Nguyen","given":"Nam"},{"family":"Anderson","given":"Michael"},{"family":"Osborne","given":"Collin"},{"family":"Duffy","given":"Patrick"},{"family":"Toomey","given":"Bridget"},{"family":"Myasoedova","given":"Elena"},{"family":"Klee","given":"Eric"},{"family":"Korfiatis","given":"Panos"},{"family":"Redlon","given":"Matt"},{"family":"Jain","given":"Archa"},{"family":"Balsam","given":"Daniel"},{"family":"Wang","given":"Nicholas K."}],"accessed":{"date-parts":[["2026",8,4]]},"issued":{"date-parts":[["2026",4,11]]}}}],"schema":"https://github.com/citation-style-language/schema/raw/master/csl-citation.json"} </w:instrText>
      </w:r>
      <w:r w:rsidR="001003EA" w:rsidRPr="00451053">
        <w:rPr>
          <w:rFonts w:ascii="Times New Roman" w:hAnsi="Times New Roman" w:cs="Times New Roman"/>
        </w:rPr>
        <w:fldChar w:fldCharType="separate"/>
      </w:r>
      <w:r w:rsidR="00302D31" w:rsidRPr="00451053">
        <w:rPr>
          <w:rFonts w:ascii="Times New Roman" w:hAnsi="Times New Roman" w:cs="Times New Roman"/>
        </w:rPr>
        <w:t>(25)</w:t>
      </w:r>
      <w:r w:rsidR="001003EA" w:rsidRPr="00451053">
        <w:rPr>
          <w:rFonts w:ascii="Times New Roman" w:hAnsi="Times New Roman" w:cs="Times New Roman"/>
        </w:rPr>
        <w:fldChar w:fldCharType="end"/>
      </w:r>
      <w:r w:rsidRPr="00451053">
        <w:rPr>
          <w:rFonts w:ascii="Times New Roman" w:hAnsi="Times New Roman" w:cs="Times New Roman"/>
        </w:rPr>
        <w:t xml:space="preserve"> comparison retained 59,428 SNVs with pathogenic/likely pathogenic (P/LP) or benign/likely benign (B/LB) labels: eight P/LP and 59,420 B/LB variants. Signed and absolute Evo2 scores were evaluated separately using sensitivity, specificity, balanced accuracy, and the area under the receiver operating characteristic curve (AUROC). For each Evo2 configuration and score representation, the decision threshold maximized Youden’s J statistic (sensitivity + specificity − 1) in the evaluation sample. EVEE was evaluated at fixed thresholds of &gt; 0.50, ≥ 0.80, and ≥ 0.95; these thresholds apply to a single continuous score and therefore share the same AUROC. The small number of positive variants, sample-optimized Evo2 thresholds, and unestablished independence from model training data limit interpretation of these comparisons as estimates of general predictive performance.</w:t>
      </w:r>
    </w:p>
    <w:p w14:paraId="53DE98EC" w14:textId="62318A4A" w:rsidR="003E42D8" w:rsidRPr="00451053" w:rsidRDefault="002139B6">
      <w:pPr>
        <w:keepNext/>
        <w:spacing w:before="160" w:after="100" w:line="360" w:lineRule="auto"/>
        <w:jc w:val="both"/>
        <w:rPr>
          <w:rFonts w:ascii="Times New Roman" w:hAnsi="Times New Roman" w:cs="Times New Roman"/>
        </w:rPr>
      </w:pPr>
      <w:r w:rsidRPr="00451053">
        <w:rPr>
          <w:rFonts w:ascii="Times New Roman" w:hAnsi="Times New Roman" w:cs="Times New Roman"/>
          <w:b/>
        </w:rPr>
        <w:t xml:space="preserve">Sensitivity of LDSC results </w:t>
      </w:r>
      <w:r w:rsidR="0056458D" w:rsidRPr="00451053">
        <w:rPr>
          <w:rFonts w:ascii="Times New Roman" w:hAnsi="Times New Roman" w:cs="Times New Roman"/>
          <w:b/>
        </w:rPr>
        <w:t>in</w:t>
      </w:r>
      <w:r w:rsidRPr="00451053">
        <w:rPr>
          <w:rFonts w:ascii="Times New Roman" w:hAnsi="Times New Roman" w:cs="Times New Roman"/>
          <w:b/>
        </w:rPr>
        <w:t xml:space="preserve"> score direction</w:t>
      </w:r>
    </w:p>
    <w:p w14:paraId="1D9D8980" w14:textId="6FDCA614" w:rsidR="003E42D8" w:rsidRPr="00451053" w:rsidRDefault="002139B6" w:rsidP="00202BC8">
      <w:pPr>
        <w:spacing w:after="80" w:line="360" w:lineRule="auto"/>
        <w:ind w:firstLine="720"/>
        <w:jc w:val="both"/>
        <w:rPr>
          <w:rFonts w:ascii="Times New Roman" w:hAnsi="Times New Roman" w:cs="Times New Roman"/>
        </w:rPr>
      </w:pPr>
      <w:r w:rsidRPr="00451053">
        <w:rPr>
          <w:rFonts w:ascii="Times New Roman" w:hAnsi="Times New Roman" w:cs="Times New Roman"/>
        </w:rPr>
        <w:t>To assess sensitivity to score direction, we compared LDSC</w:t>
      </w:r>
      <w:r w:rsidR="00E95D75" w:rsidRPr="00451053">
        <w:rPr>
          <w:rFonts w:ascii="Times New Roman" w:hAnsi="Times New Roman" w:cs="Times New Roman"/>
        </w:rPr>
        <w:t xml:space="preserve"> </w:t>
      </w:r>
      <w:r w:rsidR="00E95D75"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{"citationID":"alp6t90dp3","properties":{"formattedCitation":"(12, 13)","plainCitation":"(12, 13)","noteIndex":0},"citationItems":[{"id":74,"uris":["http://zotero.org/users/local/37SF2xQ7/items/SR5YSDIQ"],"itemData":{"id":74,"type":"article-journal","container-title":"Nature Genetics","DOI":"10.1038/ng.3404","ISSN":"1061-4036, 1546-1718","issue":"11","journalAbbreviation":"Nat Genet","language":"en","page":"1228-1235","source":"DOI.org (Crossref)","title":"Partitioning heritability by functional annotation using genome-wide association summary statistics","volume":"47","author":[{"literal":"ReproGen Consortium"},{"literal":"Schizophrenia Working Group of the Psychiatric Genomics Consortium"},{"literal":"The RACI Consortium"},{"family":"Finucane","given":"Hilary K"},{"family":"Bulik-Sullivan","given":"Brendan"},{"family":"Gusev","given":"Alexander"},{"family":"Trynka","given":"Gosia"},{"family":"Reshef","given":"Yakir"},{"family":"Loh","given":"Po-Ru"},{"family":"Anttila","given":"Verneri"},{"family":"Xu","given":"Han"},{"family":"Zang","given":"Chongzhi"},{"family":"Farh","given":"Kyle"},{"family":"Ripke","given":"Stephan"},{"family":"Day","given":"Felix R"},{"family":"Purcell","given":"Shaun"},{"family":"Stahl","given":"Eli"},{"family":"Lindstrom","given":"Sara"},{"family":"Perry","given":"John R B"},{"family":"Okada","given":"Yukinori"},{"family":"Raychaudhuri","given":"Soumya"},{"family":"Daly","given":"Mark J"},{"family":"Patterson","given":"Nick"},{"family":"Neale","given":"Benjamin M"},{"family":"Price","given":"Alkes L"}],"issued":{"date-parts":[["2015",11]]}}},{"id":94,"uris":["http://zotero.org/users/local/37SF2xQ7/items/N9FIURY7"],"itemData":{"id":94,"type":"article-journal","container-title":"Nature Genetics","DOI":"10.1038/ng.3211","ISSN":"1061-4036, 1546-1718","issue":"3","journalAbbreviation":"Nat Genet","language":"en","page":"291-295","source":"DOI.org (Crossref)","title":"LD Score regression distinguishes confounding from polygenicity in genome-wide association studies","volume":"47","author":[{"literal":"Schizophrenia Working Group of the Psychiatric Genomics Consortium"},{"family":"Bulik-Sullivan","given":"Brendan K"},{"family":"Loh","given":"Po-Ru"},{"family":"Finucane","given":"Hilary K"},{"family":"Ripke","given":"Stephan"},{"family":"Yang","given":"Jian"},{"family":"Patterson","given":"Nick"},{"family":"Daly","given":"Mark J"},{"family":"Price","given":"Alkes L"},{"family":"Neale","given":"Benjamin M"}],"issued":{"date-parts":[["2015",3]]}}}],"schema":"https://github.com/citation-style-language/schema/raw/master/csl-citation.json"} </w:instrText>
      </w:r>
      <w:r w:rsidR="00E95D75" w:rsidRPr="00451053">
        <w:rPr>
          <w:rFonts w:ascii="Times New Roman" w:hAnsi="Times New Roman" w:cs="Times New Roman"/>
        </w:rPr>
        <w:fldChar w:fldCharType="separate"/>
      </w:r>
      <w:r w:rsidR="00302D31" w:rsidRPr="00451053">
        <w:rPr>
          <w:rFonts w:ascii="Times New Roman" w:hAnsi="Times New Roman" w:cs="Times New Roman"/>
        </w:rPr>
        <w:t>(12, 13)</w:t>
      </w:r>
      <w:r w:rsidR="00E95D75" w:rsidRPr="00451053">
        <w:rPr>
          <w:rFonts w:ascii="Times New Roman" w:hAnsi="Times New Roman" w:cs="Times New Roman"/>
        </w:rPr>
        <w:fldChar w:fldCharType="end"/>
      </w:r>
      <w:r w:rsidRPr="00451053">
        <w:rPr>
          <w:rFonts w:ascii="Times New Roman" w:hAnsi="Times New Roman" w:cs="Times New Roman"/>
        </w:rPr>
        <w:t xml:space="preserve"> models using signed Evo2 annotations with corresponding models using absolute Evo2 annotations for the same phenotype (</w:t>
      </w:r>
      <w:r w:rsidRPr="00451053">
        <w:rPr>
          <w:rFonts w:ascii="Times New Roman" w:eastAsia="Times New Roman" w:hAnsi="Times New Roman" w:cs="Times New Roman"/>
          <w:b/>
          <w:bCs/>
        </w:rPr>
        <w:t>Supplementary Figure S</w:t>
      </w:r>
      <w:r w:rsidR="0056458D" w:rsidRPr="00451053">
        <w:rPr>
          <w:rFonts w:ascii="Times New Roman" w:eastAsia="等线" w:hAnsi="Times New Roman" w:cs="Times New Roman" w:hint="eastAsia"/>
          <w:b/>
          <w:bCs/>
          <w:lang w:eastAsia="zh-CN"/>
        </w:rPr>
        <w:t>1</w:t>
      </w:r>
      <w:r w:rsidRPr="00451053">
        <w:rPr>
          <w:rFonts w:ascii="Times New Roman" w:hAnsi="Times New Roman" w:cs="Times New Roman"/>
        </w:rPr>
        <w:t xml:space="preserve">). The paired results comprised 833 UKB, 2,464 FinnGen, and 1,470 MVP phenotype analyses. The MVP set included 1,244 binary phenotypes </w:t>
      </w:r>
      <w:r w:rsidRPr="00451053">
        <w:rPr>
          <w:rFonts w:ascii="Times New Roman" w:hAnsi="Times New Roman" w:cs="Times New Roman"/>
        </w:rPr>
        <w:lastRenderedPageBreak/>
        <w:t>and 226 survey-based binary phenotypes with non-overlapping identifiers. These counts refer to available paired fits in the sensitivity analysis. We compared the annotation coefficient, its Z-score, and the observed-scale heritability estimate reported by each fitted model. The LDSC framework was as described above</w:t>
      </w:r>
      <w:r w:rsidR="00E95D75" w:rsidRPr="00451053">
        <w:rPr>
          <w:rFonts w:ascii="Times New Roman" w:hAnsi="Times New Roman" w:cs="Times New Roman"/>
        </w:rPr>
        <w:t xml:space="preserve"> </w:t>
      </w:r>
      <w:r w:rsidR="00E95D75"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{"citationID":"a27ql164fs9","properties":{"formattedCitation":"(12)","plainCitation":"(12)","noteIndex":0},"citationItems":[{"id":74,"uris":["http://zotero.org/users/local/37SF2xQ7/items/SR5YSDIQ"],"itemData":{"id":74,"type":"article-journal","container-title":"Nature Genetics","DOI":"10.1038/ng.3404","ISSN":"1061-4036, 1546-1718","issue":"11","journalAbbreviation":"Nat Genet","language":"en","page":"1228-1235","source":"DOI.org (Crossref)","title":"Partitioning heritability by functional annotation using genome-wide association summary statistics","volume":"47","author":[{"literal":"ReproGen Consortium"},{"literal":"Schizophrenia Working Group of the Psychiatric Genomics Consortium"},{"literal":"The RACI Consortium"},{"family":"Finucane","given":"Hilary K"},{"family":"Bulik-Sullivan","given":"Brendan"},{"family":"Gusev","given":"Alexander"},{"family":"Trynka","given":"Gosia"},{"family":"Reshef","given":"Yakir"},{"family":"Loh","given":"Po-Ru"},{"family":"Anttila","given":"Verneri"},{"family":"Xu","given":"Han"},{"family":"Zang","given":"Chongzhi"},{"family":"Farh","given":"Kyle"},{"family":"Ripke","given":"Stephan"},{"family":"Day","given":"Felix R"},{"family":"Purcell","given":"Shaun"},{"family":"Stahl","given":"Eli"},{"family":"Lindstrom","given":"Sara"},{"family":"Perry","given":"John R B"},{"family":"Okada","given":"Yukinori"},{"family":"Raychaudhuri","given":"Soumya"},{"family":"Daly","given":"Mark J"},{"family":"Patterson","given":"Nick"},{"family":"Neale","given":"Benjamin M"},{"family":"Price","given":"Alkes L"}],"issued":{"date-parts":[["2015",11]]}}}],"schema":"https://github.com/citation-style-language/schema/raw/master/csl-citation.json"} </w:instrText>
      </w:r>
      <w:r w:rsidR="00E95D75" w:rsidRPr="00451053">
        <w:rPr>
          <w:rFonts w:ascii="Times New Roman" w:hAnsi="Times New Roman" w:cs="Times New Roman"/>
        </w:rPr>
        <w:fldChar w:fldCharType="separate"/>
      </w:r>
      <w:r w:rsidR="00302D31" w:rsidRPr="00451053">
        <w:rPr>
          <w:rFonts w:ascii="Times New Roman" w:hAnsi="Times New Roman" w:cs="Times New Roman"/>
        </w:rPr>
        <w:t>(12)</w:t>
      </w:r>
      <w:r w:rsidR="00E95D75" w:rsidRPr="00451053">
        <w:rPr>
          <w:rFonts w:ascii="Times New Roman" w:hAnsi="Times New Roman" w:cs="Times New Roman"/>
        </w:rPr>
        <w:fldChar w:fldCharType="end"/>
      </w:r>
      <w:r w:rsidRPr="00451053">
        <w:rPr>
          <w:rFonts w:ascii="Times New Roman" w:hAnsi="Times New Roman" w:cs="Times New Roman"/>
        </w:rPr>
        <w:t>; the counts are paired phenotype-level model fits rather than participant sample sizes.</w:t>
      </w:r>
    </w:p>
    <w:p w14:paraId="24298C49" w14:textId="6BB4BDF5" w:rsidR="005708C6" w:rsidRPr="00451053" w:rsidRDefault="002139B6" w:rsidP="005708C6">
      <w:pPr>
        <w:spacing w:after="80" w:line="360" w:lineRule="auto"/>
        <w:ind w:firstLine="720"/>
        <w:jc w:val="both"/>
        <w:rPr>
          <w:rFonts w:ascii="Times New Roman" w:eastAsia="等线" w:hAnsi="Times New Roman" w:cs="Times New Roman"/>
          <w:lang w:eastAsia="zh-CN"/>
        </w:rPr>
      </w:pPr>
      <w:r w:rsidRPr="00451053">
        <w:rPr>
          <w:rFonts w:ascii="Times New Roman" w:hAnsi="Times New Roman" w:cs="Times New Roman"/>
        </w:rPr>
        <w:t>Rank correlations between paired estimates were assessed using Spearman’s rho, with 95% percentile confidence intervals from 2,000 paired bootstrap resamples of phenotypes within each cohort</w:t>
      </w:r>
      <w:r w:rsidR="00E95D75" w:rsidRPr="00451053">
        <w:rPr>
          <w:rFonts w:ascii="Times New Roman" w:hAnsi="Times New Roman" w:cs="Times New Roman"/>
        </w:rPr>
        <w:t xml:space="preserve"> </w:t>
      </w:r>
      <w:r w:rsidR="00E95D75"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{"citationID":"a192l6o8u42","properties":{"formattedCitation":"(26)","plainCitation":"(26)","noteIndex":0},"citationItems":[{"id":114,"uris":["http://zotero.org/users/local/37SF2xQ7/items/DGMY5WZ2"],"itemData":{"id":114,"type":"book","call-number":"QA276.8 .E3745 1993","collection-number":"57","collection-title":"Monographs on statistics and applied probability","event-place":"New York","ISBN":"978-0-412-04231-7","number-of-pages":"436","publisher":"Chapman &amp; Hall","publisher-place":"New York","source":"Library of Congress ISBN","title":"An introduction to the bootstrap","author":[{"family":"Efron","given":"Bradley"},{"family":"Tibshirani","given":"Robert"}],"issued":{"date-parts":[["1993"]]}}}],"schema":"https://github.com/citation-style-language/schema/raw/master/csl-citation.json"} </w:instrText>
      </w:r>
      <w:r w:rsidR="00E95D75" w:rsidRPr="00451053">
        <w:rPr>
          <w:rFonts w:ascii="Times New Roman" w:hAnsi="Times New Roman" w:cs="Times New Roman"/>
        </w:rPr>
        <w:fldChar w:fldCharType="separate"/>
      </w:r>
      <w:r w:rsidR="00302D31" w:rsidRPr="00451053">
        <w:rPr>
          <w:rFonts w:ascii="Times New Roman" w:hAnsi="Times New Roman" w:cs="Times New Roman"/>
        </w:rPr>
        <w:t>(26)</w:t>
      </w:r>
      <w:r w:rsidR="00E95D75" w:rsidRPr="00451053">
        <w:rPr>
          <w:rFonts w:ascii="Times New Roman" w:hAnsi="Times New Roman" w:cs="Times New Roman"/>
        </w:rPr>
        <w:fldChar w:fldCharType="end"/>
      </w:r>
      <w:r w:rsidRPr="00451053">
        <w:rPr>
          <w:rFonts w:ascii="Times New Roman" w:hAnsi="Times New Roman" w:cs="Times New Roman"/>
        </w:rPr>
        <w:t xml:space="preserve">. BH correction was applied across the nine primary correlation tests (three metrics × three cohorts; </w:t>
      </w:r>
      <w:r w:rsidRPr="00451053">
        <w:rPr>
          <w:rFonts w:ascii="Times New Roman" w:hAnsi="Times New Roman" w:cs="Times New Roman"/>
          <w:b/>
          <w:bCs/>
        </w:rPr>
        <w:t>Supplementary Table S</w:t>
      </w:r>
      <w:r w:rsidR="0056458D" w:rsidRPr="00451053">
        <w:rPr>
          <w:rFonts w:ascii="Times New Roman" w:eastAsia="等线" w:hAnsi="Times New Roman" w:cs="Times New Roman" w:hint="eastAsia"/>
          <w:b/>
          <w:bCs/>
          <w:lang w:eastAsia="zh-CN"/>
        </w:rPr>
        <w:t>9</w:t>
      </w:r>
      <w:r w:rsidRPr="00451053">
        <w:rPr>
          <w:rFonts w:ascii="Times New Roman" w:hAnsi="Times New Roman" w:cs="Times New Roman"/>
        </w:rPr>
        <w:t>). Negative estimates and extreme observations were retained. Descriptive ordinary least-squares lines summarized the numerical relationship between paired estimates; pointwise 95% bootstrap confidence bands represented uncertainty in the fitted mean trend. They were distinct from the confidence intervals for Spearman correlation and from prediction intervals. These calculations assumed independent phenotype pairs for inference, although related phenotypes may violate this assumption. Rank correlations between signed and absolute results describe similarity in phenotype ordering, not numerical agreement or interchangeability of the estimates; they do not establish a functional or clinical meaning for score direction.</w:t>
      </w:r>
    </w:p>
    <w:p w14:paraId="79D96C99" w14:textId="77777777" w:rsidR="005708C6" w:rsidRPr="00451053" w:rsidRDefault="005708C6" w:rsidP="005708C6">
      <w:pPr>
        <w:spacing w:after="80" w:line="360" w:lineRule="auto"/>
        <w:ind w:firstLine="720"/>
        <w:jc w:val="both"/>
        <w:rPr>
          <w:rFonts w:ascii="Times New Roman" w:eastAsia="等线" w:hAnsi="Times New Roman" w:cs="Times New Roman"/>
          <w:lang w:eastAsia="zh-CN"/>
        </w:rPr>
      </w:pPr>
    </w:p>
    <w:p w14:paraId="2A64C11D" w14:textId="68F77F3E" w:rsidR="008755FD" w:rsidRPr="00451053" w:rsidRDefault="6F411BB5" w:rsidP="005708C6">
      <w:pPr>
        <w:spacing w:after="200" w:line="276" w:lineRule="auto"/>
        <w:jc w:val="both"/>
        <w:outlineLvl w:val="1"/>
        <w:rPr>
          <w:rFonts w:ascii="Times New Roman" w:eastAsia="Times New Roman" w:hAnsi="Times New Roman" w:cs="Times New Roman"/>
          <w:bCs/>
          <w:kern w:val="0"/>
          <w:u w:val="single"/>
          <w:lang w:eastAsia="zh-CN"/>
          <w14:ligatures w14:val="none"/>
        </w:rPr>
      </w:pPr>
      <w:r w:rsidRPr="00451053">
        <w:rPr>
          <w:rFonts w:ascii="Times New Roman" w:eastAsia="Times New Roman" w:hAnsi="Times New Roman" w:cs="Times New Roman"/>
          <w:bCs/>
          <w:kern w:val="0"/>
          <w:u w:val="single"/>
          <w:lang w:eastAsia="zh-CN"/>
          <w14:ligatures w14:val="none"/>
        </w:rPr>
        <w:t>Data Visualization</w:t>
      </w:r>
    </w:p>
    <w:p w14:paraId="48187CA8" w14:textId="43AC3C33" w:rsidR="008755FD" w:rsidRPr="00451053" w:rsidRDefault="6F411BB5" w:rsidP="2D360574">
      <w:pPr>
        <w:spacing w:after="200" w:line="360" w:lineRule="auto"/>
        <w:ind w:firstLine="720"/>
        <w:jc w:val="both"/>
        <w:rPr>
          <w:rFonts w:ascii="Times New Roman" w:eastAsia="Times New Roman" w:hAnsi="Times New Roman" w:cs="Times New Roman"/>
        </w:rPr>
      </w:pPr>
      <w:r w:rsidRPr="00451053">
        <w:rPr>
          <w:rFonts w:ascii="Times New Roman" w:eastAsia="Times New Roman" w:hAnsi="Times New Roman" w:cs="Times New Roman"/>
        </w:rPr>
        <w:t xml:space="preserve">Figures were generated using a combination of Python, R, and GraphPad Prism. The </w:t>
      </w:r>
      <w:r w:rsidRPr="00451053">
        <w:rPr>
          <w:rFonts w:ascii="Times New Roman" w:eastAsia="Times New Roman" w:hAnsi="Times New Roman" w:cs="Times New Roman"/>
          <w:b/>
          <w:bCs/>
        </w:rPr>
        <w:t>Graphical Abstract</w:t>
      </w:r>
      <w:r w:rsidRPr="00451053">
        <w:rPr>
          <w:rFonts w:ascii="Times New Roman" w:eastAsia="Times New Roman" w:hAnsi="Times New Roman" w:cs="Times New Roman"/>
        </w:rPr>
        <w:t xml:space="preserve"> was designed with assistance from ChatGPT (GPT-5.5) and further optimized using Adobe Photoshop CS6. </w:t>
      </w:r>
      <w:r w:rsidR="00FB637B" w:rsidRPr="00451053">
        <w:rPr>
          <w:rFonts w:ascii="Times New Roman" w:eastAsia="Times New Roman" w:hAnsi="Times New Roman" w:cs="Times New Roman"/>
        </w:rPr>
        <w:t xml:space="preserve">For </w:t>
      </w:r>
      <w:r w:rsidR="00FB637B" w:rsidRPr="00451053">
        <w:rPr>
          <w:rFonts w:ascii="Times New Roman" w:eastAsia="Times New Roman" w:hAnsi="Times New Roman" w:cs="Times New Roman"/>
          <w:b/>
          <w:bCs/>
        </w:rPr>
        <w:t>Figure 2</w:t>
      </w:r>
      <w:r w:rsidR="00FB637B" w:rsidRPr="00451053">
        <w:rPr>
          <w:rFonts w:ascii="Times New Roman" w:eastAsia="Times New Roman" w:hAnsi="Times New Roman" w:cs="Times New Roman"/>
        </w:rPr>
        <w:t>, conservation and allele-age comparisons (</w:t>
      </w:r>
      <w:r w:rsidR="00FB637B" w:rsidRPr="00451053">
        <w:rPr>
          <w:rFonts w:ascii="Times New Roman" w:eastAsia="Times New Roman" w:hAnsi="Times New Roman" w:cs="Times New Roman"/>
          <w:b/>
          <w:bCs/>
        </w:rPr>
        <w:t>panels A–D</w:t>
      </w:r>
      <w:r w:rsidR="00FB637B" w:rsidRPr="00451053">
        <w:rPr>
          <w:rFonts w:ascii="Times New Roman" w:eastAsia="Times New Roman" w:hAnsi="Times New Roman" w:cs="Times New Roman"/>
        </w:rPr>
        <w:t>), together with analyses of human accelerated regions and psychiatric disorder–associated regions (</w:t>
      </w:r>
      <w:r w:rsidR="00FB637B" w:rsidRPr="00451053">
        <w:rPr>
          <w:rFonts w:ascii="Times New Roman" w:eastAsia="Times New Roman" w:hAnsi="Times New Roman" w:cs="Times New Roman"/>
          <w:b/>
          <w:bCs/>
        </w:rPr>
        <w:t xml:space="preserve">panels </w:t>
      </w:r>
      <w:r w:rsidR="00A4031F" w:rsidRPr="00451053">
        <w:rPr>
          <w:rFonts w:ascii="Times New Roman" w:eastAsia="等线" w:hAnsi="Times New Roman" w:cs="Times New Roman" w:hint="eastAsia"/>
          <w:b/>
          <w:bCs/>
          <w:lang w:eastAsia="zh-CN"/>
        </w:rPr>
        <w:t>E</w:t>
      </w:r>
      <w:r w:rsidR="00FB637B" w:rsidRPr="00451053">
        <w:rPr>
          <w:rFonts w:ascii="Times New Roman" w:eastAsia="Times New Roman" w:hAnsi="Times New Roman" w:cs="Times New Roman"/>
          <w:b/>
          <w:bCs/>
        </w:rPr>
        <w:t>–</w:t>
      </w:r>
      <w:r w:rsidR="00A4031F" w:rsidRPr="00451053">
        <w:rPr>
          <w:rFonts w:ascii="Times New Roman" w:eastAsia="等线" w:hAnsi="Times New Roman" w:cs="Times New Roman" w:hint="eastAsia"/>
          <w:b/>
          <w:bCs/>
          <w:lang w:eastAsia="zh-CN"/>
        </w:rPr>
        <w:t>F</w:t>
      </w:r>
      <w:r w:rsidR="00FB637B" w:rsidRPr="00451053">
        <w:rPr>
          <w:rFonts w:ascii="Times New Roman" w:eastAsia="Times New Roman" w:hAnsi="Times New Roman" w:cs="Times New Roman"/>
        </w:rPr>
        <w:t>), were plotted in GraphPad Prism; functional-category comparisons (</w:t>
      </w:r>
      <w:r w:rsidR="00FB637B" w:rsidRPr="00451053">
        <w:rPr>
          <w:rFonts w:ascii="Times New Roman" w:eastAsia="Times New Roman" w:hAnsi="Times New Roman" w:cs="Times New Roman"/>
          <w:b/>
          <w:bCs/>
        </w:rPr>
        <w:t xml:space="preserve">panels </w:t>
      </w:r>
      <w:r w:rsidR="00A4031F" w:rsidRPr="00451053">
        <w:rPr>
          <w:rFonts w:ascii="Times New Roman" w:eastAsia="等线" w:hAnsi="Times New Roman" w:cs="Times New Roman" w:hint="eastAsia"/>
          <w:b/>
          <w:bCs/>
          <w:lang w:eastAsia="zh-CN"/>
        </w:rPr>
        <w:t>G</w:t>
      </w:r>
      <w:r w:rsidR="00FB637B" w:rsidRPr="00451053">
        <w:rPr>
          <w:rFonts w:ascii="Times New Roman" w:eastAsia="Times New Roman" w:hAnsi="Times New Roman" w:cs="Times New Roman"/>
          <w:b/>
          <w:bCs/>
        </w:rPr>
        <w:t>–</w:t>
      </w:r>
      <w:r w:rsidR="00A4031F" w:rsidRPr="00451053">
        <w:rPr>
          <w:rFonts w:ascii="Times New Roman" w:eastAsia="等线" w:hAnsi="Times New Roman" w:cs="Times New Roman" w:hint="eastAsia"/>
          <w:b/>
          <w:bCs/>
          <w:lang w:eastAsia="zh-CN"/>
        </w:rPr>
        <w:t>H</w:t>
      </w:r>
      <w:r w:rsidR="00FB637B" w:rsidRPr="00451053">
        <w:rPr>
          <w:rFonts w:ascii="Times New Roman" w:eastAsia="Times New Roman" w:hAnsi="Times New Roman" w:cs="Times New Roman"/>
        </w:rPr>
        <w:t xml:space="preserve">) were plotted using the ggplot2 R package. For </w:t>
      </w:r>
      <w:r w:rsidR="00FB637B" w:rsidRPr="00451053">
        <w:rPr>
          <w:rFonts w:ascii="Times New Roman" w:eastAsia="Times New Roman" w:hAnsi="Times New Roman" w:cs="Times New Roman"/>
          <w:b/>
          <w:bCs/>
        </w:rPr>
        <w:t>Figure 3</w:t>
      </w:r>
      <w:r w:rsidR="00FB637B" w:rsidRPr="00451053">
        <w:rPr>
          <w:rFonts w:ascii="Times New Roman" w:eastAsia="Times New Roman" w:hAnsi="Times New Roman" w:cs="Times New Roman"/>
        </w:rPr>
        <w:t>, trait-category plots of S-LDSC coefficient Z-scores (</w:t>
      </w:r>
      <w:r w:rsidR="00FB637B" w:rsidRPr="00451053">
        <w:rPr>
          <w:rFonts w:ascii="Times New Roman" w:eastAsia="Times New Roman" w:hAnsi="Times New Roman" w:cs="Times New Roman"/>
          <w:b/>
          <w:bCs/>
        </w:rPr>
        <w:t>panels A–C</w:t>
      </w:r>
      <w:r w:rsidR="00FB637B" w:rsidRPr="00451053">
        <w:rPr>
          <w:rFonts w:ascii="Times New Roman" w:eastAsia="Times New Roman" w:hAnsi="Times New Roman" w:cs="Times New Roman"/>
        </w:rPr>
        <w:t>) were generated using ggplot2, and bar plots of selected traits (</w:t>
      </w:r>
      <w:r w:rsidR="00FB637B" w:rsidRPr="00451053">
        <w:rPr>
          <w:rFonts w:ascii="Times New Roman" w:eastAsia="Times New Roman" w:hAnsi="Times New Roman" w:cs="Times New Roman"/>
          <w:b/>
          <w:bCs/>
        </w:rPr>
        <w:t>panels D–F</w:t>
      </w:r>
      <w:r w:rsidR="00FB637B" w:rsidRPr="00451053">
        <w:rPr>
          <w:rFonts w:ascii="Times New Roman" w:eastAsia="Times New Roman" w:hAnsi="Times New Roman" w:cs="Times New Roman"/>
        </w:rPr>
        <w:t xml:space="preserve">) were generated in GraphPad Prism. For </w:t>
      </w:r>
      <w:r w:rsidR="00FB637B" w:rsidRPr="00451053">
        <w:rPr>
          <w:rFonts w:ascii="Times New Roman" w:eastAsia="Times New Roman" w:hAnsi="Times New Roman" w:cs="Times New Roman"/>
          <w:b/>
          <w:bCs/>
        </w:rPr>
        <w:t>Figure 4A–B</w:t>
      </w:r>
      <w:r w:rsidR="00FB637B" w:rsidRPr="00451053">
        <w:rPr>
          <w:rFonts w:ascii="Times New Roman" w:eastAsia="Times New Roman" w:hAnsi="Times New Roman" w:cs="Times New Roman"/>
        </w:rPr>
        <w:t>, Manhattan plots were produced using the qqman R package, while regional association plots displaying GWAS signals and Evo2 scores were generated using LocusZoom</w:t>
      </w:r>
      <w:r w:rsidRPr="00451053">
        <w:rPr>
          <w:rFonts w:ascii="Times New Roman" w:eastAsia="Times New Roman" w:hAnsi="Times New Roman" w:cs="Times New Roman"/>
        </w:rPr>
        <w:t xml:space="preserve"> (</w:t>
      </w:r>
      <w:hyperlink r:id="rId7">
        <w:r w:rsidRPr="00451053">
          <w:rPr>
            <w:rStyle w:val="Hyperlink"/>
            <w:rFonts w:ascii="Times New Roman" w:eastAsia="Times New Roman" w:hAnsi="Times New Roman" w:cs="Times New Roman"/>
            <w:color w:val="auto"/>
          </w:rPr>
          <w:t>http://locuszoom.org/</w:t>
        </w:r>
      </w:hyperlink>
      <w:r w:rsidRPr="00451053">
        <w:rPr>
          <w:rFonts w:ascii="Times New Roman" w:eastAsia="Times New Roman" w:hAnsi="Times New Roman" w:cs="Times New Roman"/>
        </w:rPr>
        <w:t xml:space="preserve">) </w:t>
      </w:r>
      <w:r w:rsidR="0096612B" w:rsidRPr="00451053">
        <w:rPr>
          <w:rFonts w:ascii="Times New Roman" w:eastAsia="Times New Roman" w:hAnsi="Times New Roman" w:cs="Times New Roman"/>
        </w:rPr>
        <w:fldChar w:fldCharType="begin"/>
      </w:r>
      <w:r w:rsidR="00302D31" w:rsidRPr="00451053">
        <w:rPr>
          <w:rFonts w:ascii="Times New Roman" w:eastAsia="Times New Roman" w:hAnsi="Times New Roman" w:cs="Times New Roman"/>
        </w:rPr>
        <w:instrText xml:space="preserve"> ADDIN ZOTERO_ITEM CSL_CITATION {"citationID":"aep6f3h2tq","properties":{"formattedCitation":"(27, 28)","plainCitation":"(27, 28)","noteIndex":0},"citationItems":[{"id":75,"uris":["http://zotero.org/users/local/37SF2xQ7/items/G3VWVYW4"],"itemData":{"id":75,"type":"article-journal","abstract":"Abstract\n            \n              Summary\n              LocusZoom.js is a JavaScript library for creating interactive web-based visualizations of genetic association study results. It can display one or more traits in the context of relevant biological data (such as gene models and other genomic annotation), and allows interactive refinement of analysis models (by selecting linkage disequilibrium reference panels, identifying sets of likely causal variants, or comparisons to the GWAS catalog). It can be embedded in web pages to enable data sharing and exploration. Views can be customized and extended to display other data types such as phenome-wide association study (PheWAS) results, chromatin co-accessibility, or eQTL measurements. A new web upload service harmonizes datasets, adds annotations, and makes it easy to explore user-provided result sets.\n            \n            \n              Availability and implementation\n              LocusZoom.js is open-source software under a permissive MIT license. Code and documentation are available at: https://github.com/statgen/locuszoom/. Installable packages for all versions are also distributed via NPM. Additional features are provided as standalone libraries to promote reuse. Use with your own GWAS results at https://my.locuszoom.org/.\n            \n            \n              Supplementary information\n              Supplementary data are available at Bioinformatics online.","container-title":"Bioinformatics","DOI":"10.1093/bioinformatics/btab186","ISSN":"1367-4803, 1367-4811","issue":"18","language":"en","license":"https://creativecommons.org/licenses/by/4.0/","page":"3017-3018","source":"DOI.org (Crossref)","title":"LocusZoom.js: interactive and embeddable visualization of genetic association study results","title-short":"LocusZoom.js","volume":"37","author":[{"family":"Boughton","given":"Andrew P"},{"family":"Welch","given":"Ryan P"},{"family":"Flickinger","given":"Matthew"},{"family":"VandeHaar","given":"Peter"},{"family":"Taliun","given":"Daniel"},{"family":"Abecasis","given":"Gonçalo R"},{"family":"Boehnke","given":"Michael"}],"editor":[{"family":"Marschall","given":"Tobias"}],"issued":{"date-parts":[["2021",9,29]]}}},{"id":92,"uris":["http://zotero.org/users/local/37SF2xQ7/items/XQJH7BZW"],"itemData":{"id":92,"type":"article-journal","abstract":"Abstract\n            Summary: Genome-wide association studies (GWAS) have revealed hundreds of loci associated with common human genetic diseases and traits. We have developed a web-based plotting tool that provides fast visual display of GWAS results in a publication-ready format. LocusZoom visually displays regional information such as the strength and extent of the association signal relative to genomic position, local linkage disequilibrium (LD) and recombination patterns and the positions of genes in the region.\n            Availability: LocusZoom can be accessed from a web interface at http://csg.sph.umich.edu/locuszoom. Users may generate a single plot using a web form, or many plots using batch mode. The software utilizes LD information from HapMap Phase II (CEU, YRI and JPT+CHB) or 1000 Genomes (CEU) and gene information from the UCSC browser, and will accept SNP identifiers in dbSNP or 1000 Genomes format. Single plots are generated in </w:instrText>
      </w:r>
      <w:r w:rsidR="00302D31" w:rsidRPr="00451053">
        <w:rPr>
          <w:rFonts w:ascii="Cambria Math" w:eastAsia="Times New Roman" w:hAnsi="Cambria Math" w:cs="Cambria Math"/>
        </w:rPr>
        <w:instrText>∼</w:instrText>
      </w:r>
      <w:r w:rsidR="00302D31" w:rsidRPr="00451053">
        <w:rPr>
          <w:rFonts w:ascii="Times New Roman" w:eastAsia="Times New Roman" w:hAnsi="Times New Roman" w:cs="Times New Roman"/>
        </w:rPr>
        <w:instrText xml:space="preserve">20 s. Source code and associated databases are available for download and local installation, and full documentation is available online.\n            Contact:  cristen@umich.edu","container-title":"Bioinformatics","DOI":"10.1093/bioinformatics/btq419","ISSN":"1367-4811, 1367-4803","issue":"18","language":"en","license":"http://creativecommons.org/licenses/by-nc/2.0/uk/","page":"2336-2337","source":"DOI.org (Crossref)","title":"LocusZoom: regional visualization of genome-wide association scan results","title-short":"LocusZoom","volume":"26","author":[{"family":"Pruim","given":"Randall J."},{"family":"Welch","given":"Ryan P."},{"family":"Sanna","given":"Serena"},{"family":"Teslovich","given":"Tanya M."},{"family":"Chines","given":"Peter S."},{"family":"Gliedt","given":"Terry P."},{"family":"Boehnke","given":"Michael"},{"family":"Abecasis","given":"Gonçalo R."},{"family":"Willer","given":"Cristen J."}],"issued":{"date-parts":[["2010",9,15]]}}}],"schema":"https://github.com/citation-style-language/schema/raw/master/csl-citation.json"} </w:instrText>
      </w:r>
      <w:r w:rsidR="0096612B" w:rsidRPr="00451053">
        <w:rPr>
          <w:rFonts w:ascii="Times New Roman" w:eastAsia="Times New Roman" w:hAnsi="Times New Roman" w:cs="Times New Roman"/>
        </w:rPr>
        <w:fldChar w:fldCharType="separate"/>
      </w:r>
      <w:r w:rsidR="00302D31" w:rsidRPr="00451053">
        <w:rPr>
          <w:rFonts w:ascii="Times New Roman" w:hAnsi="Times New Roman" w:cs="Times New Roman"/>
        </w:rPr>
        <w:t>(27, 28)</w:t>
      </w:r>
      <w:r w:rsidR="0096612B" w:rsidRPr="00451053">
        <w:rPr>
          <w:rFonts w:ascii="Times New Roman" w:eastAsia="Times New Roman" w:hAnsi="Times New Roman" w:cs="Times New Roman"/>
        </w:rPr>
        <w:fldChar w:fldCharType="end"/>
      </w:r>
      <w:r w:rsidRPr="00451053">
        <w:rPr>
          <w:rFonts w:ascii="Times New Roman" w:eastAsia="Times New Roman" w:hAnsi="Times New Roman" w:cs="Times New Roman"/>
        </w:rPr>
        <w:t xml:space="preserve">. </w:t>
      </w:r>
    </w:p>
    <w:p w14:paraId="61FF121D" w14:textId="0F405E1E" w:rsidR="0079031E" w:rsidRPr="00451053" w:rsidRDefault="0079031E" w:rsidP="00036067">
      <w:pPr>
        <w:spacing w:after="120" w:line="360" w:lineRule="auto"/>
        <w:ind w:firstLine="720"/>
        <w:jc w:val="both"/>
        <w:rPr>
          <w:rFonts w:ascii="Times New Roman" w:eastAsia="等线" w:hAnsi="Times New Roman" w:cs="Times New Roman"/>
          <w:lang w:eastAsia="zh-CN"/>
        </w:rPr>
      </w:pPr>
      <w:r w:rsidRPr="00451053">
        <w:rPr>
          <w:rFonts w:ascii="Times New Roman" w:eastAsia="Times New Roman" w:hAnsi="Times New Roman" w:cs="Times New Roman"/>
        </w:rPr>
        <w:t xml:space="preserve">Within the </w:t>
      </w:r>
      <w:r w:rsidRPr="00451053">
        <w:rPr>
          <w:rFonts w:ascii="Times New Roman" w:eastAsia="Times New Roman" w:hAnsi="Times New Roman" w:cs="Times New Roman"/>
          <w:b/>
          <w:bCs/>
        </w:rPr>
        <w:t>Evo2VED</w:t>
      </w:r>
      <w:r w:rsidRPr="00451053">
        <w:rPr>
          <w:rFonts w:ascii="Times New Roman" w:eastAsia="Times New Roman" w:hAnsi="Times New Roman" w:cs="Times New Roman"/>
        </w:rPr>
        <w:t xml:space="preserve"> web interface, interactive visualizations are rendered client-side using Plotly.js (v2.35.2). </w:t>
      </w:r>
      <w:r w:rsidRPr="00451053">
        <w:rPr>
          <w:rFonts w:ascii="Times New Roman" w:eastAsia="Times New Roman" w:hAnsi="Times New Roman" w:cs="Times New Roman"/>
          <w:b/>
          <w:bCs/>
        </w:rPr>
        <w:t>Region/Region</w:t>
      </w:r>
      <w:r w:rsidR="008C2A98" w:rsidRPr="00451053">
        <w:rPr>
          <w:rFonts w:ascii="Times New Roman" w:eastAsia="等线" w:hAnsi="Times New Roman" w:cs="Times New Roman" w:hint="eastAsia"/>
          <w:b/>
          <w:bCs/>
          <w:lang w:eastAsia="zh-CN"/>
        </w:rPr>
        <w:t>-</w:t>
      </w:r>
      <w:r w:rsidRPr="00451053">
        <w:rPr>
          <w:rFonts w:ascii="Times New Roman" w:eastAsia="Times New Roman" w:hAnsi="Times New Roman" w:cs="Times New Roman"/>
          <w:b/>
          <w:bCs/>
        </w:rPr>
        <w:t>Set Analysis</w:t>
      </w:r>
      <w:r w:rsidRPr="00451053">
        <w:rPr>
          <w:rFonts w:ascii="Times New Roman" w:eastAsia="Times New Roman" w:hAnsi="Times New Roman" w:cs="Times New Roman"/>
        </w:rPr>
        <w:t xml:space="preserve"> includes mean ± SEM stratification </w:t>
      </w:r>
      <w:r w:rsidRPr="00451053">
        <w:rPr>
          <w:rFonts w:ascii="Times New Roman" w:eastAsia="Times New Roman" w:hAnsi="Times New Roman" w:cs="Times New Roman"/>
        </w:rPr>
        <w:lastRenderedPageBreak/>
        <w:t xml:space="preserve">plots, model-concordance heatmaps, genomic score landscapes, subsample-correlation plots and functional-stratification plots. </w:t>
      </w:r>
      <w:r w:rsidRPr="00451053">
        <w:rPr>
          <w:rFonts w:ascii="Times New Roman" w:eastAsia="Times New Roman" w:hAnsi="Times New Roman" w:cs="Times New Roman"/>
          <w:b/>
          <w:bCs/>
        </w:rPr>
        <w:t>Trait Analysis</w:t>
      </w:r>
      <w:r w:rsidRPr="00451053">
        <w:rPr>
          <w:rFonts w:ascii="Times New Roman" w:eastAsia="Times New Roman" w:hAnsi="Times New Roman" w:cs="Times New Roman"/>
        </w:rPr>
        <w:t xml:space="preserve"> provides S-LDSC coefficient Z-score histograms and category dot plots, with links to multi-track regional views that display GWAS association signals alongside Evo2 scores. </w:t>
      </w:r>
      <w:r w:rsidRPr="00451053">
        <w:rPr>
          <w:rFonts w:ascii="Times New Roman" w:eastAsia="Times New Roman" w:hAnsi="Times New Roman" w:cs="Times New Roman"/>
          <w:b/>
          <w:bCs/>
        </w:rPr>
        <w:t>Variant Analysis</w:t>
      </w:r>
      <w:r w:rsidRPr="00451053">
        <w:rPr>
          <w:rFonts w:ascii="Times New Roman" w:eastAsia="Times New Roman" w:hAnsi="Times New Roman" w:cs="Times New Roman"/>
        </w:rPr>
        <w:t xml:space="preserve"> presents individual scores and their percentile ranks together with genomic annotations and available supporting evidence. The </w:t>
      </w:r>
      <w:r w:rsidRPr="00451053">
        <w:rPr>
          <w:rFonts w:ascii="Times New Roman" w:eastAsia="Times New Roman" w:hAnsi="Times New Roman" w:cs="Times New Roman"/>
          <w:b/>
          <w:bCs/>
        </w:rPr>
        <w:t>Guided Workflow</w:t>
      </w:r>
      <w:r w:rsidRPr="00451053">
        <w:rPr>
          <w:rFonts w:ascii="Times New Roman" w:eastAsia="Times New Roman" w:hAnsi="Times New Roman" w:cs="Times New Roman"/>
        </w:rPr>
        <w:t xml:space="preserve"> connects these views for exploration from a selected GWAS study to regions and individual variants. Static, publication-quality versions of selected panels were generated using Matplotlib.</w:t>
      </w:r>
    </w:p>
    <w:p w14:paraId="7A1AC61A" w14:textId="15BE751D" w:rsidR="007D3B72" w:rsidRPr="00451053" w:rsidRDefault="00CC3A53" w:rsidP="00036067">
      <w:pPr>
        <w:spacing w:after="120" w:line="360" w:lineRule="auto"/>
        <w:ind w:firstLine="720"/>
        <w:jc w:val="both"/>
        <w:rPr>
          <w:rFonts w:ascii="Times New Roman" w:hAnsi="Times New Roman" w:cs="Times New Roman"/>
        </w:rPr>
      </w:pPr>
      <w:r w:rsidRPr="00451053">
        <w:rPr>
          <w:rFonts w:ascii="Times New Roman" w:hAnsi="Times New Roman" w:cs="Times New Roman"/>
          <w:b/>
          <w:bCs/>
        </w:rPr>
        <w:t>Supplementary Figures S1–S16</w:t>
      </w:r>
      <w:r w:rsidRPr="00451053">
        <w:rPr>
          <w:rFonts w:ascii="Times New Roman" w:hAnsi="Times New Roman" w:cs="Times New Roman"/>
        </w:rPr>
        <w:t xml:space="preserve"> were generated in Python using Matplotlib from the corresponding analysis tables. For </w:t>
      </w:r>
      <w:r w:rsidRPr="00451053">
        <w:rPr>
          <w:rFonts w:ascii="Times New Roman" w:hAnsi="Times New Roman" w:cs="Times New Roman"/>
          <w:b/>
          <w:bCs/>
        </w:rPr>
        <w:t>Supplementary Figure S</w:t>
      </w:r>
      <w:r w:rsidR="0056458D" w:rsidRPr="00451053">
        <w:rPr>
          <w:rFonts w:ascii="Times New Roman" w:eastAsia="等线" w:hAnsi="Times New Roman" w:cs="Times New Roman" w:hint="eastAsia"/>
          <w:b/>
          <w:bCs/>
          <w:lang w:eastAsia="zh-CN"/>
        </w:rPr>
        <w:t>2</w:t>
      </w:r>
      <w:r w:rsidRPr="00451053">
        <w:rPr>
          <w:rFonts w:ascii="Times New Roman" w:hAnsi="Times New Roman" w:cs="Times New Roman"/>
        </w:rPr>
        <w:t>, horizontal bar plots displayed Evo2-only model fit and incremental fit for the binary and continuous MPRA outcomes, with separate panels for the annotation baselines. Blue and orange distinguished Evo2-7B and Evo2-40B, respectively, and asterisks indicated Holm-adjusted significance.</w:t>
      </w:r>
      <w:r w:rsidR="001B1BFF" w:rsidRPr="00451053">
        <w:rPr>
          <w:rFonts w:ascii="Times New Roman" w:eastAsia="等线" w:hAnsi="Times New Roman" w:cs="Times New Roman"/>
          <w:lang w:eastAsia="zh-CN"/>
        </w:rPr>
        <w:t xml:space="preserve"> </w:t>
      </w:r>
      <w:r w:rsidRPr="00451053">
        <w:rPr>
          <w:rFonts w:ascii="Times New Roman" w:hAnsi="Times New Roman" w:cs="Times New Roman"/>
        </w:rPr>
        <w:t xml:space="preserve">For </w:t>
      </w:r>
      <w:r w:rsidRPr="00451053">
        <w:rPr>
          <w:rFonts w:ascii="Times New Roman" w:hAnsi="Times New Roman" w:cs="Times New Roman"/>
          <w:b/>
          <w:bCs/>
        </w:rPr>
        <w:t>Supplementary Figures S</w:t>
      </w:r>
      <w:r w:rsidR="0056458D" w:rsidRPr="00451053">
        <w:rPr>
          <w:rFonts w:ascii="Times New Roman" w:eastAsia="等线" w:hAnsi="Times New Roman" w:cs="Times New Roman" w:hint="eastAsia"/>
          <w:b/>
          <w:bCs/>
          <w:lang w:eastAsia="zh-CN"/>
        </w:rPr>
        <w:t>3</w:t>
      </w:r>
      <w:r w:rsidRPr="00451053">
        <w:rPr>
          <w:rFonts w:ascii="Times New Roman" w:hAnsi="Times New Roman" w:cs="Times New Roman"/>
          <w:b/>
          <w:bCs/>
        </w:rPr>
        <w:t>–S1</w:t>
      </w:r>
      <w:r w:rsidR="0056458D" w:rsidRPr="00451053">
        <w:rPr>
          <w:rFonts w:ascii="Times New Roman" w:eastAsia="等线" w:hAnsi="Times New Roman" w:cs="Times New Roman" w:hint="eastAsia"/>
          <w:b/>
          <w:bCs/>
          <w:lang w:eastAsia="zh-CN"/>
        </w:rPr>
        <w:t>3</w:t>
      </w:r>
      <w:r w:rsidRPr="00451053">
        <w:rPr>
          <w:rFonts w:ascii="Times New Roman" w:hAnsi="Times New Roman" w:cs="Times New Roman"/>
        </w:rPr>
        <w:t xml:space="preserve">, annotated heatmaps displayed the numbers of genes or GWAS analysis instances with nominal P &lt; 0.05 for each Evo2 configuration and model comparison. A sequential blue palette represented counts, with numerical labels and color bars indicating the scale. </w:t>
      </w:r>
      <w:r w:rsidRPr="00451053">
        <w:rPr>
          <w:rFonts w:ascii="Times New Roman" w:hAnsi="Times New Roman" w:cs="Times New Roman"/>
          <w:b/>
          <w:bCs/>
        </w:rPr>
        <w:t>Supplementary Figure S1</w:t>
      </w:r>
      <w:r w:rsidR="0056458D" w:rsidRPr="00451053">
        <w:rPr>
          <w:rFonts w:ascii="Times New Roman" w:eastAsia="等线" w:hAnsi="Times New Roman" w:cs="Times New Roman" w:hint="eastAsia"/>
          <w:b/>
          <w:bCs/>
          <w:lang w:eastAsia="zh-CN"/>
        </w:rPr>
        <w:t>4</w:t>
      </w:r>
      <w:r w:rsidRPr="00451053">
        <w:rPr>
          <w:rFonts w:ascii="Times New Roman" w:hAnsi="Times New Roman" w:cs="Times New Roman"/>
        </w:rPr>
        <w:t xml:space="preserve"> used horizontal bar plots to summarize the ClinVar and EVEE analysis cohorts. </w:t>
      </w:r>
      <w:r w:rsidRPr="00451053">
        <w:rPr>
          <w:rFonts w:ascii="Times New Roman" w:hAnsi="Times New Roman" w:cs="Times New Roman"/>
          <w:b/>
          <w:bCs/>
        </w:rPr>
        <w:t>Supplementary Figure S1</w:t>
      </w:r>
      <w:r w:rsidR="0056458D" w:rsidRPr="00451053">
        <w:rPr>
          <w:rFonts w:ascii="Times New Roman" w:eastAsia="等线" w:hAnsi="Times New Roman" w:cs="Times New Roman" w:hint="eastAsia"/>
          <w:b/>
          <w:bCs/>
          <w:lang w:eastAsia="zh-CN"/>
        </w:rPr>
        <w:t>5</w:t>
      </w:r>
      <w:r w:rsidRPr="00451053">
        <w:rPr>
          <w:rFonts w:ascii="Times New Roman" w:hAnsi="Times New Roman" w:cs="Times New Roman"/>
        </w:rPr>
        <w:t xml:space="preserve"> used stacked horizontal bars to distinguish baseline Nagelkerke pseudo-R² from the increment after adding Evo2; conservation, cCRE, and joint baselines were arranged vertically in three panels, with BH-adjusted P values printed beside the bars.</w:t>
      </w:r>
      <w:r w:rsidR="001B1BFF" w:rsidRPr="00451053">
        <w:rPr>
          <w:rFonts w:ascii="Times New Roman" w:eastAsia="等线" w:hAnsi="Times New Roman" w:cs="Times New Roman"/>
          <w:lang w:eastAsia="zh-CN"/>
        </w:rPr>
        <w:t xml:space="preserve"> </w:t>
      </w:r>
      <w:r w:rsidRPr="00451053">
        <w:rPr>
          <w:rFonts w:ascii="Times New Roman" w:hAnsi="Times New Roman" w:cs="Times New Roman"/>
          <w:b/>
          <w:bCs/>
        </w:rPr>
        <w:t>Supplementary Figure S1</w:t>
      </w:r>
      <w:r w:rsidR="0056458D" w:rsidRPr="00451053">
        <w:rPr>
          <w:rFonts w:ascii="Times New Roman" w:eastAsia="等线" w:hAnsi="Times New Roman" w:cs="Times New Roman" w:hint="eastAsia"/>
          <w:b/>
          <w:bCs/>
          <w:lang w:eastAsia="zh-CN"/>
        </w:rPr>
        <w:t>6</w:t>
      </w:r>
      <w:r w:rsidRPr="00451053">
        <w:rPr>
          <w:rFonts w:ascii="Times New Roman" w:hAnsi="Times New Roman" w:cs="Times New Roman"/>
        </w:rPr>
        <w:t xml:space="preserve"> used grouped bar plots to compare sensitivity, specificity, balanced accuracy, and AUROC across signed Evo2 scores, absolute Evo2 scores, and the EVEE thresholds. </w:t>
      </w:r>
      <w:r w:rsidRPr="00451053">
        <w:rPr>
          <w:rFonts w:ascii="Times New Roman" w:hAnsi="Times New Roman" w:cs="Times New Roman"/>
          <w:b/>
          <w:bCs/>
        </w:rPr>
        <w:t>Supplementary Figure S1</w:t>
      </w:r>
      <w:r w:rsidRPr="00451053">
        <w:rPr>
          <w:rFonts w:ascii="Times New Roman" w:hAnsi="Times New Roman" w:cs="Times New Roman"/>
        </w:rPr>
        <w:t xml:space="preserve"> used a three-by-three scatter-plot layout to compare signed and absolute LDSC estimates across UKB, FinnGen, and MVP. Matplotlib was cited according to its published software description </w:t>
      </w:r>
      <w:r w:rsidR="00517DE7"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{"citationID":"avl0t8frnc","properties":{"formattedCitation":"(29)","plainCitation":"(29)","noteIndex":0},"citationItems":[{"id":115,"uris":["http://zotero.org/users/local/37SF2xQ7/items/2NYURAHI"],"itemData":{"id":115,"type":"article-journal","container-title":"Computing in Science &amp; Engineering","DOI":"10.1109/MCSE.2007.55","ISSN":"1521-9615","issue":"3","journalAbbreviation":"Comput. Sci. Eng.","license":"https://ieeexplore.ieee.org/Xplorehelp/downloads/license-information/IEEE.html","page":"90-95","source":"DOI.org (Crossref)","title":"Matplotlib: A 2D Graphics Environment","title-short":"Matplotlib","volume":"9","author":[{"family":"Hunter","given":"John D."}],"issued":{"date-parts":[["2007"]]}}}],"schema":"https://github.com/citation-style-language/schema/raw/master/csl-citation.json"} </w:instrText>
      </w:r>
      <w:r w:rsidR="00517DE7" w:rsidRPr="00451053">
        <w:rPr>
          <w:rFonts w:ascii="Times New Roman" w:hAnsi="Times New Roman" w:cs="Times New Roman"/>
        </w:rPr>
        <w:fldChar w:fldCharType="separate"/>
      </w:r>
      <w:r w:rsidR="00302D31" w:rsidRPr="00451053">
        <w:rPr>
          <w:rFonts w:ascii="Times New Roman" w:hAnsi="Times New Roman" w:cs="Times New Roman"/>
        </w:rPr>
        <w:t>(29)</w:t>
      </w:r>
      <w:r w:rsidR="00517DE7" w:rsidRPr="00451053">
        <w:rPr>
          <w:rFonts w:ascii="Times New Roman" w:hAnsi="Times New Roman" w:cs="Times New Roman"/>
        </w:rPr>
        <w:fldChar w:fldCharType="end"/>
      </w:r>
      <w:r w:rsidRPr="00451053">
        <w:rPr>
          <w:rFonts w:ascii="Times New Roman" w:hAnsi="Times New Roman" w:cs="Times New Roman"/>
        </w:rPr>
        <w:t>.</w:t>
      </w:r>
    </w:p>
    <w:p w14:paraId="4416ADF3" w14:textId="77777777" w:rsidR="0010158B" w:rsidRPr="00451053" w:rsidRDefault="00C95788" w:rsidP="0010158B">
      <w:pPr>
        <w:keepNext/>
        <w:pageBreakBefore/>
        <w:spacing w:after="200" w:line="276" w:lineRule="auto"/>
        <w:jc w:val="both"/>
        <w:outlineLvl w:val="0"/>
        <w:rPr>
          <w:rFonts w:ascii="Times New Roman" w:eastAsia="等线" w:hAnsi="Times New Roman" w:cs="Times New Roman"/>
          <w:b/>
          <w:kern w:val="0"/>
          <w:lang w:eastAsia="zh-CN"/>
          <w14:ligatures w14:val="none"/>
        </w:rPr>
      </w:pPr>
      <w:r w:rsidRPr="00451053">
        <w:rPr>
          <w:rFonts w:ascii="Times New Roman" w:eastAsia="Times New Roman" w:hAnsi="Times New Roman" w:cs="Times New Roman"/>
          <w:b/>
          <w:kern w:val="0"/>
          <w:lang w:eastAsia="zh-CN"/>
          <w14:ligatures w14:val="none"/>
        </w:rPr>
        <w:lastRenderedPageBreak/>
        <w:t>Supplementary Figures</w:t>
      </w:r>
    </w:p>
    <w:p w14:paraId="4B040B14" w14:textId="5AFD579B" w:rsidR="0010158B" w:rsidRPr="00451053" w:rsidRDefault="0010158B" w:rsidP="0010158B">
      <w:pPr>
        <w:keepLines/>
        <w:spacing w:after="120" w:line="252" w:lineRule="auto"/>
        <w:jc w:val="center"/>
        <w:rPr>
          <w:rFonts w:ascii="Times New Roman" w:hAnsi="Times New Roman" w:cs="Times New Roman"/>
        </w:rPr>
      </w:pPr>
      <w:r w:rsidRPr="00451053">
        <w:rPr>
          <w:rFonts w:ascii="Times New Roman" w:hAnsi="Times New Roman" w:cs="Times New Roman"/>
          <w:noProof/>
        </w:rPr>
        <w:drawing>
          <wp:inline distT="0" distB="0" distL="0" distR="0" wp14:anchorId="4DAFDA0B" wp14:editId="6E4CB6DA">
            <wp:extent cx="3459308" cy="4160519"/>
            <wp:effectExtent l="0" t="0" r="0" b="0"/>
            <wp:docPr id="36" name="Picture 36" descr="Sensitivity of LDSC results to signed and absolute Evo2 delta annotations across three coh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SC_main_three_cohorts.png"/>
                    <pic:cNvPicPr/>
                  </pic:nvPicPr>
                  <pic:blipFill>
                    <a:blip r:embed="rId8"/>
                    <a:stretch>
                      <a:fillRect/>
                    </a:stretch>
                  </pic:blipFill>
                  <pic:spPr>
                    <a:xfrm>
                      <a:off x="0" y="0"/>
                      <a:ext cx="3459308" cy="4160519"/>
                    </a:xfrm>
                    <a:prstGeom prst="rect">
                      <a:avLst/>
                    </a:prstGeom>
                  </pic:spPr>
                </pic:pic>
              </a:graphicData>
            </a:graphic>
          </wp:inline>
        </w:drawing>
      </w:r>
    </w:p>
    <w:p w14:paraId="7529E7FD" w14:textId="4D7194F0" w:rsidR="0010158B" w:rsidRPr="00451053" w:rsidRDefault="0010158B" w:rsidP="0010158B">
      <w:pPr>
        <w:keepNext/>
        <w:spacing w:after="100" w:line="252" w:lineRule="auto"/>
        <w:jc w:val="both"/>
        <w:rPr>
          <w:rFonts w:ascii="Times New Roman" w:hAnsi="Times New Roman" w:cs="Times New Roman"/>
        </w:rPr>
      </w:pPr>
      <w:r w:rsidRPr="00451053">
        <w:rPr>
          <w:rFonts w:ascii="Times New Roman" w:hAnsi="Times New Roman" w:cs="Times New Roman"/>
          <w:b/>
        </w:rPr>
        <w:t>Supplementary Figure S</w:t>
      </w:r>
      <w:r w:rsidR="00E1221C" w:rsidRPr="00451053">
        <w:rPr>
          <w:rFonts w:ascii="Times New Roman" w:eastAsia="等线" w:hAnsi="Times New Roman" w:cs="Times New Roman" w:hint="eastAsia"/>
          <w:b/>
          <w:lang w:eastAsia="zh-CN"/>
        </w:rPr>
        <w:t>1</w:t>
      </w:r>
      <w:r w:rsidRPr="00451053">
        <w:rPr>
          <w:rFonts w:ascii="Times New Roman" w:hAnsi="Times New Roman" w:cs="Times New Roman"/>
          <w:b/>
        </w:rPr>
        <w:t>. Sensitivity of LDSC estimates to signed and absolute Evo2 annotations.</w:t>
      </w:r>
    </w:p>
    <w:p w14:paraId="63B5BA10" w14:textId="4FB3FA0B" w:rsidR="0010158B" w:rsidRPr="00451053" w:rsidRDefault="0010158B" w:rsidP="0010158B">
      <w:pPr>
        <w:keepLines/>
        <w:spacing w:after="120" w:line="252" w:lineRule="auto"/>
        <w:jc w:val="both"/>
        <w:rPr>
          <w:rFonts w:ascii="Times New Roman" w:eastAsia="等线" w:hAnsi="Times New Roman" w:cs="Times New Roman"/>
          <w:lang w:eastAsia="zh-CN"/>
        </w:rPr>
      </w:pPr>
      <w:r w:rsidRPr="00451053">
        <w:rPr>
          <w:rFonts w:ascii="Times New Roman" w:hAnsi="Times New Roman" w:cs="Times New Roman"/>
        </w:rPr>
        <w:t>Each point represents paired LDSC estimates for one phenotype using signed Evo2 annotations (horizontal axis) and absolute Evo2 annotations (vertical axis). Rows show UKB (</w:t>
      </w:r>
      <w:r w:rsidRPr="00451053">
        <w:rPr>
          <w:rFonts w:ascii="Times New Roman" w:hAnsi="Times New Roman" w:cs="Times New Roman"/>
          <w:b/>
          <w:bCs/>
        </w:rPr>
        <w:t>A–C</w:t>
      </w:r>
      <w:r w:rsidRPr="00451053">
        <w:rPr>
          <w:rFonts w:ascii="Times New Roman" w:hAnsi="Times New Roman" w:cs="Times New Roman"/>
        </w:rPr>
        <w:t>; 833 phenotypes), FinnGen (</w:t>
      </w:r>
      <w:r w:rsidRPr="00451053">
        <w:rPr>
          <w:rFonts w:ascii="Times New Roman" w:hAnsi="Times New Roman" w:cs="Times New Roman"/>
          <w:b/>
          <w:bCs/>
        </w:rPr>
        <w:t>D–F</w:t>
      </w:r>
      <w:r w:rsidRPr="00451053">
        <w:rPr>
          <w:rFonts w:ascii="Times New Roman" w:hAnsi="Times New Roman" w:cs="Times New Roman"/>
        </w:rPr>
        <w:t>; 2,464), and MVP (</w:t>
      </w:r>
      <w:r w:rsidRPr="00451053">
        <w:rPr>
          <w:rFonts w:ascii="Times New Roman" w:hAnsi="Times New Roman" w:cs="Times New Roman"/>
          <w:b/>
          <w:bCs/>
        </w:rPr>
        <w:t>G–I</w:t>
      </w:r>
      <w:r w:rsidRPr="00451053">
        <w:rPr>
          <w:rFonts w:ascii="Times New Roman" w:hAnsi="Times New Roman" w:cs="Times New Roman"/>
        </w:rPr>
        <w:t xml:space="preserve">; 1,470). Columns show the annotation coefficient, coefficient Z-score, and model-reported observed-scale heritability (h²). Annotation coefficients are expressed in units of 10⁻⁹. Insets report Spearman’s rank correlation and its 95% percentile confidence interval from 2,000 paired phenotype bootstrap resamples. All nine correlations shown have two-sided asymptotic P &lt; 10⁻³⁰⁰. Solid lines show descriptive ordinary least-squares fits, and shaded regions show pointwise 95% bootstrap confidence intervals for the mean trend. Negative and extreme estimates are retained. BH-adjusted P values across these nine tests are reported in </w:t>
      </w:r>
      <w:r w:rsidRPr="00451053">
        <w:rPr>
          <w:rFonts w:ascii="Times New Roman" w:hAnsi="Times New Roman" w:cs="Times New Roman"/>
          <w:b/>
          <w:bCs/>
        </w:rPr>
        <w:t>Supplementary Table S</w:t>
      </w:r>
      <w:r w:rsidR="00E1221C" w:rsidRPr="00451053">
        <w:rPr>
          <w:rFonts w:ascii="Times New Roman" w:eastAsia="等线" w:hAnsi="Times New Roman" w:cs="Times New Roman" w:hint="eastAsia"/>
          <w:b/>
          <w:bCs/>
          <w:lang w:eastAsia="zh-CN"/>
        </w:rPr>
        <w:t>9</w:t>
      </w:r>
      <w:r w:rsidRPr="00451053">
        <w:rPr>
          <w:rFonts w:ascii="Times New Roman" w:hAnsi="Times New Roman" w:cs="Times New Roman"/>
        </w:rPr>
        <w:t xml:space="preserve">. </w:t>
      </w:r>
    </w:p>
    <w:p w14:paraId="1E5828BA" w14:textId="371F3978" w:rsidR="00302D95" w:rsidRPr="00451053" w:rsidRDefault="00302D95" w:rsidP="00F33C61">
      <w:pPr>
        <w:keepLines/>
        <w:spacing w:after="120" w:line="252" w:lineRule="auto"/>
        <w:jc w:val="both"/>
        <w:rPr>
          <w:rFonts w:ascii="Times New Roman" w:hAnsi="Times New Roman" w:cs="Times New Roman"/>
        </w:rPr>
      </w:pPr>
      <w:r w:rsidRPr="00451053">
        <w:rPr>
          <w:rFonts w:ascii="Times New Roman" w:hAnsi="Times New Roman" w:cs="Times New Roman"/>
          <w:noProof/>
        </w:rPr>
        <w:lastRenderedPageBreak/>
        <w:drawing>
          <wp:inline distT="0" distB="0" distL="0" distR="0" wp14:anchorId="43EC8F87" wp14:editId="654B0D33">
            <wp:extent cx="5669280" cy="2688354"/>
            <wp:effectExtent l="0" t="0" r="0" b="0"/>
            <wp:docPr id="1" name="Picture 1" descr="Evo2 association with MPRA measurements and incremental model fit in bar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RA_combined_barchart.png"/>
                    <pic:cNvPicPr/>
                  </pic:nvPicPr>
                  <pic:blipFill>
                    <a:blip r:embed="rId9"/>
                    <a:stretch>
                      <a:fillRect/>
                    </a:stretch>
                  </pic:blipFill>
                  <pic:spPr>
                    <a:xfrm>
                      <a:off x="0" y="0"/>
                      <a:ext cx="5669280" cy="2688354"/>
                    </a:xfrm>
                    <a:prstGeom prst="rect">
                      <a:avLst/>
                    </a:prstGeom>
                  </pic:spPr>
                </pic:pic>
              </a:graphicData>
            </a:graphic>
          </wp:inline>
        </w:drawing>
      </w:r>
    </w:p>
    <w:p w14:paraId="6D02FE7B" w14:textId="0E6624DA" w:rsidR="005428CA" w:rsidRPr="00451053" w:rsidRDefault="005428CA" w:rsidP="005428CA">
      <w:pPr>
        <w:keepNext/>
        <w:spacing w:after="100" w:line="252" w:lineRule="auto"/>
        <w:rPr>
          <w:rFonts w:ascii="Times New Roman" w:eastAsia="Times New Roman" w:hAnsi="Times New Roman" w:cs="Times New Roman"/>
        </w:rPr>
      </w:pPr>
      <w:r w:rsidRPr="00451053">
        <w:rPr>
          <w:rFonts w:ascii="Times New Roman" w:hAnsi="Times New Roman" w:cs="Times New Roman"/>
          <w:b/>
        </w:rPr>
        <w:t>Supplementary Figure S</w:t>
      </w:r>
      <w:r w:rsidR="00E1221C" w:rsidRPr="00451053">
        <w:rPr>
          <w:rFonts w:ascii="Times New Roman" w:eastAsia="等线" w:hAnsi="Times New Roman" w:cs="Times New Roman" w:hint="eastAsia"/>
          <w:b/>
          <w:lang w:eastAsia="zh-CN"/>
        </w:rPr>
        <w:t>2</w:t>
      </w:r>
      <w:r w:rsidRPr="00451053">
        <w:rPr>
          <w:rFonts w:ascii="Times New Roman" w:hAnsi="Times New Roman" w:cs="Times New Roman"/>
          <w:b/>
        </w:rPr>
        <w:t>. Model fit for MPRA allelic effects using absolute Evo2 scores.</w:t>
      </w:r>
    </w:p>
    <w:p w14:paraId="26E9AB99" w14:textId="369041AA" w:rsidR="006740B3" w:rsidRPr="00451053" w:rsidRDefault="005428CA" w:rsidP="005428CA">
      <w:pPr>
        <w:keepLines/>
        <w:spacing w:after="120" w:line="252" w:lineRule="auto"/>
        <w:jc w:val="both"/>
        <w:rPr>
          <w:rFonts w:ascii="Times New Roman" w:eastAsia="Times New Roman" w:hAnsi="Times New Roman" w:cs="Times New Roman"/>
        </w:rPr>
      </w:pPr>
      <w:r w:rsidRPr="00451053">
        <w:rPr>
          <w:rFonts w:ascii="Times New Roman" w:hAnsi="Times New Roman" w:cs="Times New Roman"/>
        </w:rPr>
        <w:t xml:space="preserve">Panels A–D show model fit for binary allelic-effect status, and panels E–H show model fit for the absolute allelic log2 fold change in the Lee et al. (2025) MPRA dataset. The six configurations combine Evo2-7B or Evo2-40B with noRC, avgRC, or wtRC scoring. Blue and orange bars denote the 7B and 40B models, respectively. Evo2-only analyses include 10,735 variants for the binary outcome and 12,986 for the continuous outcome. Incremental analyses use 10,692 and 12,930 annotation-complete variants, respectively. The first column shows Evo2-only fit; subsequent columns show the increase after adding Evo2 to conservation, cCRE, or joint annotation baselines. Binary fit is measured by Nagelkerke pseudo-R² and continuous fit by ordinary R². Asterisks denote locus-cluster-robust joint Wald tests with Holm correction across six Evo2-only tests or 18 incremental tests per outcome: * P &lt; 0.05, ** P &lt; 0.01, and *** P &lt; 0.001. Source: Lee et al. (2025), Table S1; GEO GSE244011 </w:t>
      </w:r>
      <w:r w:rsidR="005C236C"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21ven9pn5","properties":{"formattedCitation":"(15)","plainCitation":"(15)","noteIndex":0},"citationItems":[{"id":100,"uris":["http://zotero.org/users/local/37SF2xQ7/items/68UMXDXN"],"itemData":{"id":100,"type":"article-journal","container-title":"Cell","DOI":"10.1016/j.cell.2024.12.022","ISSN":"00928674","issue":"5","journalAbbreviation":"Cell","language":"en","page":"1409-1424.e21","source":"DOI.org (Crossref)","title":"Massively parallel reporter assay investigates shared genetic variants of eight psychiatric disorders","volume":"188","author":[{"family":"Lee","given":"Sool"},{"family":"McAfee","given":"Jessica C."},{"family":"Lee","given":"Jiseok"},{"family":"Gomez","given":"Alejandro"},{"family":"Ledford","given":"Austin T."},{"family":"Clarke","given":"Declan"},{"family":"Min","given":"Hyunggyu"},{"family":"Gerstein","given":"Mark B."},{"family":"Boyle","given":"Alan P."},{"family":"Sullivan","given":"Patrick F."},{"family":"Beltran","given":"Adriana S."},{"family":"Won","given":"Hyejung"}],"issued":{"date-parts":[["2025",3]]}}}],"schema":"https://github.com/citation-style-language/schema/raw/master/csl-citation.json"} </w:instrText>
      </w:r>
      <w:r w:rsidR="005C236C" w:rsidRPr="00451053">
        <w:rPr>
          <w:rFonts w:ascii="Times New Roman" w:hAnsi="Times New Roman" w:cs="Times New Roman"/>
        </w:rPr>
        <w:fldChar w:fldCharType="separate"/>
      </w:r>
      <w:r w:rsidR="00302D31" w:rsidRPr="00451053">
        <w:rPr>
          <w:rFonts w:ascii="Times New Roman" w:hAnsi="Times New Roman" w:cs="Times New Roman"/>
        </w:rPr>
        <w:t>(15)</w:t>
      </w:r>
      <w:r w:rsidR="005C236C" w:rsidRPr="00451053">
        <w:rPr>
          <w:rFonts w:ascii="Times New Roman" w:hAnsi="Times New Roman" w:cs="Times New Roman"/>
        </w:rPr>
        <w:fldChar w:fldCharType="end"/>
      </w:r>
      <w:r w:rsidRPr="00451053">
        <w:rPr>
          <w:rFonts w:ascii="Times New Roman" w:hAnsi="Times New Roman" w:cs="Times New Roman"/>
        </w:rPr>
        <w:t>.</w:t>
      </w:r>
    </w:p>
    <w:p w14:paraId="30CFE4F8" w14:textId="77777777" w:rsidR="00E71E1C" w:rsidRPr="00451053" w:rsidRDefault="00E71E1C" w:rsidP="00E71E1C">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19AA7B79" wp14:editId="33A80631">
            <wp:extent cx="5715000" cy="4247019"/>
            <wp:effectExtent l="0" t="0" r="5715" b="0"/>
            <wp:docPr id="3" name="Picture 3" descr="GTEx cis-eQTL gene counts at nominal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Ex_gene_counts_P.png"/>
                    <pic:cNvPicPr/>
                  </pic:nvPicPr>
                  <pic:blipFill rotWithShape="1">
                    <a:blip r:embed="rId10"/>
                    <a:srcRect l="6390"/>
                    <a:stretch>
                      <a:fillRect/>
                    </a:stretch>
                  </pic:blipFill>
                  <pic:spPr bwMode="auto">
                    <a:xfrm>
                      <a:off x="0" y="0"/>
                      <a:ext cx="5715000" cy="4247019"/>
                    </a:xfrm>
                    <a:prstGeom prst="rect">
                      <a:avLst/>
                    </a:prstGeom>
                    <a:ln>
                      <a:noFill/>
                    </a:ln>
                    <a:extLst>
                      <a:ext uri="{53640926-AAD7-44D8-BBD7-CCE9431645EC}">
                        <a14:shadowObscured xmlns:a14="http://schemas.microsoft.com/office/drawing/2010/main"/>
                      </a:ext>
                    </a:extLst>
                  </pic:spPr>
                </pic:pic>
              </a:graphicData>
            </a:graphic>
          </wp:inline>
        </w:drawing>
      </w:r>
    </w:p>
    <w:p w14:paraId="328FC2BB" w14:textId="492284BE" w:rsidR="00E71E1C" w:rsidRPr="00451053" w:rsidRDefault="00E71E1C" w:rsidP="00E71E1C">
      <w:pPr>
        <w:keepNext/>
        <w:spacing w:after="100" w:line="252" w:lineRule="auto"/>
        <w:rPr>
          <w:rFonts w:ascii="Times New Roman" w:eastAsia="Times New Roman" w:hAnsi="Times New Roman" w:cs="Times New Roman"/>
          <w:b/>
        </w:rPr>
      </w:pPr>
      <w:r w:rsidRPr="00451053">
        <w:rPr>
          <w:rFonts w:ascii="Times New Roman" w:hAnsi="Times New Roman" w:cs="Times New Roman"/>
          <w:b/>
        </w:rPr>
        <w:t>Supplementary Figure S</w:t>
      </w:r>
      <w:r w:rsidR="00E1221C" w:rsidRPr="00451053">
        <w:rPr>
          <w:rFonts w:ascii="Times New Roman" w:eastAsia="等线" w:hAnsi="Times New Roman" w:cs="Times New Roman" w:hint="eastAsia"/>
          <w:b/>
          <w:lang w:eastAsia="zh-CN"/>
        </w:rPr>
        <w:t>3</w:t>
      </w:r>
      <w:r w:rsidRPr="00451053">
        <w:rPr>
          <w:rFonts w:ascii="Times New Roman" w:hAnsi="Times New Roman" w:cs="Times New Roman"/>
          <w:b/>
        </w:rPr>
        <w:t>. Associations between absolute Evo2 scores and absolute cis-eQTL Z statistics in GTEx.</w:t>
      </w:r>
    </w:p>
    <w:p w14:paraId="502E4218" w14:textId="7DA7AA38" w:rsidR="00E71E1C" w:rsidRPr="00451053" w:rsidRDefault="00E71E1C" w:rsidP="00E71E1C">
      <w:pPr>
        <w:keepLines/>
        <w:spacing w:after="120" w:line="252" w:lineRule="auto"/>
        <w:jc w:val="both"/>
        <w:rPr>
          <w:rFonts w:ascii="Times New Roman" w:eastAsia="等线" w:hAnsi="Times New Roman" w:cs="Times New Roman"/>
          <w:lang w:eastAsia="zh-CN"/>
        </w:rPr>
      </w:pPr>
      <w:r w:rsidRPr="00451053">
        <w:rPr>
          <w:rFonts w:ascii="Times New Roman" w:hAnsi="Times New Roman" w:cs="Times New Roman"/>
        </w:rPr>
        <w:t xml:space="preserve">Heatmaps summarize nominal associations in 36,233 genes across 50 tissues. The six configurations combine Evo2-7B or Evo2-40B with noRC, avgRC, or wtRC scoring. The outcome is the absolute association Z statistic. Each cell reports the number of distinct genes at nominal P &lt; 0.05 for the indicated configuration and model comparison. “Evo2 only” denotes the overall spline F test; “Beyond conservation”, “Beyond cCRE”, and “Beyond both” denote nested F tests for the added Evo2 spline, conditional on MAF, TSS distance, and the indicated annotations. Comparisons use the same annotation-complete SNPs within each analysis unit, without selection on Evo2-only significance. Blue intensity represents the count on the displayed scale. Source: GTEx v11 cis-eQTL release </w:t>
      </w:r>
      <w:r w:rsidR="005C236C"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{"citationID":"a1dvibe0o8s","properties":{"formattedCitation":"(18)","plainCitation":"(18)","noteIndex":0},"citationItems":[{"id":103,"uris":["http://zotero.org/users/local/37SF2xQ7/items/JWFNJWHQ"],"itemData":{"id":103,"type":"article-journal","abstract":"The Genotype-Tissue Expression (GTEx) project dissects how genetic variation affects gene expression and splicing.\n          , \n            A survey of transcription across tissues\n            \n              Some human genetic variants affect the amount of RNA produced and the splicing of gene transcripts, crucial steps in development and maintaining a healthy individual. However, some of these changes only occur in a small number of tissues within the body. The Genotype-Tissue Expression (GTEx) project has been expanded over time, and, looking at the final data in version 8, Aguet\n              et al.\n              present a deep characterization of genetic associations and gene expression and splicing in 838 individuals over 49 tissues (see the Perspective by Wilson). This large study was able to characterize the details underlying many aspects of gene expression and provides a resource with which to better understand the fundamental molecular mechanisms of how genetic variants affect gene regulation and complex traits in humans.\n            \n            \n              Science\n              , this issue p.\n              1318\n              ; see also p.\n              1298\n            \n          , \n            The Genotype-Tissue Expression (GTEx) project was established to characterize genetic effects on the transcriptome across human tissues and to link these regulatory mechanisms to trait and disease associations. Here, we present analyses of the version 8 data, examining 15,201 RNA-sequencing samples from 49 tissues of 838 postmortem donors. We comprehensively characterize genetic associations for gene expression and splicing in cis and trans, showing that regulatory associations are found for almost all genes, and describe the underlying molecular mechanisms and their contribution to allelic heterogeneity and pleiotropy of complex traits. Leveraging the large diversity of tissues, we provide insights into the tissue specificity of genetic effects and show that cell type composition is a key factor in understanding gene regulatory mechanisms in human tissues.","container-title":"Science","DOI":"10.1126/science.aaz1776","ISSN":"0036-8075, 1095-9203","issue":"6509","journalAbbreviation":"Science","language":"en","page":"1318-1330","source":"DOI.org (Crossref)","title":"The GTEx Consortium atlas of genetic regulatory effects across human tissues","volume":"369","author":[{"literal":"The GTEx Consortium"},{"family":"Aguet","given":"François"},{"family":"Anand","given":"Shankara"},{"family":"Ardlie","given":"Kristin G."},{"family":"Gabriel","given":"Stacey"},{"family":"Getz","given":"Gad A."},{"family":"Graubert","given":"Aaron"},{"family":"Hadley","given":"Kane"},{"family":"Handsaker","given":"Robert E."},{"family":"Huang","given":"Katherine H."},{"family":"Kashin","given":"Seva"},{"family":"Li","given":"Xiao"},{"family":"MacArthur","given":"Daniel G."},{"family":"Meier","given":"Samuel R."},{"family":"Nedzel","given":"Jared L."},{"family":"Nguyen","given":"Duyen T."},{"family":"Segrè","given":"Ayellet V."},{"family":"Todres","given":"Ellen"},{"family":"Balliu","given":"Brunilda"},{"family":"Barbeira","given":"Alvaro N."},{"family":"Battle","given":"Alexis"},{"family":"Bonazzola","given":"Rodrigo"},{"family":"Brown","given":"Andrew"},{"family":"Brown","given":"Christopher D."},{"family":"Castel","given":"Stephane E."},{"family":"Conrad","given":"Donald F."},{"family":"Cotter","given":"Daniel J."},{"family":"Cox","given":"Nancy"},{"family":"Das","given":"Sayantan"},{"family":"De Goede","given":"Olivia M."},{"family":"Dermitzakis","given":"Emmanouil T."},{"family":"Einson","given":"Jonah"},{"family":"Engelhardt","given":"Barbara E."},{"family":"Eskin","given":"Eleazar"},{"family":"Eulalio","given":"Tiffany Y."},{"family":"Ferraro","given":"Nicole M."},{"family":"Flynn","given":"Elise D."},{"family":"Fresard","given":"Laure"},{"family":"Gamazon","given":"Eric R."},{"family":"Garrido-Martín","given":"Diego"},{"family":"Gay","given":"Nicole R."},{"family":"Gloudemans","given":"Michael J."},{"family":"Guigó","given":"Roderic"},{"family":"Hame","given":"Andrew R."},{"family":"He","given":"Yuan"},{"family":"Hoffman","given":"Paul J."},{"family":"Hormozdiari","given":"Farhad"},{"family":"Hou","given":"Lei"},{"family":"Im","given":"Hae Kyung"},{"family":"Jo","given":"Brian"},{"family":"Kasela","given":"Silva"},{"family":"Kellis","given":"Manolis"},{"family":"Kim-Hellmuth","given":"Sarah"},{"family":"Kwong","given":"Alan"},{"family":"Lappalainen","given":"Tuuli"},{"family":"Li","given":"Xin"},{"family":"Liang","given":"Yanyu"},{"family":"Mangul","given":"Serghei"},{"family":"Mohammadi","given":"Pejman"},{"family":"Montgomery","given":"Stephen B."},{"family":"Muñoz-Aguirre","given":"Manuel"},{"family":"Nachun","given":"Daniel C."},{"family":"Nobel","given":"Andrew B."},{"family":"Oliva","given":"Meritxell"},{"family":"Park","given":"YoSon"},{"family":"Park","given":"Yongjin"},{"family":"Parsana","given":"Princy"},{"family":"Rao","given":"Abhiram S."},{"family":"Reverter","given":"Ferran"},{"family":"Rouhana","given":"John M."},{"family":"Sabatti","given":"Chiara"},{"family":"Saha","given":"Ashis"},{"family":"Stephens","given":"Matthew"},{"family":"Stranger","given":"Barbara E."},{"family":"Strober","given":"Benjamin J."},{"family":"Teran","given":"Nicole A."},{"family":"Viñuela","given":"Ana"},{"family":"Wang","given":"Gao"},{"family":"Wen","given":"Xiaoquan"},{"family":"Wright","given":"Fred"},{"family":"Wucher","given":"Valentin"},{"family":"Zou","given":"Yuxin"},{"family":"Ferreira","given":"Pedro G."},{"family":"Li","given":"Gen"},{"family":"Melé","given":"Marta"},{"family":"Yeger-Lotem","given":"Esti"},{"family":"Barcus","given":"Mary E."},{"family":"Bradbury","given":"Debra"},{"family":"Krubit","given":"Tanya"},{"family":"McLean","given":"Jeffrey A."},{"family":"Qi","given":"Liqun"},{"family":"Robinson","given":"Karna"},{"family":"Roche","given":"Nancy V."},{"family":"Smith","given":"Anna M."},{"family":"Sobin","given":"Leslie"},{"family":"Tabor","given":"David E."},{"family":"Undale","given":"Anita"},{"family":"Bridge","given":"Jason"},{"family":"Brigham","given":"Lori E."},{"family":"Foster","given":"Barbara A."},{"family":"Gillard","given":"Bryan M."},{"family":"Hasz","given":"Richard"},{"family":"Hunter","given":"Marcus"},{"family":"Johns","given":"Christopher"},{"family":"Johnson","given":"Mark"},{"family":"Karasik","given":"Ellen"},{"family":"Kopen","given":"Gene"},{"family":"Leinweber","given":"William F."},{"family":"McDonald","given":"Alisa"},{"family":"Moser","given":"Michael T."},{"family":"Myer","given":"Kevin"},{"family":"Ramsey","given":"Kimberley D."},{"family":"Roe","given":"Brian"},{"family":"Shad","given":"Saboor"},{"family":"Thomas","given":"Jeffrey A."},{"family":"Walters","given":"Gary"},{"family":"Washington","given":"Michael"},{"family":"Wheeler","given":"Joseph"},{"family":"Jewell","given":"Scott D."},{"family":"Rohrer","given":"Daniel C."},{"family":"Valley","given":"Dana R."},{"family":"Davis","given":"David A."},{"family":"Mash","given":"Deborah C."},{"family":"Branton","given":"Philip A."},{"family":"Barker","given":"Laura K."},{"family":"Gardiner","given":"Heather M."},{"family":"Mosavel","given":"Maghboeba"},{"family":"Siminoff","given":"Laura A."},{"family":"Flicek","given":"Paul"},{"family":"Haeussler","given":"Maximilian"},{"family":"Juettemann","given":"Thomas"},{"family":"Kent","given":"W. James"},{"family":"Lee","given":"Christopher M."},{"family":"Powell","given":"Conner C."},{"family":"Rosenbloom","given":"Kate R."},{"family":"Ruffier","given":"Magali"},{"family":"Sheppard","given":"Dan"},{"family":"Taylor","given":"Kieron"},{"family":"Trevanion","given":"Stephen J."},{"family":"Zerbino","given":"Daniel R."},{"family":"Abell","given":"Nathan S."},{"family":"Akey","given":"Joshua"},{"family":"Chen","given":"Lin"},{"family":"Demanelis","given":"Kathryn"},{"family":"Doherty","given":"Jennifer A."},{"family":"Feinberg","given":"Andrew P."},{"family":"Hansen","given":"Kasper D."},{"family":"Hickey","given":"Peter F."},{"family":"Jasmine","given":"Farzana"},{"family":"Jiang","given":"Lihua"},{"family":"Kaul","given":"Rajinder"},{"family":"Kibriya","given":"Muhammad G."},{"family":"Li","given":"Jin Billy"},{"family":"Li","given":"Qin"},{"family":"Lin","given":"Shin"},{"family":"Linder","given":"Sandra E."},{"family":"Pierce","given":"Brandon L."},{"family":"Rizzardi","given":"Lindsay F."},{"family":"Skol","given":"Andrew D."},{"family":"Smith","given":"Kevin S."},{"family":"Snyder","given":"Michael"},{"family":"Stamatoyannopoulos","given":"John"},{"family":"Tang","given":"Hua"},{"family":"Wang","given":"Meng"},{"family":"Carithers","given":"Latarsha J."},{"family":"Guan","given":"Ping"},{"family":"Koester","given":"Susan E."},{"family":"Little","given":"A. Roger"},{"family":"Moore","given":"Helen M."},{"family":"Nierras","given":"Concepcion R."},{"family":"Rao","given":"Abhi K."},{"family":"Vaught","given":"Jimmie B."},{"family":"Volpi","given":"Simona"}],"issued":{"date-parts":[["2020",9,11]]}}}],"schema":"https://github.com/citation-style-language/schema/raw/master/csl-citation.json"} </w:instrText>
      </w:r>
      <w:r w:rsidR="005C236C" w:rsidRPr="00451053">
        <w:rPr>
          <w:rFonts w:ascii="Times New Roman" w:hAnsi="Times New Roman" w:cs="Times New Roman"/>
        </w:rPr>
        <w:fldChar w:fldCharType="separate"/>
      </w:r>
      <w:r w:rsidR="00302D31" w:rsidRPr="00451053">
        <w:rPr>
          <w:rFonts w:ascii="Times New Roman" w:hAnsi="Times New Roman" w:cs="Times New Roman"/>
        </w:rPr>
        <w:t>(18)</w:t>
      </w:r>
      <w:r w:rsidR="005C236C" w:rsidRPr="00451053">
        <w:rPr>
          <w:rFonts w:ascii="Times New Roman" w:hAnsi="Times New Roman" w:cs="Times New Roman"/>
        </w:rPr>
        <w:fldChar w:fldCharType="end"/>
      </w:r>
      <w:r w:rsidRPr="00451053">
        <w:rPr>
          <w:rFonts w:ascii="Times New Roman" w:hAnsi="Times New Roman" w:cs="Times New Roman"/>
        </w:rPr>
        <w:t xml:space="preserve">. Nominal P values refer to tests of the Evo2 spline terms. </w:t>
      </w:r>
      <w:r w:rsidRPr="00451053">
        <w:rPr>
          <w:rFonts w:ascii="Times New Roman" w:hAnsi="Times New Roman" w:cs="Times New Roman"/>
          <w:b/>
          <w:bCs/>
        </w:rPr>
        <w:t>Supplementary Table S1</w:t>
      </w:r>
      <w:r w:rsidR="00E1221C" w:rsidRPr="00451053">
        <w:rPr>
          <w:rFonts w:ascii="Times New Roman" w:eastAsia="等线" w:hAnsi="Times New Roman" w:cs="Times New Roman" w:hint="eastAsia"/>
          <w:b/>
          <w:bCs/>
          <w:lang w:eastAsia="zh-CN"/>
        </w:rPr>
        <w:t>1</w:t>
      </w:r>
      <w:r w:rsidRPr="00451053">
        <w:rPr>
          <w:rFonts w:ascii="Times New Roman" w:hAnsi="Times New Roman" w:cs="Times New Roman"/>
        </w:rPr>
        <w:t xml:space="preserve"> additionally reports BH-threshold counts and percentages among testable genes.</w:t>
      </w:r>
    </w:p>
    <w:p w14:paraId="7FB73B84" w14:textId="77777777" w:rsidR="00C83972" w:rsidRPr="00451053" w:rsidRDefault="00C83972" w:rsidP="00C83972">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160ADFBE" wp14:editId="678AF478">
            <wp:extent cx="5696585" cy="3212748"/>
            <wp:effectExtent l="0" t="0" r="0" b="6985"/>
            <wp:docPr id="7" name="Picture 7" descr="eQTLGen blood cis-eQTL gene counts at nominal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TLGen_gene_counts_P.png"/>
                    <pic:cNvPicPr/>
                  </pic:nvPicPr>
                  <pic:blipFill rotWithShape="1">
                    <a:blip r:embed="rId11"/>
                    <a:srcRect l="14114"/>
                    <a:stretch>
                      <a:fillRect/>
                    </a:stretch>
                  </pic:blipFill>
                  <pic:spPr bwMode="auto">
                    <a:xfrm>
                      <a:off x="0" y="0"/>
                      <a:ext cx="5696585" cy="3212748"/>
                    </a:xfrm>
                    <a:prstGeom prst="rect">
                      <a:avLst/>
                    </a:prstGeom>
                    <a:ln>
                      <a:noFill/>
                    </a:ln>
                    <a:extLst>
                      <a:ext uri="{53640926-AAD7-44D8-BBD7-CCE9431645EC}">
                        <a14:shadowObscured xmlns:a14="http://schemas.microsoft.com/office/drawing/2010/main"/>
                      </a:ext>
                    </a:extLst>
                  </pic:spPr>
                </pic:pic>
              </a:graphicData>
            </a:graphic>
          </wp:inline>
        </w:drawing>
      </w:r>
    </w:p>
    <w:p w14:paraId="337345EB" w14:textId="54C616ED" w:rsidR="00C83972" w:rsidRPr="00451053" w:rsidRDefault="00C83972" w:rsidP="00C83972">
      <w:pPr>
        <w:keepNext/>
        <w:spacing w:after="100" w:line="252" w:lineRule="auto"/>
        <w:rPr>
          <w:rFonts w:ascii="Times New Roman" w:eastAsia="等线" w:hAnsi="Times New Roman" w:cs="Times New Roman"/>
          <w:b/>
          <w:lang w:eastAsia="zh-CN"/>
        </w:rPr>
      </w:pPr>
      <w:r w:rsidRPr="00451053">
        <w:rPr>
          <w:rFonts w:ascii="Times New Roman" w:hAnsi="Times New Roman" w:cs="Times New Roman"/>
          <w:b/>
        </w:rPr>
        <w:t>Supplementary Figure S4. Associations between absolute Evo2 scores and absolute blood cis-eQTL Z statistics in eQTLGen.</w:t>
      </w:r>
    </w:p>
    <w:p w14:paraId="684E11B9" w14:textId="6C86A8A9" w:rsidR="005B1734" w:rsidRPr="00451053" w:rsidRDefault="00C83972" w:rsidP="00BC34B0">
      <w:pPr>
        <w:keepLines/>
        <w:spacing w:after="120" w:line="252" w:lineRule="auto"/>
        <w:jc w:val="both"/>
        <w:rPr>
          <w:rFonts w:ascii="Times New Roman" w:eastAsia="Times New Roman" w:hAnsi="Times New Roman" w:cs="Times New Roman"/>
        </w:rPr>
      </w:pPr>
      <w:r w:rsidRPr="00451053">
        <w:rPr>
          <w:rFonts w:ascii="Times New Roman" w:hAnsi="Times New Roman" w:cs="Times New Roman"/>
        </w:rPr>
        <w:t xml:space="preserve">Heatmaps summarize nominal associations in 14,262 genes. The six configurations combine Evo2-7B or Evo2-40B with noRC, avgRC, or wtRC scoring. The outcome is the absolute association Z statistic. Each cell reports the number of distinct genes at nominal P &lt; 0.05 for the indicated configuration and model comparison. “Evo2 only” denotes the overall spline F test; “Beyond conservation”, “Beyond cCRE”, and “Beyond both” denote nested F tests for the added Evo2 spline, conditional on MAF, TSS distance, and the indicated annotations. Comparisons use the same annotation-complete SNPs within each analysis unit, without selection on Evo2-only significance. Blue intensity represents the count on the displayed scale.  Source: eQTLGen, up to 31,684 participants across 37 cohorts; significant cis-eQTL release dated 11 December 2019 </w:t>
      </w:r>
      <w:r w:rsidR="000C240C"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{"citationID":"a273qt577vr","properties":{"formattedCitation":"(19)","plainCitation":"(19)","noteIndex":0},"citationItems":[{"id":105,"uris":["http://zotero.org/users/local/37SF2xQ7/items/FNGVAQCU"],"itemData":{"id":105,"type":"article-journal","container-title":"Nature Genetics","DOI":"10.1038/s41588-021-00913-z","ISSN":"1061-4036, 1546-1718","issue":"9","journalAbbreviation":"Nat Genet","language":"en","page":"1300-1310","source":"DOI.org (Crossref)","title":"Large-scale cis- and trans-eQTL analyses identify thousands of genetic loci and polygenic scores that regulate blood gene expression","volume":"53","author":[{"family":"Võsa","given":"Urmo"},{"family":"Claringbould","given":"Annique"},{"family":"Westra","given":"Harm-Jan"},{"family":"Bonder","given":"Marc Jan"},{"family":"Deelen","given":"Patrick"},{"family":"Zeng","given":"Biao"},{"family":"Kirsten","given":"Holger"},{"family":"Saha","given":"Ashis"},{"family":"Kreuzhuber","given":"Roman"},{"family":"Yazar","given":"Seyhan"},{"family":"Brugge","given":"Harm"},{"family":"Oelen","given":"Roy"},{"family":"De Vries","given":"Dylan H."},{"family":"Van Der Wijst","given":"Monique G. P."},{"family":"Kasela","given":"Silva"},{"family":"Pervjakova","given":"Natalia"},{"family":"Alves","given":"Isabel"},{"family":"Favé","given":"Marie-Julie"},{"family":"Agbessi","given":"Mawussé"},{"family":"Christiansen","given":"Mark W."},{"family":"Jansen","given":"Rick"},{"family":"Seppälä","given":"Ilkka"},{"family":"Tong","given":"Lin"},{"family":"Teumer","given":"Alexander"},{"family":"Schramm","given":"Katharina"},{"family":"Hemani","given":"Gibran"},{"family":"Verlouw","given":"Joost"},{"family":"Yaghootkar","given":"Hanieh"},{"family":"Sönmez Flitman","given":"Reyhan"},{"family":"Brown","given":"Andrew"},{"family":"Kukushkina","given":"Viktorija"},{"family":"Kalnapenkis","given":"Anette"},{"family":"Rüeger","given":"Sina"},{"family":"Porcu","given":"Eleonora"},{"family":"Kronberg","given":"Jaanika"},{"family":"Kettunen","given":"Johannes"},{"family":"Lee","given":"Bernett"},{"family":"Zhang","given":"Futao"},{"family":"Qi","given":"Ting"},{"family":"Hernandez","given":"Jose Alquicira"},{"family":"Arindrarto","given":"Wibowo"},{"family":"Beutner","given":"Frank"},{"literal":"BIOS Consortium"},{"family":"’T Hoen","given":"Peter A. C."},{"family":"Van Meurs","given":"Joyce"},{"family":"Van Dongen","given":"Jenny"},{"family":"Van Iterson","given":"Maarten"},{"family":"Swertz","given":"Morris A."},{"literal":"i2QTL Consortium"},{"family":"Jan Bonder","given":"Marc"},{"family":"Dmitrieva","given":"Julia"},{"family":"Elansary","given":"Mahmoud"},{"family":"Fairfax","given":"Benjamin P."},{"family":"Georges","given":"Michel"},{"family":"Heijmans","given":"Bastiaan T."},{"family":"Hewitt","given":"Alex W."},{"family":"Kähönen","given":"Mika"},{"family":"Kim","given":"Yungil"},{"family":"Knight","given":"Julian C."},{"family":"Kovacs","given":"Peter"},{"family":"Krohn","given":"Knut"},{"family":"Li","given":"Shuang"},{"family":"Loeffler","given":"Markus"},{"family":"Marigorta","given":"Urko M."},{"family":"Mei","given":"Hailang"},{"family":"Momozawa","given":"Yukihide"},{"family":"Müller-Nurasyid","given":"Martina"},{"family":"Nauck","given":"Matthias"},{"family":"Nivard","given":"Michel G."},{"family":"Penninx","given":"Brenda W. J. H."},{"family":"Pritchard","given":"Jonathan K."},{"family":"Raitakari","given":"Olli T."},{"family":"Rotzschke","given":"Olaf"},{"family":"Slagboom","given":"Eline P."},{"family":"Stehouwer","given":"Coen D. A."},{"family":"Stumvoll","given":"Michael"},{"family":"Sullivan","given":"Patrick"},{"family":"’T Hoen","given":"Peter A. C."},{"family":"Thiery","given":"Joachim"},{"family":"Tönjes","given":"Anke"},{"family":"Van Dongen","given":"Jenny"},{"family":"Van Iterson","given":"Maarten"},{"family":"Veldink","given":"Jan H."},{"family":"Völker","given":"Uwe"},{"family":"Warmerdam","given":"Robert"},{"family":"Wijmenga","given":"Cisca"},{"family":"Swertz","given":"Morris"},{"family":"Andiappan","given":"Anand"},{"family":"Montgomery","given":"Grant W."},{"family":"Ripatti","given":"Samuli"},{"family":"Perola","given":"Markus"},{"family":"Kutalik","given":"Zoltan"},{"family":"Dermitzakis","given":"Emmanouil"},{"family":"Bergmann","given":"Sven"},{"family":"Frayling","given":"Timothy"},{"family":"Van Meurs","given":"Joyce"},{"family":"Prokisch","given":"Holger"},{"family":"Ahsan","given":"Habibul"},{"family":"Pierce","given":"Brandon L."},{"family":"Lehtimäki","given":"Terho"},{"family":"Boomsma","given":"Dorret I."},{"family":"Psaty","given":"Bruce M."},{"family":"Gharib","given":"Sina A."},{"family":"Awadalla","given":"Philip"},{"family":"Milani","given":"Lili"},{"family":"Ouwehand","given":"Willem H."},{"family":"Downes","given":"Kate"},{"family":"Stegle","given":"Oliver"},{"family":"Battle","given":"Alexis"},{"family":"Visscher","given":"Peter M."},{"family":"Yang","given":"Jian"},{"family":"Scholz","given":"Markus"},{"family":"Powell","given":"Joseph"},{"family":"Gibson","given":"Greg"},{"family":"Esko","given":"Tõnu"},{"family":"Franke","given":"Lude"}],"issued":{"date-parts":[["2021",9]]}}}],"schema":"https://github.com/citation-style-language/schema/raw/master/csl-citation.json"} </w:instrText>
      </w:r>
      <w:r w:rsidR="000C240C" w:rsidRPr="00451053">
        <w:rPr>
          <w:rFonts w:ascii="Times New Roman" w:hAnsi="Times New Roman" w:cs="Times New Roman"/>
        </w:rPr>
        <w:fldChar w:fldCharType="separate"/>
      </w:r>
      <w:r w:rsidR="00302D31" w:rsidRPr="00451053">
        <w:rPr>
          <w:rFonts w:ascii="Times New Roman" w:hAnsi="Times New Roman" w:cs="Times New Roman"/>
        </w:rPr>
        <w:t>(19)</w:t>
      </w:r>
      <w:r w:rsidR="000C240C" w:rsidRPr="00451053">
        <w:rPr>
          <w:rFonts w:ascii="Times New Roman" w:hAnsi="Times New Roman" w:cs="Times New Roman"/>
        </w:rPr>
        <w:fldChar w:fldCharType="end"/>
      </w:r>
      <w:r w:rsidRPr="00451053">
        <w:rPr>
          <w:rFonts w:ascii="Times New Roman" w:hAnsi="Times New Roman" w:cs="Times New Roman"/>
        </w:rPr>
        <w:t xml:space="preserve">. Nominal P values refer to tests of the Evo2 spline terms. </w:t>
      </w:r>
      <w:r w:rsidRPr="00451053">
        <w:rPr>
          <w:rFonts w:ascii="Times New Roman" w:hAnsi="Times New Roman" w:cs="Times New Roman"/>
          <w:b/>
          <w:bCs/>
        </w:rPr>
        <w:t>Supplementary Table S12</w:t>
      </w:r>
      <w:r w:rsidRPr="00451053">
        <w:rPr>
          <w:rFonts w:ascii="Times New Roman" w:hAnsi="Times New Roman" w:cs="Times New Roman"/>
        </w:rPr>
        <w:t xml:space="preserve"> additionally reports BH-threshold counts and percentages among testable genes.</w:t>
      </w:r>
    </w:p>
    <w:p w14:paraId="33387F28" w14:textId="77777777" w:rsidR="003C20A9" w:rsidRPr="00451053" w:rsidRDefault="003C20A9" w:rsidP="003C20A9">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35256E0B" wp14:editId="17F9B324">
            <wp:extent cx="5664507" cy="4191764"/>
            <wp:effectExtent l="0" t="0" r="0" b="0"/>
            <wp:docPr id="9" name="Picture 9" descr="GTEx cis-sQTL gene counts at nominal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Ex_sQTL_gene_counts_P.png"/>
                    <pic:cNvPicPr/>
                  </pic:nvPicPr>
                  <pic:blipFill rotWithShape="1">
                    <a:blip r:embed="rId12"/>
                    <a:srcRect l="5994"/>
                    <a:stretch>
                      <a:fillRect/>
                    </a:stretch>
                  </pic:blipFill>
                  <pic:spPr bwMode="auto">
                    <a:xfrm>
                      <a:off x="0" y="0"/>
                      <a:ext cx="5664507" cy="4191764"/>
                    </a:xfrm>
                    <a:prstGeom prst="rect">
                      <a:avLst/>
                    </a:prstGeom>
                    <a:ln>
                      <a:noFill/>
                    </a:ln>
                    <a:extLst>
                      <a:ext uri="{53640926-AAD7-44D8-BBD7-CCE9431645EC}">
                        <a14:shadowObscured xmlns:a14="http://schemas.microsoft.com/office/drawing/2010/main"/>
                      </a:ext>
                    </a:extLst>
                  </pic:spPr>
                </pic:pic>
              </a:graphicData>
            </a:graphic>
          </wp:inline>
        </w:drawing>
      </w:r>
    </w:p>
    <w:p w14:paraId="1972FC59" w14:textId="77777777" w:rsidR="003C20A9" w:rsidRPr="00451053" w:rsidRDefault="003C20A9" w:rsidP="003C20A9">
      <w:pPr>
        <w:keepNext/>
        <w:spacing w:after="100" w:line="252" w:lineRule="auto"/>
        <w:rPr>
          <w:rFonts w:ascii="Times New Roman" w:hAnsi="Times New Roman" w:cs="Times New Roman"/>
        </w:rPr>
      </w:pPr>
      <w:r w:rsidRPr="00451053">
        <w:rPr>
          <w:rFonts w:ascii="Times New Roman" w:hAnsi="Times New Roman" w:cs="Times New Roman"/>
          <w:b/>
        </w:rPr>
        <w:t>Supplementary Figure S5. Associations between absolute Evo2 scores and absolute cis-sQTL Z statistics in GTEx.</w:t>
      </w:r>
    </w:p>
    <w:p w14:paraId="6B479B80" w14:textId="3D754282" w:rsidR="0011599F" w:rsidRPr="00451053" w:rsidRDefault="003C20A9" w:rsidP="003C20A9">
      <w:pPr>
        <w:keepLines/>
        <w:spacing w:after="120" w:line="252" w:lineRule="auto"/>
        <w:jc w:val="both"/>
        <w:rPr>
          <w:rFonts w:ascii="Times New Roman" w:hAnsi="Times New Roman" w:cs="Times New Roman"/>
        </w:rPr>
      </w:pPr>
      <w:r w:rsidRPr="00451053">
        <w:rPr>
          <w:rFonts w:ascii="Times New Roman" w:hAnsi="Times New Roman" w:cs="Times New Roman"/>
        </w:rPr>
        <w:t xml:space="preserve">Heatmaps summarize nominal associations in 17,045 genes across 50 tissues. The six configurations combine Evo2-7B or Evo2-40B with noRC, avgRC, or wtRC scoring. The outcome is the absolute association Z statistic. Each cell reports the number of distinct genes with at least one passing intron at nominal P &lt; 0.05 for the indicated configuration and model comparison. “Evo2 only” denotes the overall spline F test; “Beyond conservation”, “Beyond cCRE”, and “Beyond both” denote nested F tests for the added Evo2 spline, conditional on MAF, TSS distance, and the indicated annotations. Comparisons use the same annotation-complete SNPs within each analysis unit, without selection on Evo2-only significance. Blue intensity represents the count on the displayed scale.  Source: GTEx v11 cis-sQTL release </w:t>
      </w:r>
      <w:r w:rsidR="000C240C"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{"citationID":"a20hlbphahc","properties":{"formattedCitation":"(18)","plainCitation":"(18)","noteIndex":0},"citationItems":[{"id":103,"uris":["http://zotero.org/users/local/37SF2xQ7/items/JWFNJWHQ"],"itemData":{"id":103,"type":"article-journal","abstract":"The Genotype-Tissue Expression (GTEx) project dissects how genetic variation affects gene expression and splicing.\n          , \n            A survey of transcription across tissues\n            \n              Some human genetic variants affect the amount of RNA produced and the splicing of gene transcripts, crucial steps in development and maintaining a healthy individual. However, some of these changes only occur in a small number of tissues within the body. The Genotype-Tissue Expression (GTEx) project has been expanded over time, and, looking at the final data in version 8, Aguet\n              et al.\n              present a deep characterization of genetic associations and gene expression and splicing in 838 individuals over 49 tissues (see the Perspective by Wilson). This large study was able to characterize the details underlying many aspects of gene expression and provides a resource with which to better understand the fundamental molecular mechanisms of how genetic variants affect gene regulation and complex traits in humans.\n            \n            \n              Science\n              , this issue p.\n              1318\n              ; see also p.\n              1298\n            \n          , \n            The Genotype-Tissue Expression (GTEx) project was established to characterize genetic effects on the transcriptome across human tissues and to link these regulatory mechanisms to trait and disease associations. Here, we present analyses of the version 8 data, examining 15,201 RNA-sequencing samples from 49 tissues of 838 postmortem donors. We comprehensively characterize genetic associations for gene expression and splicing in cis and trans, showing that regulatory associations are found for almost all genes, and describe the underlying molecular mechanisms and their contribution to allelic heterogeneity and pleiotropy of complex traits. Leveraging the large diversity of tissues, we provide insights into the tissue specificity of genetic effects and show that cell type composition is a key factor in understanding gene regulatory mechanisms in human tissues.","container-title":"Science","DOI":"10.1126/science.aaz1776","ISSN":"0036-8075, 1095-9203","issue":"6509","journalAbbreviation":"Science","language":"en","page":"1318-1330","source":"DOI.org (Crossref)","title":"The GTEx Consortium atlas of genetic regulatory effects across human tissues","volume":"369","author":[{"literal":"The GTEx Consortium"},{"family":"Aguet","given":"François"},{"family":"Anand","given":"Shankara"},{"family":"Ardlie","given":"Kristin G."},{"family":"Gabriel","given":"Stacey"},{"family":"Getz","given":"Gad A."},{"family":"Graubert","given":"Aaron"},{"family":"Hadley","given":"Kane"},{"family":"Handsaker","given":"Robert E."},{"family":"Huang","given":"Katherine H."},{"family":"Kashin","given":"Seva"},{"family":"Li","given":"Xiao"},{"family":"MacArthur","given":"Daniel G."},{"family":"Meier","given":"Samuel R."},{"family":"Nedzel","given":"Jared L."},{"family":"Nguyen","given":"Duyen T."},{"family":"Segrè","given":"Ayellet V."},{"family":"Todres","given":"Ellen"},{"family":"Balliu","given":"Brunilda"},{"family":"Barbeira","given":"Alvaro N."},{"family":"Battle","given":"Alexis"},{"family":"Bonazzola","given":"Rodrigo"},{"family":"Brown","given":"Andrew"},{"family":"Brown","given":"Christopher D."},{"family":"Castel","given":"Stephane E."},{"family":"Conrad","given":"Donald F."},{"family":"Cotter","given":"Daniel J."},{"family":"Cox","given":"Nancy"},{"family":"Das","given":"Sayantan"},{"family":"De Goede","given":"Olivia M."},{"family":"Dermitzakis","given":"Emmanouil T."},{"family":"Einson","given":"Jonah"},{"family":"Engelhardt","given":"Barbara E."},{"family":"Eskin","given":"Eleazar"},{"family":"Eulalio","given":"Tiffany Y."},{"family":"Ferraro","given":"Nicole M."},{"family":"Flynn","given":"Elise D."},{"family":"Fresard","given":"Laure"},{"family":"Gamazon","given":"Eric R."},{"family":"Garrido-Martín","given":"Diego"},{"family":"Gay","given":"Nicole R."},{"family":"Gloudemans","given":"Michael J."},{"family":"Guigó","given":"Roderic"},{"family":"Hame","given":"Andrew R."},{"family":"He","given":"Yuan"},{"family":"Hoffman","given":"Paul J."},{"family":"Hormozdiari","given":"Farhad"},{"family":"Hou","given":"Lei"},{"family":"Im","given":"Hae Kyung"},{"family":"Jo","given":"Brian"},{"family":"Kasela","given":"Silva"},{"family":"Kellis","given":"Manolis"},{"family":"Kim-Hellmuth","given":"Sarah"},{"family":"Kwong","given":"Alan"},{"family":"Lappalainen","given":"Tuuli"},{"family":"Li","given":"Xin"},{"family":"Liang","given":"Yanyu"},{"family":"Mangul","given":"Serghei"},{"family":"Mohammadi","given":"Pejman"},{"family":"Montgomery","given":"Stephen B."},{"family":"Muñoz-Aguirre","given":"Manuel"},{"family":"Nachun","given":"Daniel C."},{"family":"Nobel","given":"Andrew B."},{"family":"Oliva","given":"Meritxell"},{"family":"Park","given":"YoSon"},{"family":"Park","given":"Yongjin"},{"family":"Parsana","given":"Princy"},{"family":"Rao","given":"Abhiram S."},{"family":"Reverter","given":"Ferran"},{"family":"Rouhana","given":"John M."},{"family":"Sabatti","given":"Chiara"},{"family":"Saha","given":"Ashis"},{"family":"Stephens","given":"Matthew"},{"family":"Stranger","given":"Barbara E."},{"family":"Strober","given":"Benjamin J."},{"family":"Teran","given":"Nicole A."},{"family":"Viñuela","given":"Ana"},{"family":"Wang","given":"Gao"},{"family":"Wen","given":"Xiaoquan"},{"family":"Wright","given":"Fred"},{"family":"Wucher","given":"Valentin"},{"family":"Zou","given":"Yuxin"},{"family":"Ferreira","given":"Pedro G."},{"family":"Li","given":"Gen"},{"family":"Melé","given":"Marta"},{"family":"Yeger-Lotem","given":"Esti"},{"family":"Barcus","given":"Mary E."},{"family":"Bradbury","given":"Debra"},{"family":"Krubit","given":"Tanya"},{"family":"McLean","given":"Jeffrey A."},{"family":"Qi","given":"Liqun"},{"family":"Robinson","given":"Karna"},{"family":"Roche","given":"Nancy V."},{"family":"Smith","given":"Anna M."},{"family":"Sobin","given":"Leslie"},{"family":"Tabor","given":"David E."},{"family":"Undale","given":"Anita"},{"family":"Bridge","given":"Jason"},{"family":"Brigham","given":"Lori E."},{"family":"Foster","given":"Barbara A."},{"family":"Gillard","given":"Bryan M."},{"family":"Hasz","given":"Richard"},{"family":"Hunter","given":"Marcus"},{"family":"Johns","given":"Christopher"},{"family":"Johnson","given":"Mark"},{"family":"Karasik","given":"Ellen"},{"family":"Kopen","given":"Gene"},{"family":"Leinweber","given":"William F."},{"family":"McDonald","given":"Alisa"},{"family":"Moser","given":"Michael T."},{"family":"Myer","given":"Kevin"},{"family":"Ramsey","given":"Kimberley D."},{"family":"Roe","given":"Brian"},{"family":"Shad","given":"Saboor"},{"family":"Thomas","given":"Jeffrey A."},{"family":"Walters","given":"Gary"},{"family":"Washington","given":"Michael"},{"family":"Wheeler","given":"Joseph"},{"family":"Jewell","given":"Scott D."},{"family":"Rohrer","given":"Daniel C."},{"family":"Valley","given":"Dana R."},{"family":"Davis","given":"David A."},{"family":"Mash","given":"Deborah C."},{"family":"Branton","given":"Philip A."},{"family":"Barker","given":"Laura K."},{"family":"Gardiner","given":"Heather M."},{"family":"Mosavel","given":"Maghboeba"},{"family":"Siminoff","given":"Laura A."},{"family":"Flicek","given":"Paul"},{"family":"Haeussler","given":"Maximilian"},{"family":"Juettemann","given":"Thomas"},{"family":"Kent","given":"W. James"},{"family":"Lee","given":"Christopher M."},{"family":"Powell","given":"Conner C."},{"family":"Rosenbloom","given":"Kate R."},{"family":"Ruffier","given":"Magali"},{"family":"Sheppard","given":"Dan"},{"family":"Taylor","given":"Kieron"},{"family":"Trevanion","given":"Stephen J."},{"family":"Zerbino","given":"Daniel R."},{"family":"Abell","given":"Nathan S."},{"family":"Akey","given":"Joshua"},{"family":"Chen","given":"Lin"},{"family":"Demanelis","given":"Kathryn"},{"family":"Doherty","given":"Jennifer A."},{"family":"Feinberg","given":"Andrew P."},{"family":"Hansen","given":"Kasper D."},{"family":"Hickey","given":"Peter F."},{"family":"Jasmine","given":"Farzana"},{"family":"Jiang","given":"Lihua"},{"family":"Kaul","given":"Rajinder"},{"family":"Kibriya","given":"Muhammad G."},{"family":"Li","given":"Jin Billy"},{"family":"Li","given":"Qin"},{"family":"Lin","given":"Shin"},{"family":"Linder","given":"Sandra E."},{"family":"Pierce","given":"Brandon L."},{"family":"Rizzardi","given":"Lindsay F."},{"family":"Skol","given":"Andrew D."},{"family":"Smith","given":"Kevin S."},{"family":"Snyder","given":"Michael"},{"family":"Stamatoyannopoulos","given":"John"},{"family":"Tang","given":"Hua"},{"family":"Wang","given":"Meng"},{"family":"Carithers","given":"Latarsha J."},{"family":"Guan","given":"Ping"},{"family":"Koester","given":"Susan E."},{"family":"Little","given":"A. Roger"},{"family":"Moore","given":"Helen M."},{"family":"Nierras","given":"Concepcion R."},{"family":"Rao","given":"Abhi K."},{"family":"Vaught","given":"Jimmie B."},{"family":"Volpi","given":"Simona"}],"issued":{"date-parts":[["2020",9,11]]}}}],"schema":"https://github.com/citation-style-language/schema/raw/master/csl-citation.json"} </w:instrText>
      </w:r>
      <w:r w:rsidR="000C240C" w:rsidRPr="00451053">
        <w:rPr>
          <w:rFonts w:ascii="Times New Roman" w:hAnsi="Times New Roman" w:cs="Times New Roman"/>
        </w:rPr>
        <w:fldChar w:fldCharType="separate"/>
      </w:r>
      <w:r w:rsidR="00302D31" w:rsidRPr="00451053">
        <w:rPr>
          <w:rFonts w:ascii="Times New Roman" w:hAnsi="Times New Roman" w:cs="Times New Roman"/>
        </w:rPr>
        <w:t>(18)</w:t>
      </w:r>
      <w:r w:rsidR="000C240C" w:rsidRPr="00451053">
        <w:rPr>
          <w:rFonts w:ascii="Times New Roman" w:hAnsi="Times New Roman" w:cs="Times New Roman"/>
        </w:rPr>
        <w:fldChar w:fldCharType="end"/>
      </w:r>
      <w:r w:rsidRPr="00451053">
        <w:rPr>
          <w:rFonts w:ascii="Times New Roman" w:hAnsi="Times New Roman" w:cs="Times New Roman"/>
        </w:rPr>
        <w:t xml:space="preserve">. Nominal P values refer to tests of the Evo2 spline terms. </w:t>
      </w:r>
      <w:r w:rsidRPr="00451053">
        <w:rPr>
          <w:rFonts w:ascii="Times New Roman" w:hAnsi="Times New Roman" w:cs="Times New Roman"/>
          <w:b/>
          <w:bCs/>
        </w:rPr>
        <w:t>Supplementary Table S13</w:t>
      </w:r>
      <w:r w:rsidRPr="00451053">
        <w:rPr>
          <w:rFonts w:ascii="Times New Roman" w:hAnsi="Times New Roman" w:cs="Times New Roman"/>
        </w:rPr>
        <w:t xml:space="preserve"> additionally reports BH-threshold counts and percentages among testable genes.</w:t>
      </w:r>
    </w:p>
    <w:p w14:paraId="247C95C0" w14:textId="77777777" w:rsidR="0086375A" w:rsidRPr="00451053" w:rsidRDefault="0086375A" w:rsidP="0086375A">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41C8261E" wp14:editId="041E1466">
            <wp:extent cx="5602132" cy="3121572"/>
            <wp:effectExtent l="0" t="0" r="0" b="3175"/>
            <wp:docPr id="11" name="Picture 11" descr="UKB-PPP cis-pQTL gene counts at nominal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B_PPP_gene_counts_P.png"/>
                    <pic:cNvPicPr/>
                  </pic:nvPicPr>
                  <pic:blipFill rotWithShape="1">
                    <a:blip r:embed="rId13"/>
                    <a:srcRect l="13072"/>
                    <a:stretch>
                      <a:fillRect/>
                    </a:stretch>
                  </pic:blipFill>
                  <pic:spPr bwMode="auto">
                    <a:xfrm>
                      <a:off x="0" y="0"/>
                      <a:ext cx="5602132" cy="3121572"/>
                    </a:xfrm>
                    <a:prstGeom prst="rect">
                      <a:avLst/>
                    </a:prstGeom>
                    <a:ln>
                      <a:noFill/>
                    </a:ln>
                    <a:extLst>
                      <a:ext uri="{53640926-AAD7-44D8-BBD7-CCE9431645EC}">
                        <a14:shadowObscured xmlns:a14="http://schemas.microsoft.com/office/drawing/2010/main"/>
                      </a:ext>
                    </a:extLst>
                  </pic:spPr>
                </pic:pic>
              </a:graphicData>
            </a:graphic>
          </wp:inline>
        </w:drawing>
      </w:r>
    </w:p>
    <w:p w14:paraId="5A899BCC" w14:textId="77777777" w:rsidR="0086375A" w:rsidRPr="00451053" w:rsidRDefault="0086375A" w:rsidP="0086375A">
      <w:pPr>
        <w:keepNext/>
        <w:spacing w:after="100" w:line="252" w:lineRule="auto"/>
        <w:rPr>
          <w:rFonts w:ascii="Times New Roman" w:hAnsi="Times New Roman" w:cs="Times New Roman"/>
        </w:rPr>
      </w:pPr>
      <w:r w:rsidRPr="00451053">
        <w:rPr>
          <w:rFonts w:ascii="Times New Roman" w:hAnsi="Times New Roman" w:cs="Times New Roman"/>
          <w:b/>
        </w:rPr>
        <w:t>Supplementary Figure S6. Associations between absolute Evo2 scores and absolute cis-pQTL Z statistics in UKB-PPP.</w:t>
      </w:r>
    </w:p>
    <w:p w14:paraId="6C2AD206" w14:textId="4E24B3E5" w:rsidR="0086375A" w:rsidRPr="00451053" w:rsidRDefault="0086375A" w:rsidP="0086375A">
      <w:pPr>
        <w:keepLines/>
        <w:spacing w:after="120" w:line="252" w:lineRule="auto"/>
        <w:jc w:val="both"/>
        <w:rPr>
          <w:rFonts w:ascii="Times New Roman" w:hAnsi="Times New Roman" w:cs="Times New Roman"/>
        </w:rPr>
      </w:pPr>
      <w:r w:rsidRPr="00451053">
        <w:rPr>
          <w:rFonts w:ascii="Times New Roman" w:hAnsi="Times New Roman" w:cs="Times New Roman"/>
        </w:rPr>
        <w:t xml:space="preserve">Heatmaps summarize nominal associations in 1,930 target genes. The six configurations combine Evo2-7B or Evo2-40B with noRC, avgRC, or wtRC scoring. The outcome is the absolute association Z statistic. Each cell reports the number of distinct genes with at least one passing protein assay at nominal P &lt; 0.05 for the indicated configuration and model comparison. “Evo2 only” denotes the overall spline F test; “Beyond conservation”, “Beyond cCRE”, and “Beyond both” denote nested F tests for the added Evo2 spline, conditional on MAF, TSS distance, and the indicated annotations. Comparisons use the same annotation-complete SNPs within each analysis unit, without selection on Evo2-only significance. Blue intensity represents the count on the displayed scale.  Source: UKB-PPP European-ancestry discovery cohort, 34,557 participants (Sun et al., 2023) </w:t>
      </w:r>
      <w:r w:rsidR="00550BA4"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{"citationID":"cedlE2xK","properties":{"formattedCitation":"(20)","plainCitation":"(20)","noteIndex":0},"citationItems":[{"id":107,"uris":["http://zotero.org/users/local/37SF2xQ7/items/2PTYZ3P6"],"itemData":{"id":107,"type":"article-journal","abstract":"Abstract\n            \n              The Pharma Proteomics Project is a precompetitive biopharmaceutical consortium characterizing the plasma proteomic profiles of 54,219 UK Biobank participants. Here we provide a detailed summary of this initiative, including technical and biological validations, insights into proteomic disease signatures, and prediction modelling for various demographic and health indicators. We present comprehensive protein quantitative trait locus (pQTL) mapping of 2,923 proteins that identifies 14,287 primary genetic associations, of which 81% are previously undescribed, alongside ancestry-specific pQTL mapping in non-European individuals. The study provides an updated characterization of the genetic architecture of the plasma proteome, contextualized with projected pQTL discovery rates as sample sizes and proteomic assay coverages increase over time. We offer extensive insights into\n              trans\n              pQTLs across multiple biological domains, highlight genetic influences on ligand–receptor interactions and pathway perturbations across a diverse collection of cytokines and complement networks, and illustrate long-range epistatic effects of\n              ABO\n              blood group and\n              FUT2\n              secretor status on proteins with gastrointestinal tissue-enriched expression. We demonstrate the utility of these data for drug discovery by extending the genetic proxied effects of protein targets, such as PCSK9, on additional endpoints, and disentangle specific genes and proteins perturbed at loci associated with COVID-19 susceptibility. This public–private partnership provides the scientific community with an open-access proteomics resource of considerable breadth and depth to help to elucidate the biological mechanisms underlying proteo-genomic discoveries and accelerate the development of biomarkers, predictive models and therapeutics\n              1\n              .","container-title":"Nature","DOI":"10.1038/s41586-023-06592-6","ISSN":"0028-0836, 1476-4687","issue":"7982","journalAbbreviation":"Nature","language":"en","page":"329-338","source":"DOI.org (Crossref)","title":"Plasma proteomic associations with genetics and health in the UK Biobank","volume":"622","author":[{"family":"Sun","given":"Benjamin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S."},{"family":"Davitte","given":"Jonathan"},{"family":"Ferber","given":"Kyle L."},{"family":"Gillies","given":"Christopher E."},{"family":"Hedman","given":"Åsa K."},{"family":"Hu","given":"Sile"},{"family":"Lin","given":"Tinchi"},{"family":"Mikkilineni","given":"Rajesh"},{"family":"Pendergrass","given":"Rion K."},{"family":"Pickering","given":"Corran"},{"family":"Prins","given":"Bram"},{"family":"Baird","given":"Denis"},{"family":"Chen","given":"Chia-Yen"},{"family":"Ward","given":"Lucas D."},{"family":"Deaton","given":"Aimee M."},{"family":"Welsh","given":"Samantha"},{"family":"Willis","given":"Carissa M."},{"family":"Lehner","given":"Nick"},{"family":"Arnold","given":"Matthias"},{"family":"Wörheide","given":"Maria A."},{"family":"Suhre","given":"Karsten"},{"family":"Kastenmüller","given":"Gabi"},{"family":"Sethi","given":"Anurag"},{"family":"Cule","given":"Madeleine"},{"family":"Raj","given":"Anil"},{"literal":"Alnylam Human Genetics"},{"literal":"AstraZeneca Genomics Initiative"},{"literal":"Biogen Biobank Team"},{"literal":"Bristol Myers Squibb"},{"literal":"Genentech Human Genetics"},{"literal":"GlaxoSmithKline Genomic Sciences"},{"literal":"Pfizer Integrative Biology"},{"literal":"Population Analytics of Janssen Data Sciences"},{"literal":"Regeneron Genetics Center"},{"family":"Kang","given":"Hyun Ming"},{"family":"Burkitt-Gray","given":"Lucy"},{"family":"Melamud","given":"Eugene"},{"family":"Black","given":"Mary Helen"},{"family":"Fauman","given":"Eric B."},{"family":"Howson","given":"Joanna M. M."},{"family":"Kang","given":"Hyun Min"},{"family":"McCarthy","given":"Mark I."},{"family":"Nioi","given":"Paul"},{"family":"Petrovski","given":"Slavé"},{"family":"Scott","given":"Robert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D."}],"issued":{"date-parts":[["2023",10,12]]}}}],"schema":"https://github.com/citation-style-language/schema/raw/master/csl-citation.json"} </w:instrText>
      </w:r>
      <w:r w:rsidR="00550BA4" w:rsidRPr="00451053">
        <w:rPr>
          <w:rFonts w:ascii="Times New Roman" w:hAnsi="Times New Roman" w:cs="Times New Roman"/>
        </w:rPr>
        <w:fldChar w:fldCharType="separate"/>
      </w:r>
      <w:r w:rsidR="00302D31" w:rsidRPr="00451053">
        <w:rPr>
          <w:rFonts w:ascii="Times New Roman" w:hAnsi="Times New Roman" w:cs="Times New Roman"/>
        </w:rPr>
        <w:t>(20)</w:t>
      </w:r>
      <w:r w:rsidR="00550BA4" w:rsidRPr="00451053">
        <w:rPr>
          <w:rFonts w:ascii="Times New Roman" w:hAnsi="Times New Roman" w:cs="Times New Roman"/>
        </w:rPr>
        <w:fldChar w:fldCharType="end"/>
      </w:r>
      <w:r w:rsidR="00550BA4" w:rsidRPr="00451053">
        <w:rPr>
          <w:rFonts w:ascii="Times New Roman" w:hAnsi="Times New Roman" w:cs="Times New Roman"/>
        </w:rPr>
        <w:t xml:space="preserve">. </w:t>
      </w:r>
      <w:r w:rsidRPr="00451053">
        <w:rPr>
          <w:rFonts w:ascii="Times New Roman" w:hAnsi="Times New Roman" w:cs="Times New Roman"/>
        </w:rPr>
        <w:t xml:space="preserve">The 1,930 target genes represent the annotation-covered intersection used here. Nominal P values refer to tests of the Evo2 spline terms. </w:t>
      </w:r>
      <w:r w:rsidRPr="00451053">
        <w:rPr>
          <w:rFonts w:ascii="Times New Roman" w:hAnsi="Times New Roman" w:cs="Times New Roman"/>
          <w:b/>
          <w:bCs/>
        </w:rPr>
        <w:t xml:space="preserve">Supplementary Table S14 </w:t>
      </w:r>
      <w:r w:rsidRPr="00451053">
        <w:rPr>
          <w:rFonts w:ascii="Times New Roman" w:hAnsi="Times New Roman" w:cs="Times New Roman"/>
        </w:rPr>
        <w:t>additionally reports BH-threshold counts and percentages among testable genes.</w:t>
      </w:r>
    </w:p>
    <w:p w14:paraId="6429E6BA" w14:textId="77777777" w:rsidR="00A4111E" w:rsidRPr="00451053" w:rsidRDefault="00A4111E" w:rsidP="00A4111E">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7DD13015" wp14:editId="34619B9E">
            <wp:extent cx="5642163" cy="3184634"/>
            <wp:effectExtent l="0" t="0" r="0" b="0"/>
            <wp:docPr id="13" name="Picture 13" descr="INTERVAL cis-pQTL gene counts at nominal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AL_gene_counts_P.png"/>
                    <pic:cNvPicPr/>
                  </pic:nvPicPr>
                  <pic:blipFill rotWithShape="1">
                    <a:blip r:embed="rId14"/>
                    <a:srcRect l="14184"/>
                    <a:stretch>
                      <a:fillRect/>
                    </a:stretch>
                  </pic:blipFill>
                  <pic:spPr bwMode="auto">
                    <a:xfrm>
                      <a:off x="0" y="0"/>
                      <a:ext cx="5642163" cy="3184634"/>
                    </a:xfrm>
                    <a:prstGeom prst="rect">
                      <a:avLst/>
                    </a:prstGeom>
                    <a:ln>
                      <a:noFill/>
                    </a:ln>
                    <a:extLst>
                      <a:ext uri="{53640926-AAD7-44D8-BBD7-CCE9431645EC}">
                        <a14:shadowObscured xmlns:a14="http://schemas.microsoft.com/office/drawing/2010/main"/>
                      </a:ext>
                    </a:extLst>
                  </pic:spPr>
                </pic:pic>
              </a:graphicData>
            </a:graphic>
          </wp:inline>
        </w:drawing>
      </w:r>
    </w:p>
    <w:p w14:paraId="3685507A" w14:textId="77777777" w:rsidR="00A4111E" w:rsidRPr="00451053" w:rsidRDefault="00A4111E" w:rsidP="00A4111E">
      <w:pPr>
        <w:keepNext/>
        <w:spacing w:after="100" w:line="252" w:lineRule="auto"/>
        <w:rPr>
          <w:rFonts w:ascii="Times New Roman" w:hAnsi="Times New Roman" w:cs="Times New Roman"/>
        </w:rPr>
      </w:pPr>
      <w:r w:rsidRPr="00451053">
        <w:rPr>
          <w:rFonts w:ascii="Times New Roman" w:hAnsi="Times New Roman" w:cs="Times New Roman"/>
          <w:b/>
        </w:rPr>
        <w:t>Supplementary Figure S7. Associations between absolute Evo2 scores and absolute cis-pQTL Z statistics in INTERVAL.</w:t>
      </w:r>
    </w:p>
    <w:p w14:paraId="336D292B" w14:textId="7887BF03" w:rsidR="00A4111E" w:rsidRPr="00451053" w:rsidRDefault="00A4111E" w:rsidP="00A4111E">
      <w:pPr>
        <w:keepLines/>
        <w:spacing w:after="120" w:line="252" w:lineRule="auto"/>
        <w:jc w:val="both"/>
        <w:rPr>
          <w:rFonts w:ascii="Times New Roman" w:eastAsia="等线" w:hAnsi="Times New Roman" w:cs="Times New Roman"/>
          <w:lang w:eastAsia="zh-CN"/>
        </w:rPr>
      </w:pPr>
      <w:r w:rsidRPr="00451053">
        <w:rPr>
          <w:rFonts w:ascii="Times New Roman" w:hAnsi="Times New Roman" w:cs="Times New Roman"/>
        </w:rPr>
        <w:t xml:space="preserve">Heatmaps summarize nominal associations in 570 target genes. The six configurations combine Evo2-7B or Evo2-40B with noRC, avgRC, or wtRC scoring. The outcome is the absolute association Z statistic. Each cell reports the number of distinct genes with at least one passing protein assay at nominal P &lt; 0.05 for the indicated configuration and model comparison. “Evo2 only” denotes the overall spline F test; “Beyond conservation”, “Beyond cCRE”, and “Beyond both” denote nested F tests for the added Evo2 spline, conditional on MAF, TSS distance, and the indicated annotations. Comparisons use the same annotation-complete SNPs within each analysis unit, without selection on Evo2-only significance. Blue intensity represents the count on the displayed scale.  Source: INTERVAL original pQTL analysis, 3,301 participants after genetic quality control (Sun et al., 2018) </w:t>
      </w:r>
      <w:r w:rsidR="003C6805"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k2h6SN7a","properties":{"formattedCitation":"(21)","plainCitation":"(21)","noteIndex":0},"citationItems":[{"id":109,"uris":["http://zotero.org/users/local/37SF2xQ7/items/EXCMCV2W"],"itemData":{"id":109,"type":"article-journal","container-title":"Nature","DOI":"10.1038/s41586-018-0175-2","ISSN":"0028-0836, 1476-4687","issue":"7708","journalAbbreviation":"Nature","language":"en","page":"73-79","source":"DOI.org (Crossref)","title":"Genomic atlas of the human plasma proteome","volume":"558","author":[{"family":"Sun","given":"Benjamin B."},{"family":"Maranville","given":"Joseph C."},{"family":"Peters","given":"James E."},{"family":"Stacey","given":"David"},{"family":"Staley","given":"James R."},{"family":"Blackshaw","given":"James"},{"family":"Burgess","given":"Stephen"},{"family":"Jiang","given":"Tao"},{"family":"Paige","given":"Ellie"},{"family":"Surendran","given":"Praveen"},{"family":"Oliver-Williams","given":"Clare"},{"family":"Kamat","given":"Mihir A."},{"family":"Prins","given":"Bram P."},{"family":"Wilcox","given":"Sheri K."},{"family":"Zimmerman","given":"Erik S."},{"family":"Chi","given":"An"},{"family":"Bansal","given":"Narinder"},{"family":"Spain","given":"Sarah L."},{"family":"Wood","given":"Angela M."},{"family":"Morrell","given":"Nicholas W."},{"family":"Bradley","given":"John R."},{"family":"Janjic","given":"Nebojsa"},{"family":"Roberts","given":"David J."},{"family":"Ouwehand","given":"Willem H."},{"family":"Todd","given":"John A."},{"family":"Soranzo","given":"Nicole"},{"family":"Suhre","given":"Karsten"},{"family":"Paul","given":"Dirk S."},{"family":"Fox","given":"Caroline S."},{"family":"Plenge","given":"Robert M."},{"family":"Danesh","given":"John"},{"family":"Runz","given":"Heiko"},{"family":"Butterworth","given":"Adam S."}],"issued":{"date-parts":[["2018",6]]}}}],"schema":"https://github.com/citation-style-language/schema/raw/master/csl-citation.json"} </w:instrText>
      </w:r>
      <w:r w:rsidR="003C6805" w:rsidRPr="00451053">
        <w:rPr>
          <w:rFonts w:ascii="Times New Roman" w:hAnsi="Times New Roman" w:cs="Times New Roman"/>
        </w:rPr>
        <w:fldChar w:fldCharType="separate"/>
      </w:r>
      <w:r w:rsidR="00302D31" w:rsidRPr="00451053">
        <w:rPr>
          <w:rFonts w:ascii="Times New Roman" w:hAnsi="Times New Roman" w:cs="Times New Roman"/>
        </w:rPr>
        <w:t>(21)</w:t>
      </w:r>
      <w:r w:rsidR="003C6805" w:rsidRPr="00451053">
        <w:rPr>
          <w:rFonts w:ascii="Times New Roman" w:hAnsi="Times New Roman" w:cs="Times New Roman"/>
        </w:rPr>
        <w:fldChar w:fldCharType="end"/>
      </w:r>
      <w:r w:rsidR="003C6805" w:rsidRPr="00451053">
        <w:rPr>
          <w:rFonts w:ascii="Times New Roman" w:hAnsi="Times New Roman" w:cs="Times New Roman"/>
        </w:rPr>
        <w:t xml:space="preserve">. </w:t>
      </w:r>
      <w:r w:rsidRPr="00451053">
        <w:rPr>
          <w:rFonts w:ascii="Times New Roman" w:hAnsi="Times New Roman" w:cs="Times New Roman"/>
        </w:rPr>
        <w:t xml:space="preserve">The 570 target genes represent the annotation-covered intersection used here. Nominal P values refer to tests of the Evo2 spline terms. </w:t>
      </w:r>
      <w:r w:rsidRPr="00451053">
        <w:rPr>
          <w:rFonts w:ascii="Times New Roman" w:hAnsi="Times New Roman" w:cs="Times New Roman"/>
          <w:b/>
          <w:bCs/>
        </w:rPr>
        <w:t xml:space="preserve">Supplementary Table S15 </w:t>
      </w:r>
      <w:r w:rsidRPr="00451053">
        <w:rPr>
          <w:rFonts w:ascii="Times New Roman" w:hAnsi="Times New Roman" w:cs="Times New Roman"/>
        </w:rPr>
        <w:t>additionally reports BH-threshold counts and percentages among testable genes.</w:t>
      </w:r>
    </w:p>
    <w:p w14:paraId="75D09662" w14:textId="77777777" w:rsidR="0010158B" w:rsidRPr="00451053" w:rsidRDefault="0010158B" w:rsidP="0010158B">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2086B15C" wp14:editId="6A4EEC10">
            <wp:extent cx="5715000" cy="4179305"/>
            <wp:effectExtent l="0" t="0" r="9525" b="0"/>
            <wp:docPr id="5" name="Picture 5" descr="GTEx cis-eQTL fine-mapping gene counts at nominal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Ex_fine_mapping_gene_counts_P.png"/>
                    <pic:cNvPicPr/>
                  </pic:nvPicPr>
                  <pic:blipFill rotWithShape="1">
                    <a:blip r:embed="rId15"/>
                    <a:srcRect l="4873"/>
                    <a:stretch>
                      <a:fillRect/>
                    </a:stretch>
                  </pic:blipFill>
                  <pic:spPr bwMode="auto">
                    <a:xfrm>
                      <a:off x="0" y="0"/>
                      <a:ext cx="5715000" cy="4179305"/>
                    </a:xfrm>
                    <a:prstGeom prst="rect">
                      <a:avLst/>
                    </a:prstGeom>
                    <a:ln>
                      <a:noFill/>
                    </a:ln>
                    <a:extLst>
                      <a:ext uri="{53640926-AAD7-44D8-BBD7-CCE9431645EC}">
                        <a14:shadowObscured xmlns:a14="http://schemas.microsoft.com/office/drawing/2010/main"/>
                      </a:ext>
                    </a:extLst>
                  </pic:spPr>
                </pic:pic>
              </a:graphicData>
            </a:graphic>
          </wp:inline>
        </w:drawing>
      </w:r>
    </w:p>
    <w:p w14:paraId="5E262868" w14:textId="549FD497" w:rsidR="0010158B" w:rsidRPr="00451053" w:rsidRDefault="0010158B" w:rsidP="0010158B">
      <w:pPr>
        <w:keepNext/>
        <w:spacing w:after="100" w:line="252" w:lineRule="auto"/>
        <w:rPr>
          <w:rFonts w:ascii="Times New Roman" w:eastAsia="等线" w:hAnsi="Times New Roman" w:cs="Times New Roman"/>
          <w:b/>
          <w:lang w:eastAsia="zh-CN"/>
        </w:rPr>
      </w:pPr>
      <w:r w:rsidRPr="00451053">
        <w:rPr>
          <w:rFonts w:ascii="Times New Roman" w:hAnsi="Times New Roman" w:cs="Times New Roman"/>
          <w:b/>
        </w:rPr>
        <w:t>Supplementary Figure S</w:t>
      </w:r>
      <w:r w:rsidR="00E1221C" w:rsidRPr="00451053">
        <w:rPr>
          <w:rFonts w:ascii="Times New Roman" w:eastAsia="等线" w:hAnsi="Times New Roman" w:cs="Times New Roman" w:hint="eastAsia"/>
          <w:b/>
          <w:lang w:eastAsia="zh-CN"/>
        </w:rPr>
        <w:t>8</w:t>
      </w:r>
      <w:r w:rsidRPr="00451053">
        <w:rPr>
          <w:rFonts w:ascii="Times New Roman" w:hAnsi="Times New Roman" w:cs="Times New Roman"/>
          <w:b/>
        </w:rPr>
        <w:t>. Associations between absolute Evo2 scores and cis-eQTL fine-mapping PIPs in GTEx.</w:t>
      </w:r>
    </w:p>
    <w:p w14:paraId="78E912E4" w14:textId="464A4D06" w:rsidR="0010158B" w:rsidRPr="00451053" w:rsidRDefault="0010158B" w:rsidP="0010158B">
      <w:pPr>
        <w:keepLines/>
        <w:spacing w:after="120" w:line="252" w:lineRule="auto"/>
        <w:jc w:val="both"/>
        <w:rPr>
          <w:rFonts w:ascii="Times New Roman" w:eastAsia="Times New Roman" w:hAnsi="Times New Roman" w:cs="Times New Roman"/>
        </w:rPr>
      </w:pPr>
      <w:r w:rsidRPr="00451053">
        <w:rPr>
          <w:rFonts w:ascii="Times New Roman" w:hAnsi="Times New Roman" w:cs="Times New Roman"/>
        </w:rPr>
        <w:t xml:space="preserve">Heatmaps summarize nominal associations in 35,420 genes across 50 tissues. The six configurations combine Evo2-7B or Evo2-40B with noRC, avgRC, or wtRC scoring. The outcome is the untransformed posterior inclusion probability (PIP). Each cell reports the number of distinct genes at nominal P &lt; 0.05 for the indicated configuration and model comparison. “Evo2 only” denotes the overall spline F test; “Beyond conservation”, “Beyond cCRE”, and “Beyond both” denote nested F tests for the added Evo2 spline, conditional on MAF, TSS distance, and the indicated annotations. Comparisons use the same annotation-complete SNPs within each analysis unit, without selection on Evo2-only significance. Blue intensity represents the count on the displayed scale.  Source: GTEx v11 cis-eQTL SuSiE fine-mapping release </w:t>
      </w:r>
      <w:r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{"citationID":"a11rhutle71","properties":{"formattedCitation":"(18)","plainCitation":"(18)","noteIndex":0},"citationItems":[{"id":103,"uris":["http://zotero.org/users/local/37SF2xQ7/items/JWFNJWHQ"],"itemData":{"id":103,"type":"article-journal","abstract":"The Genotype-Tissue Expression (GTEx) project dissects how genetic variation affects gene expression and splicing.\n          , \n            A survey of transcription across tissues\n            \n              Some human genetic variants affect the amount of RNA produced and the splicing of gene transcripts, crucial steps in development and maintaining a healthy individual. However, some of these changes only occur in a small number of tissues within the body. The Genotype-Tissue Expression (GTEx) project has been expanded over time, and, looking at the final data in version 8, Aguet\n              et al.\n              present a deep characterization of genetic associations and gene expression and splicing in 838 individuals over 49 tissues (see the Perspective by Wilson). This large study was able to characterize the details underlying many aspects of gene expression and provides a resource with which to better understand the fundamental molecular mechanisms of how genetic variants affect gene regulation and complex traits in humans.\n            \n            \n              Science\n              , this issue p.\n              1318\n              ; see also p.\n              1298\n            \n          , \n            The Genotype-Tissue Expression (GTEx) project was established to characterize genetic effects on the transcriptome across human tissues and to link these regulatory mechanisms to trait and disease associations. Here, we present analyses of the version 8 data, examining 15,201 RNA-sequencing samples from 49 tissues of 838 postmortem donors. We comprehensively characterize genetic associations for gene expression and splicing in cis and trans, showing that regulatory associations are found for almost all genes, and describe the underlying molecular mechanisms and their contribution to allelic heterogeneity and pleiotropy of complex traits. Leveraging the large diversity of tissues, we provide insights into the tissue specificity of genetic effects and show that cell type composition is a key factor in understanding gene regulatory mechanisms in human tissues.","container-title":"Science","DOI":"10.1126/science.aaz1776","ISSN":"0036-8075, 1095-9203","issue":"6509","journalAbbreviation":"Science","language":"en","page":"1318-1330","source":"DOI.org (Crossref)","title":"The GTEx Consortium atlas of genetic regulatory effects across human tissues","volume":"369","author":[{"literal":"The GTEx Consortium"},{"family":"Aguet","given":"François"},{"family":"Anand","given":"Shankara"},{"family":"Ardlie","given":"Kristin G."},{"family":"Gabriel","given":"Stacey"},{"family":"Getz","given":"Gad A."},{"family":"Graubert","given":"Aaron"},{"family":"Hadley","given":"Kane"},{"family":"Handsaker","given":"Robert E."},{"family":"Huang","given":"Katherine H."},{"family":"Kashin","given":"Seva"},{"family":"Li","given":"Xiao"},{"family":"MacArthur","given":"Daniel G."},{"family":"Meier","given":"Samuel R."},{"family":"Nedzel","given":"Jared L."},{"family":"Nguyen","given":"Duyen T."},{"family":"Segrè","given":"Ayellet V."},{"family":"Todres","given":"Ellen"},{"family":"Balliu","given":"Brunilda"},{"family":"Barbeira","given":"Alvaro N."},{"family":"Battle","given":"Alexis"},{"family":"Bonazzola","given":"Rodrigo"},{"family":"Brown","given":"Andrew"},{"family":"Brown","given":"Christopher D."},{"family":"Castel","given":"Stephane E."},{"family":"Conrad","given":"Donald F."},{"family":"Cotter","given":"Daniel J."},{"family":"Cox","given":"Nancy"},{"family":"Das","given":"Sayantan"},{"family":"De Goede","given":"Olivia M."},{"family":"Dermitzakis","given":"Emmanouil T."},{"family":"Einson","given":"Jonah"},{"family":"Engelhardt","given":"Barbara E."},{"family":"Eskin","given":"Eleazar"},{"family":"Eulalio","given":"Tiffany Y."},{"family":"Ferraro","given":"Nicole M."},{"family":"Flynn","given":"Elise D."},{"family":"Fresard","given":"Laure"},{"family":"Gamazon","given":"Eric R."},{"family":"Garrido-Martín","given":"Diego"},{"family":"Gay","given":"Nicole R."},{"family":"Gloudemans","given":"Michael J."},{"family":"Guigó","given":"Roderic"},{"family":"Hame","given":"Andrew R."},{"family":"He","given":"Yuan"},{"family":"Hoffman","given":"Paul J."},{"family":"Hormozdiari","given":"Farhad"},{"family":"Hou","given":"Lei"},{"family":"Im","given":"Hae Kyung"},{"family":"Jo","given":"Brian"},{"family":"Kasela","given":"Silva"},{"family":"Kellis","given":"Manolis"},{"family":"Kim-Hellmuth","given":"Sarah"},{"family":"Kwong","given":"Alan"},{"family":"Lappalainen","given":"Tuuli"},{"family":"Li","given":"Xin"},{"family":"Liang","given":"Yanyu"},{"family":"Mangul","given":"Serghei"},{"family":"Mohammadi","given":"Pejman"},{"family":"Montgomery","given":"Stephen B."},{"family":"Muñoz-Aguirre","given":"Manuel"},{"family":"Nachun","given":"Daniel C."},{"family":"Nobel","given":"Andrew B."},{"family":"Oliva","given":"Meritxell"},{"family":"Park","given":"YoSon"},{"family":"Park","given":"Yongjin"},{"family":"Parsana","given":"Princy"},{"family":"Rao","given":"Abhiram S."},{"family":"Reverter","given":"Ferran"},{"family":"Rouhana","given":"John M."},{"family":"Sabatti","given":"Chiara"},{"family":"Saha","given":"Ashis"},{"family":"Stephens","given":"Matthew"},{"family":"Stranger","given":"Barbara E."},{"family":"Strober","given":"Benjamin J."},{"family":"Teran","given":"Nicole A."},{"family":"Viñuela","given":"Ana"},{"family":"Wang","given":"Gao"},{"family":"Wen","given":"Xiaoquan"},{"family":"Wright","given":"Fred"},{"family":"Wucher","given":"Valentin"},{"family":"Zou","given":"Yuxin"},{"family":"Ferreira","given":"Pedro G."},{"family":"Li","given":"Gen"},{"family":"Melé","given":"Marta"},{"family":"Yeger-Lotem","given":"Esti"},{"family":"Barcus","given":"Mary E."},{"family":"Bradbury","given":"Debra"},{"family":"Krubit","given":"Tanya"},{"family":"McLean","given":"Jeffrey A."},{"family":"Qi","given":"Liqun"},{"family":"Robinson","given":"Karna"},{"family":"Roche","given":"Nancy V."},{"family":"Smith","given":"Anna M."},{"family":"Sobin","given":"Leslie"},{"family":"Tabor","given":"David E."},{"family":"Undale","given":"Anita"},{"family":"Bridge","given":"Jason"},{"family":"Brigham","given":"Lori E."},{"family":"Foster","given":"Barbara A."},{"family":"Gillard","given":"Bryan M."},{"family":"Hasz","given":"Richard"},{"family":"Hunter","given":"Marcus"},{"family":"Johns","given":"Christopher"},{"family":"Johnson","given":"Mark"},{"family":"Karasik","given":"Ellen"},{"family":"Kopen","given":"Gene"},{"family":"Leinweber","given":"William F."},{"family":"McDonald","given":"Alisa"},{"family":"Moser","given":"Michael T."},{"family":"Myer","given":"Kevin"},{"family":"Ramsey","given":"Kimberley D."},{"family":"Roe","given":"Brian"},{"family":"Shad","given":"Saboor"},{"family":"Thomas","given":"Jeffrey A."},{"family":"Walters","given":"Gary"},{"family":"Washington","given":"Michael"},{"family":"Wheeler","given":"Joseph"},{"family":"Jewell","given":"Scott D."},{"family":"Rohrer","given":"Daniel C."},{"family":"Valley","given":"Dana R."},{"family":"Davis","given":"David A."},{"family":"Mash","given":"Deborah C."},{"family":"Branton","given":"Philip A."},{"family":"Barker","given":"Laura K."},{"family":"Gardiner","given":"Heather M."},{"family":"Mosavel","given":"Maghboeba"},{"family":"Siminoff","given":"Laura A."},{"family":"Flicek","given":"Paul"},{"family":"Haeussler","given":"Maximilian"},{"family":"Juettemann","given":"Thomas"},{"family":"Kent","given":"W. James"},{"family":"Lee","given":"Christopher M."},{"family":"Powell","given":"Conner C."},{"family":"Rosenbloom","given":"Kate R."},{"family":"Ruffier","given":"Magali"},{"family":"Sheppard","given":"Dan"},{"family":"Taylor","given":"Kieron"},{"family":"Trevanion","given":"Stephen J."},{"family":"Zerbino","given":"Daniel R."},{"family":"Abell","given":"Nathan S."},{"family":"Akey","given":"Joshua"},{"family":"Chen","given":"Lin"},{"family":"Demanelis","given":"Kathryn"},{"family":"Doherty","given":"Jennifer A."},{"family":"Feinberg","given":"Andrew P."},{"family":"Hansen","given":"Kasper D."},{"family":"Hickey","given":"Peter F."},{"family":"Jasmine","given":"Farzana"},{"family":"Jiang","given":"Lihua"},{"family":"Kaul","given":"Rajinder"},{"family":"Kibriya","given":"Muhammad G."},{"family":"Li","given":"Jin Billy"},{"family":"Li","given":"Qin"},{"family":"Lin","given":"Shin"},{"family":"Linder","given":"Sandra E."},{"family":"Pierce","given":"Brandon L."},{"family":"Rizzardi","given":"Lindsay F."},{"family":"Skol","given":"Andrew D."},{"family":"Smith","given":"Kevin S."},{"family":"Snyder","given":"Michael"},{"family":"Stamatoyannopoulos","given":"John"},{"family":"Tang","given":"Hua"},{"family":"Wang","given":"Meng"},{"family":"Carithers","given":"Latarsha J."},{"family":"Guan","given":"Ping"},{"family":"Koester","given":"Susan E."},{"family":"Little","given":"A. Roger"},{"family":"Moore","given":"Helen M."},{"family":"Nierras","given":"Concepcion R."},{"family":"Rao","given":"Abhi K."},{"family":"Vaught","given":"Jimmie B."},{"family":"Volpi","given":"Simona"}],"issued":{"date-parts":[["2020",9,11]]}}}],"schema":"https://github.com/citation-style-language/schema/raw/master/csl-citation.json"} </w:instrText>
      </w:r>
      <w:r w:rsidRPr="00451053">
        <w:rPr>
          <w:rFonts w:ascii="Times New Roman" w:hAnsi="Times New Roman" w:cs="Times New Roman"/>
        </w:rPr>
        <w:fldChar w:fldCharType="separate"/>
      </w:r>
      <w:r w:rsidR="00302D31" w:rsidRPr="00451053">
        <w:rPr>
          <w:rFonts w:ascii="Times New Roman" w:hAnsi="Times New Roman" w:cs="Times New Roman"/>
        </w:rPr>
        <w:t>(18)</w:t>
      </w:r>
      <w:r w:rsidRPr="00451053">
        <w:rPr>
          <w:rFonts w:ascii="Times New Roman" w:hAnsi="Times New Roman" w:cs="Times New Roman"/>
        </w:rPr>
        <w:fldChar w:fldCharType="end"/>
      </w:r>
      <w:r w:rsidRPr="00451053">
        <w:rPr>
          <w:rFonts w:ascii="Times New Roman" w:hAnsi="Times New Roman" w:cs="Times New Roman"/>
        </w:rPr>
        <w:t xml:space="preserve">. Nominal P values refer to tests of the Evo2 spline terms. </w:t>
      </w:r>
      <w:r w:rsidRPr="00451053">
        <w:rPr>
          <w:rFonts w:ascii="Times New Roman" w:hAnsi="Times New Roman" w:cs="Times New Roman"/>
          <w:b/>
          <w:bCs/>
        </w:rPr>
        <w:t>Supplementary Table S1</w:t>
      </w:r>
      <w:r w:rsidR="00E1221C" w:rsidRPr="00451053">
        <w:rPr>
          <w:rFonts w:ascii="Times New Roman" w:eastAsia="等线" w:hAnsi="Times New Roman" w:cs="Times New Roman" w:hint="eastAsia"/>
          <w:b/>
          <w:bCs/>
          <w:lang w:eastAsia="zh-CN"/>
        </w:rPr>
        <w:t>6</w:t>
      </w:r>
      <w:r w:rsidRPr="00451053">
        <w:rPr>
          <w:rFonts w:ascii="Times New Roman" w:hAnsi="Times New Roman" w:cs="Times New Roman"/>
        </w:rPr>
        <w:t xml:space="preserve"> additionally reports BH-threshold counts and percentages among testable genes.</w:t>
      </w:r>
    </w:p>
    <w:p w14:paraId="07342087" w14:textId="77777777" w:rsidR="0010158B" w:rsidRPr="00451053" w:rsidRDefault="0010158B" w:rsidP="00A4111E">
      <w:pPr>
        <w:keepLines/>
        <w:spacing w:after="120" w:line="252" w:lineRule="auto"/>
        <w:jc w:val="both"/>
        <w:rPr>
          <w:rFonts w:ascii="Times New Roman" w:eastAsia="等线" w:hAnsi="Times New Roman" w:cs="Times New Roman"/>
          <w:lang w:eastAsia="zh-CN"/>
        </w:rPr>
      </w:pPr>
    </w:p>
    <w:p w14:paraId="22B8DFF8" w14:textId="77777777" w:rsidR="00CB24B6" w:rsidRPr="00451053" w:rsidRDefault="00CB24B6" w:rsidP="00CB24B6">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0179F64B" wp14:editId="208FF654">
            <wp:extent cx="5671331" cy="2601310"/>
            <wp:effectExtent l="0" t="0" r="5715" b="8890"/>
            <wp:docPr id="15" name="Picture 15" descr="Protein-related measurements GWAS fine-mapping evidence at nominal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Targets_protein_fine_mapping_instance_counts_P.png"/>
                    <pic:cNvPicPr/>
                  </pic:nvPicPr>
                  <pic:blipFill rotWithShape="1">
                    <a:blip r:embed="rId16"/>
                    <a:srcRect l="12793"/>
                    <a:stretch>
                      <a:fillRect/>
                    </a:stretch>
                  </pic:blipFill>
                  <pic:spPr bwMode="auto">
                    <a:xfrm>
                      <a:off x="0" y="0"/>
                      <a:ext cx="5671331" cy="2601310"/>
                    </a:xfrm>
                    <a:prstGeom prst="rect">
                      <a:avLst/>
                    </a:prstGeom>
                    <a:ln>
                      <a:noFill/>
                    </a:ln>
                    <a:extLst>
                      <a:ext uri="{53640926-AAD7-44D8-BBD7-CCE9431645EC}">
                        <a14:shadowObscured xmlns:a14="http://schemas.microsoft.com/office/drawing/2010/main"/>
                      </a:ext>
                    </a:extLst>
                  </pic:spPr>
                </pic:pic>
              </a:graphicData>
            </a:graphic>
          </wp:inline>
        </w:drawing>
      </w:r>
    </w:p>
    <w:p w14:paraId="2974E584" w14:textId="3915FBD1" w:rsidR="00CB24B6" w:rsidRPr="00451053" w:rsidRDefault="00CB24B6" w:rsidP="00CB24B6">
      <w:pPr>
        <w:keepNext/>
        <w:spacing w:after="100" w:line="252" w:lineRule="auto"/>
        <w:rPr>
          <w:rFonts w:ascii="Times New Roman" w:hAnsi="Times New Roman" w:cs="Times New Roman"/>
        </w:rPr>
      </w:pPr>
      <w:r w:rsidRPr="00451053">
        <w:rPr>
          <w:rFonts w:ascii="Times New Roman" w:hAnsi="Times New Roman" w:cs="Times New Roman"/>
          <w:b/>
        </w:rPr>
        <w:t>Supplementary Figure S</w:t>
      </w:r>
      <w:r w:rsidR="00DA1BC9" w:rsidRPr="00451053">
        <w:rPr>
          <w:rFonts w:ascii="Times New Roman" w:eastAsia="等线" w:hAnsi="Times New Roman" w:cs="Times New Roman" w:hint="eastAsia"/>
          <w:b/>
          <w:lang w:eastAsia="zh-CN"/>
        </w:rPr>
        <w:t>9</w:t>
      </w:r>
      <w:r w:rsidRPr="00451053">
        <w:rPr>
          <w:rFonts w:ascii="Times New Roman" w:hAnsi="Times New Roman" w:cs="Times New Roman"/>
          <w:b/>
        </w:rPr>
        <w:t>. Associations between absolute Evo2 scores a</w:t>
      </w:r>
      <w:r w:rsidR="00A63F30" w:rsidRPr="00451053">
        <w:rPr>
          <w:rFonts w:ascii="Times New Roman" w:hAnsi="Times New Roman" w:cs="Times New Roman"/>
          <w:b/>
        </w:rPr>
        <w:t>n</w:t>
      </w:r>
      <w:r w:rsidRPr="00451053">
        <w:rPr>
          <w:rFonts w:ascii="Times New Roman" w:hAnsi="Times New Roman" w:cs="Times New Roman"/>
          <w:b/>
        </w:rPr>
        <w:t>d GWAS fine-mapping PIPs for protein-related measurements in Open Targets.</w:t>
      </w:r>
    </w:p>
    <w:p w14:paraId="0495CA2E" w14:textId="75814974" w:rsidR="00043C23" w:rsidRPr="00451053" w:rsidRDefault="00CB24B6" w:rsidP="00CB24B6">
      <w:pPr>
        <w:keepLines/>
        <w:spacing w:after="120" w:line="252" w:lineRule="auto"/>
        <w:jc w:val="both"/>
        <w:rPr>
          <w:rFonts w:ascii="Times New Roman" w:eastAsia="等线" w:hAnsi="Times New Roman" w:cs="Times New Roman"/>
          <w:lang w:eastAsia="zh-CN"/>
        </w:rPr>
      </w:pPr>
      <w:r w:rsidRPr="00451053">
        <w:rPr>
          <w:rFonts w:ascii="Times New Roman" w:hAnsi="Times New Roman" w:cs="Times New Roman"/>
        </w:rPr>
        <w:t>Heatmaps summarize Open Targets fine-mapping results for 1,842 matched instances, of which 1,840 have annotation-covered variants. The six configurations combine Evo2-7B or Evo2-40B with noRC, avgRC, or wtRC scoring. Panels distinguish fine-mapping methods and LD provenance. Each cell reports the number of instances with at least one signal reaching nominal P &lt; 0.05. The outcome is continuous posterior inclusion probability (PIP). “Evo2 only” denotes the overall spline F test; the three “Beyond” comparisons test the added Evo2 spline after adjustment for MAF, nearest canonical TSS distance, and conservation, cCRE annotations, or both. All comparisons use the same annotation-complete variants within each signal. Blue intensity represents counts on the displayed scale</w:t>
      </w:r>
      <w:r w:rsidRPr="00451053">
        <w:rPr>
          <w:rFonts w:ascii="Times New Roman" w:eastAsia="等线" w:hAnsi="Times New Roman" w:cs="Times New Roman"/>
        </w:rPr>
        <w:t>.</w:t>
      </w:r>
      <w:r w:rsidRPr="00451053">
        <w:rPr>
          <w:rFonts w:ascii="Times New Roman" w:hAnsi="Times New Roman" w:cs="Times New Roman"/>
        </w:rPr>
        <w:t xml:space="preserve"> Source: Open Targets Platform release 26.06 </w:t>
      </w:r>
      <w:r w:rsidR="00A27D59"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{"citationID":"a17k8ej0fu3","properties":{"formattedCitation":"(23)","plainCitation":"(23)","noteIndex":0},"citationItems":[{"id":111,"uris":["http://zotero.org/users/local/37SF2xQ7/items/8YIFYT3X"],"itemData":{"id":111,"type":"article-journal","abstract":"Abstract\n            The Open Targets Platform (https://platform.opentargets.org) is a unique, open-source, publicly-available knowledge base providing data and tooling for systematic drug target identification, annotation, and prioritisation. Since our last report, we have expanded the scope of the Platform through a number of significant enhancements and data updates, with the aim to enable our users to formulate more flexible and impactful therapeutic hypotheses. In this context, we have completely revamped our target–disease associations page with more interactive facets and built-in functionalities to empower users with additional control over their experience using the Platform, and added a new Target Prioritisation view. This enables users to prioritise targets based upon clinical precedence, tractability, doability and safety attributes. We have also implemented a direction of effect assessment for eight sources of target–disease association evidence, showing the effect of genetic variation on the function of a target is associated with risk or protection for a trait to inform on potential mechanisms of modulation suitable for disease treatment. These enhancements and the introduction of new back and front-end technologies to support them have increased the impact and usability of our resource within the drug discovery community.","container-title":"Nucleic Acids Research","DOI":"10.1093/nar/gkae1128","ISSN":"0305-1048, 1362-4962","issue":"D1","language":"en","license":"https://creativecommons.org/licenses/by/4.0/","page":"D1467-D1475","source":"DOI.org (Crossref)","title":"Open Targets Platform: facilitating therapeutic hypotheses building in drug discovery","title-short":"Open Targets Platform","volume":"53","author":[{"family":"Buniello","given":"Annalisa"},{"family":"Suveges","given":"Daniel"},{"family":"Cruz-Castillo","given":"Carlos"},{"family":"Llinares","given":"Manuel Bernal"},{"family":"Cornu","given":"Helena"},{"family":"Lopez","given":"Irene"},{"family":"Tsukanov","given":"Kirill"},{"family":"Roldán-Romero","given":"Juan María"},{"family":"Mehta","given":"Chintan"},{"family":"Fumis","given":"Luca"},{"family":"McNeill","given":"Graham"},{"family":"Hayhurst","given":"James D"},{"family":"Martinez Osorio","given":"Ricardo Esteban"},{"family":"Barkhordari","given":"Ehsan"},{"family":"Ferrer","given":"Javier"},{"family":"Carmona","given":"Miguel"},{"family":"Uniyal","given":"Prashant"},{"family":"Falaguera","given":"Maria J"},{"family":"Rusina","given":"Polina"},{"family":"Smit","given":"Ines"},{"family":"Schwartzentruber","given":"Jeremy"},{"family":"Alegbe","given":"Tobi"},{"family":"Ho","given":"Vivien W"},{"family":"Considine","given":"Daniel"},{"family":"Ge","given":"Xiangyu"},{"family":"Szyszkowski","given":"Szymon"},{"family":"Tsepilov","given":"Yakov"},{"family":"Ghoussaini","given":"Maya"},{"family":"Dunham","given":"Ian"},{"family":"Hulcoop","given":"David G"},{"family":"McDonagh","given":"Ellen M"},{"family":"Ochoa","given":"David"}],"issued":{"date-parts":[["2025",1,6]]}}}],"schema":"https://github.com/citation-style-language/schema/raw/master/csl-citation.json"} </w:instrText>
      </w:r>
      <w:r w:rsidR="00A27D59" w:rsidRPr="00451053">
        <w:rPr>
          <w:rFonts w:ascii="Times New Roman" w:hAnsi="Times New Roman" w:cs="Times New Roman"/>
        </w:rPr>
        <w:fldChar w:fldCharType="separate"/>
      </w:r>
      <w:r w:rsidR="00302D31" w:rsidRPr="00451053">
        <w:rPr>
          <w:rFonts w:ascii="Times New Roman" w:hAnsi="Times New Roman" w:cs="Times New Roman"/>
        </w:rPr>
        <w:t>(23)</w:t>
      </w:r>
      <w:r w:rsidR="00A27D59" w:rsidRPr="00451053">
        <w:rPr>
          <w:rFonts w:ascii="Times New Roman" w:hAnsi="Times New Roman" w:cs="Times New Roman"/>
        </w:rPr>
        <w:fldChar w:fldCharType="end"/>
      </w:r>
      <w:r w:rsidRPr="00451053">
        <w:rPr>
          <w:rFonts w:ascii="Times New Roman" w:hAnsi="Times New Roman" w:cs="Times New Roman"/>
        </w:rPr>
        <w:t xml:space="preserve">. An instance is a unique Open Targets study ID. Nominal P values refer to tests of the Evo2 spline terms; corresponding </w:t>
      </w:r>
      <w:r w:rsidRPr="00451053">
        <w:rPr>
          <w:rFonts w:ascii="Times New Roman" w:hAnsi="Times New Roman" w:cs="Times New Roman"/>
          <w:b/>
          <w:bCs/>
        </w:rPr>
        <w:t>Supplementary Table S1</w:t>
      </w:r>
      <w:r w:rsidR="00DA1BC9" w:rsidRPr="00451053">
        <w:rPr>
          <w:rFonts w:ascii="Times New Roman" w:eastAsia="等线" w:hAnsi="Times New Roman" w:cs="Times New Roman" w:hint="eastAsia"/>
          <w:b/>
          <w:bCs/>
          <w:lang w:eastAsia="zh-CN"/>
        </w:rPr>
        <w:t>7</w:t>
      </w:r>
      <w:r w:rsidRPr="00451053">
        <w:rPr>
          <w:rFonts w:ascii="Times New Roman" w:hAnsi="Times New Roman" w:cs="Times New Roman"/>
        </w:rPr>
        <w:t xml:space="preserve"> additionally reports BH-threshold counts and percentages among testable instances.</w:t>
      </w:r>
    </w:p>
    <w:p w14:paraId="6613E803" w14:textId="77777777" w:rsidR="001F71A0" w:rsidRPr="00451053" w:rsidRDefault="001F71A0" w:rsidP="001F71A0">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1A183FA1" wp14:editId="3321EA5B">
            <wp:extent cx="5657850" cy="2619667"/>
            <wp:effectExtent l="0" t="0" r="0" b="9525"/>
            <wp:docPr id="17" name="Picture 17" descr="Metabolite-related measurements GWAS fine-mapping evidence at nominal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Targets_metabolite_fine_mapping_instance_counts_P.png"/>
                    <pic:cNvPicPr/>
                  </pic:nvPicPr>
                  <pic:blipFill rotWithShape="1">
                    <a:blip r:embed="rId17"/>
                    <a:srcRect l="13610"/>
                    <a:stretch>
                      <a:fillRect/>
                    </a:stretch>
                  </pic:blipFill>
                  <pic:spPr bwMode="auto">
                    <a:xfrm>
                      <a:off x="0" y="0"/>
                      <a:ext cx="5663784" cy="2622414"/>
                    </a:xfrm>
                    <a:prstGeom prst="rect">
                      <a:avLst/>
                    </a:prstGeom>
                    <a:ln>
                      <a:noFill/>
                    </a:ln>
                    <a:extLst>
                      <a:ext uri="{53640926-AAD7-44D8-BBD7-CCE9431645EC}">
                        <a14:shadowObscured xmlns:a14="http://schemas.microsoft.com/office/drawing/2010/main"/>
                      </a:ext>
                    </a:extLst>
                  </pic:spPr>
                </pic:pic>
              </a:graphicData>
            </a:graphic>
          </wp:inline>
        </w:drawing>
      </w:r>
    </w:p>
    <w:p w14:paraId="24B8AC4F" w14:textId="5BFB99F7" w:rsidR="001F71A0" w:rsidRPr="00451053" w:rsidRDefault="001F71A0" w:rsidP="001F71A0">
      <w:pPr>
        <w:keepNext/>
        <w:spacing w:after="100" w:line="252" w:lineRule="auto"/>
        <w:rPr>
          <w:rFonts w:ascii="Times New Roman" w:hAnsi="Times New Roman" w:cs="Times New Roman"/>
        </w:rPr>
      </w:pPr>
      <w:r w:rsidRPr="00451053">
        <w:rPr>
          <w:rFonts w:ascii="Times New Roman" w:hAnsi="Times New Roman" w:cs="Times New Roman"/>
          <w:b/>
        </w:rPr>
        <w:t>Supplementary Figure S</w:t>
      </w:r>
      <w:r w:rsidR="00DA1BC9" w:rsidRPr="00451053">
        <w:rPr>
          <w:rFonts w:ascii="Times New Roman" w:eastAsia="等线" w:hAnsi="Times New Roman" w:cs="Times New Roman" w:hint="eastAsia"/>
          <w:b/>
          <w:lang w:eastAsia="zh-CN"/>
        </w:rPr>
        <w:t>10</w:t>
      </w:r>
      <w:r w:rsidRPr="00451053">
        <w:rPr>
          <w:rFonts w:ascii="Times New Roman" w:hAnsi="Times New Roman" w:cs="Times New Roman"/>
          <w:b/>
        </w:rPr>
        <w:t>. Associations between absolute Evo2 scores a</w:t>
      </w:r>
      <w:r w:rsidR="00A63F30" w:rsidRPr="00451053">
        <w:rPr>
          <w:rFonts w:ascii="Times New Roman" w:hAnsi="Times New Roman" w:cs="Times New Roman"/>
          <w:b/>
        </w:rPr>
        <w:t>n</w:t>
      </w:r>
      <w:r w:rsidRPr="00451053">
        <w:rPr>
          <w:rFonts w:ascii="Times New Roman" w:hAnsi="Times New Roman" w:cs="Times New Roman"/>
          <w:b/>
        </w:rPr>
        <w:t>d GWAS fine-mapping PIPs for metabolite-related measurements in Open Targets.</w:t>
      </w:r>
    </w:p>
    <w:p w14:paraId="5BB717C8" w14:textId="01EC67C5" w:rsidR="001F71A0" w:rsidRPr="00451053" w:rsidRDefault="001F71A0" w:rsidP="001F71A0">
      <w:pPr>
        <w:keepLines/>
        <w:spacing w:after="120" w:line="252" w:lineRule="auto"/>
        <w:jc w:val="both"/>
        <w:rPr>
          <w:rFonts w:ascii="Times New Roman" w:eastAsia="等线" w:hAnsi="Times New Roman" w:cs="Times New Roman"/>
          <w:lang w:eastAsia="zh-CN"/>
        </w:rPr>
      </w:pPr>
      <w:r w:rsidRPr="00451053">
        <w:rPr>
          <w:rFonts w:ascii="Times New Roman" w:hAnsi="Times New Roman" w:cs="Times New Roman"/>
        </w:rPr>
        <w:t>Heatmaps summarize Open Targets fine-mapping results for 6,155 matched instances, of which 6,153 have annotation-covered variants. The six configurations combine Evo2-7B or Evo2-40B with noRC, avgRC, or wtRC scoring. Panels distinguish fine-mapping methods and LD provenance. Each cell reports the number of instances with at least one signal reaching nominal P &lt; 0.05. The outcome is continuous posterior inclusion probability (PIP). “Evo2 only” denotes the overall spline F test; the three “Beyond” comparisons test the added Evo2 spline after adjustment for MAF, nearest canonical TSS distance, and conservation, cCRE annotations, or both. All comparisons use the same annotation-complete variants within each signal. Blue intensity represents counts on the displayed scale</w:t>
      </w:r>
      <w:r w:rsidR="00A63F30" w:rsidRPr="00451053">
        <w:rPr>
          <w:rFonts w:ascii="Times New Roman" w:eastAsia="等线" w:hAnsi="Times New Roman" w:cs="Times New Roman"/>
          <w:lang w:eastAsia="zh-CN"/>
        </w:rPr>
        <w:t>.</w:t>
      </w:r>
      <w:r w:rsidRPr="00451053">
        <w:rPr>
          <w:rFonts w:ascii="Times New Roman" w:hAnsi="Times New Roman" w:cs="Times New Roman"/>
        </w:rPr>
        <w:t xml:space="preserve"> Source: Open Targets Platform release 26.06 </w:t>
      </w:r>
      <w:r w:rsidR="00A27D59"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{"citationID":"a222sd29tjn","properties":{"formattedCitation":"(23)","plainCitation":"(23)","noteIndex":0},"citationItems":[{"id":111,"uris":["http://zotero.org/users/local/37SF2xQ7/items/8YIFYT3X"],"itemData":{"id":111,"type":"article-journal","abstract":"Abstract\n            The Open Targets Platform (https://platform.opentargets.org) is a unique, open-source, publicly-available knowledge base providing data and tooling for systematic drug target identification, annotation, and prioritisation. Since our last report, we have expanded the scope of the Platform through a number of significant enhancements and data updates, with the aim to enable our users to formulate more flexible and impactful therapeutic hypotheses. In this context, we have completely revamped our target–disease associations page with more interactive facets and built-in functionalities to empower users with additional control over their experience using the Platform, and added a new Target Prioritisation view. This enables users to prioritise targets based upon clinical precedence, tractability, doability and safety attributes. We have also implemented a direction of effect assessment for eight sources of target–disease association evidence, showing the effect of genetic variation on the function of a target is associated with risk or protection for a trait to inform on potential mechanisms of modulation suitable for disease treatment. These enhancements and the introduction of new back and front-end technologies to support them have increased the impact and usability of our resource within the drug discovery community.","container-title":"Nucleic Acids Research","DOI":"10.1093/nar/gkae1128","ISSN":"0305-1048, 1362-4962","issue":"D1","language":"en","license":"https://creativecommons.org/licenses/by/4.0/","page":"D1467-D1475","source":"DOI.org (Crossref)","title":"Open Targets Platform: facilitating therapeutic hypotheses building in drug discovery","title-short":"Open Targets Platform","volume":"53","author":[{"family":"Buniello","given":"Annalisa"},{"family":"Suveges","given":"Daniel"},{"family":"Cruz-Castillo","given":"Carlos"},{"family":"Llinares","given":"Manuel Bernal"},{"family":"Cornu","given":"Helena"},{"family":"Lopez","given":"Irene"},{"family":"Tsukanov","given":"Kirill"},{"family":"Roldán-Romero","given":"Juan María"},{"family":"Mehta","given":"Chintan"},{"family":"Fumis","given":"Luca"},{"family":"McNeill","given":"Graham"},{"family":"Hayhurst","given":"James D"},{"family":"Martinez Osorio","given":"Ricardo Esteban"},{"family":"Barkhordari","given":"Ehsan"},{"family":"Ferrer","given":"Javier"},{"family":"Carmona","given":"Miguel"},{"family":"Uniyal","given":"Prashant"},{"family":"Falaguera","given":"Maria J"},{"family":"Rusina","given":"Polina"},{"family":"Smit","given":"Ines"},{"family":"Schwartzentruber","given":"Jeremy"},{"family":"Alegbe","given":"Tobi"},{"family":"Ho","given":"Vivien W"},{"family":"Considine","given":"Daniel"},{"family":"Ge","given":"Xiangyu"},{"family":"Szyszkowski","given":"Szymon"},{"family":"Tsepilov","given":"Yakov"},{"family":"Ghoussaini","given":"Maya"},{"family":"Dunham","given":"Ian"},{"family":"Hulcoop","given":"David G"},{"family":"McDonagh","given":"Ellen M"},{"family":"Ochoa","given":"David"}],"issued":{"date-parts":[["2025",1,6]]}}}],"schema":"https://github.com/citation-style-language/schema/raw/master/csl-citation.json"} </w:instrText>
      </w:r>
      <w:r w:rsidR="00A27D59" w:rsidRPr="00451053">
        <w:rPr>
          <w:rFonts w:ascii="Times New Roman" w:hAnsi="Times New Roman" w:cs="Times New Roman"/>
        </w:rPr>
        <w:fldChar w:fldCharType="separate"/>
      </w:r>
      <w:r w:rsidR="00302D31" w:rsidRPr="00451053">
        <w:rPr>
          <w:rFonts w:ascii="Times New Roman" w:hAnsi="Times New Roman" w:cs="Times New Roman"/>
        </w:rPr>
        <w:t>(23)</w:t>
      </w:r>
      <w:r w:rsidR="00A27D59" w:rsidRPr="00451053">
        <w:rPr>
          <w:rFonts w:ascii="Times New Roman" w:hAnsi="Times New Roman" w:cs="Times New Roman"/>
        </w:rPr>
        <w:fldChar w:fldCharType="end"/>
      </w:r>
      <w:r w:rsidRPr="00451053">
        <w:rPr>
          <w:rFonts w:ascii="Times New Roman" w:hAnsi="Times New Roman" w:cs="Times New Roman"/>
        </w:rPr>
        <w:t xml:space="preserve">. An instance is a unique Open Targets study ID. Nominal P values refer to tests of the Evo2 spline terms; corresponding </w:t>
      </w:r>
      <w:r w:rsidRPr="00451053">
        <w:rPr>
          <w:rFonts w:ascii="Times New Roman" w:hAnsi="Times New Roman" w:cs="Times New Roman"/>
          <w:b/>
          <w:bCs/>
        </w:rPr>
        <w:t>Supplementary Table S1</w:t>
      </w:r>
      <w:r w:rsidR="00DA1BC9" w:rsidRPr="00451053">
        <w:rPr>
          <w:rFonts w:ascii="Times New Roman" w:eastAsia="等线" w:hAnsi="Times New Roman" w:cs="Times New Roman" w:hint="eastAsia"/>
          <w:b/>
          <w:bCs/>
          <w:lang w:eastAsia="zh-CN"/>
        </w:rPr>
        <w:t>8</w:t>
      </w:r>
      <w:r w:rsidRPr="00451053">
        <w:rPr>
          <w:rFonts w:ascii="Times New Roman" w:hAnsi="Times New Roman" w:cs="Times New Roman"/>
        </w:rPr>
        <w:t xml:space="preserve"> additionally reports BH-threshold counts and percentages among testable instances.</w:t>
      </w:r>
    </w:p>
    <w:p w14:paraId="17E42644" w14:textId="77777777" w:rsidR="00C42CE5" w:rsidRPr="00451053" w:rsidRDefault="00C42CE5" w:rsidP="00C42CE5">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2831F239" wp14:editId="5FC1C4C7">
            <wp:extent cx="5679226" cy="2619375"/>
            <wp:effectExtent l="0" t="0" r="0" b="0"/>
            <wp:docPr id="19" name="Picture 19" descr="Imaging-derived phenotypes GWAS fine-mapping evidence at nominal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Targets_imaging_fine_mapping_instance_counts_P.png"/>
                    <pic:cNvPicPr/>
                  </pic:nvPicPr>
                  <pic:blipFill rotWithShape="1">
                    <a:blip r:embed="rId18"/>
                    <a:srcRect l="13274"/>
                    <a:stretch>
                      <a:fillRect/>
                    </a:stretch>
                  </pic:blipFill>
                  <pic:spPr bwMode="auto">
                    <a:xfrm>
                      <a:off x="0" y="0"/>
                      <a:ext cx="5683680" cy="2621429"/>
                    </a:xfrm>
                    <a:prstGeom prst="rect">
                      <a:avLst/>
                    </a:prstGeom>
                    <a:ln>
                      <a:noFill/>
                    </a:ln>
                    <a:extLst>
                      <a:ext uri="{53640926-AAD7-44D8-BBD7-CCE9431645EC}">
                        <a14:shadowObscured xmlns:a14="http://schemas.microsoft.com/office/drawing/2010/main"/>
                      </a:ext>
                    </a:extLst>
                  </pic:spPr>
                </pic:pic>
              </a:graphicData>
            </a:graphic>
          </wp:inline>
        </w:drawing>
      </w:r>
    </w:p>
    <w:p w14:paraId="269CCA02" w14:textId="33085FF0" w:rsidR="00C42CE5" w:rsidRPr="00451053" w:rsidRDefault="00C42CE5" w:rsidP="00C42CE5">
      <w:pPr>
        <w:keepNext/>
        <w:spacing w:after="100" w:line="252" w:lineRule="auto"/>
        <w:rPr>
          <w:rFonts w:ascii="Times New Roman" w:hAnsi="Times New Roman" w:cs="Times New Roman"/>
        </w:rPr>
      </w:pPr>
      <w:r w:rsidRPr="00451053">
        <w:rPr>
          <w:rFonts w:ascii="Times New Roman" w:hAnsi="Times New Roman" w:cs="Times New Roman"/>
          <w:b/>
        </w:rPr>
        <w:t>Supplementary Figure S1</w:t>
      </w:r>
      <w:r w:rsidR="00DA1BC9" w:rsidRPr="00451053">
        <w:rPr>
          <w:rFonts w:ascii="Times New Roman" w:eastAsia="等线" w:hAnsi="Times New Roman" w:cs="Times New Roman" w:hint="eastAsia"/>
          <w:b/>
          <w:lang w:eastAsia="zh-CN"/>
        </w:rPr>
        <w:t>1</w:t>
      </w:r>
      <w:r w:rsidRPr="00451053">
        <w:rPr>
          <w:rFonts w:ascii="Times New Roman" w:hAnsi="Times New Roman" w:cs="Times New Roman"/>
          <w:b/>
        </w:rPr>
        <w:t>. Associations between absolute Evo2 scores a</w:t>
      </w:r>
      <w:r w:rsidR="00A63F30" w:rsidRPr="00451053">
        <w:rPr>
          <w:rFonts w:ascii="Times New Roman" w:hAnsi="Times New Roman" w:cs="Times New Roman"/>
          <w:b/>
        </w:rPr>
        <w:t>n</w:t>
      </w:r>
      <w:r w:rsidRPr="00451053">
        <w:rPr>
          <w:rFonts w:ascii="Times New Roman" w:hAnsi="Times New Roman" w:cs="Times New Roman"/>
          <w:b/>
        </w:rPr>
        <w:t>d GWAS fine-mapping PIPs for imaging-derived phenotypes in Open Targets.</w:t>
      </w:r>
    </w:p>
    <w:p w14:paraId="67FE7741" w14:textId="4DF544AD" w:rsidR="00C42CE5" w:rsidRPr="00451053" w:rsidRDefault="00C42CE5" w:rsidP="00C42CE5">
      <w:pPr>
        <w:keepLines/>
        <w:spacing w:after="120" w:line="252" w:lineRule="auto"/>
        <w:jc w:val="both"/>
        <w:rPr>
          <w:rFonts w:ascii="Times New Roman" w:eastAsia="等线" w:hAnsi="Times New Roman" w:cs="Times New Roman"/>
          <w:lang w:eastAsia="zh-CN"/>
        </w:rPr>
      </w:pPr>
      <w:r w:rsidRPr="00451053">
        <w:rPr>
          <w:rFonts w:ascii="Times New Roman" w:hAnsi="Times New Roman" w:cs="Times New Roman"/>
        </w:rPr>
        <w:t>Heatmaps summarize Open Targets fine-mapping results for 3,259 matched instances, of which 3,256 have annotation-covered variants. The six configurations combine Evo2-7B or Evo2-40B with noRC, avgRC, or wtRC scoring. Panels distinguish fine-mapping methods and LD provenance. Each cell reports the number of instances with at least one signal reaching nominal P &lt; 0.05. The outcome is continuous posterior inclusion probability (PIP). “Evo2 only” denotes the overall spline F test; the three “Beyond” comparisons test the added Evo2 spline after adjustment for MAF, nearest canonical TSS distance, and conservation, cCRE annotations, or both. All comparisons use the same annotation-complete variants within each signal. Blue intensity represents counts on the displayed scale</w:t>
      </w:r>
      <w:r w:rsidR="00A63F30" w:rsidRPr="00451053">
        <w:rPr>
          <w:rFonts w:ascii="Times New Roman" w:eastAsia="等线" w:hAnsi="Times New Roman" w:cs="Times New Roman"/>
          <w:lang w:eastAsia="zh-CN"/>
        </w:rPr>
        <w:t>.</w:t>
      </w:r>
      <w:r w:rsidRPr="00451053">
        <w:rPr>
          <w:rFonts w:ascii="Times New Roman" w:hAnsi="Times New Roman" w:cs="Times New Roman"/>
        </w:rPr>
        <w:t xml:space="preserve"> Source: Open Targets Platform release 26.06 </w:t>
      </w:r>
      <w:r w:rsidR="00CB3DE6"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{"citationID":"a2i4jhnd9sb","properties":{"formattedCitation":"(23)","plainCitation":"(23)","noteIndex":0},"citationItems":[{"id":111,"uris":["http://zotero.org/users/local/37SF2xQ7/items/8YIFYT3X"],"itemData":{"id":111,"type":"article-journal","abstract":"Abstract\n            The Open Targets Platform (https://platform.opentargets.org) is a unique, open-source, publicly-available knowledge base providing data and tooling for systematic drug target identification, annotation, and prioritisation. Since our last report, we have expanded the scope of the Platform through a number of significant enhancements and data updates, with the aim to enable our users to formulate more flexible and impactful therapeutic hypotheses. In this context, we have completely revamped our target–disease associations page with more interactive facets and built-in functionalities to empower users with additional control over their experience using the Platform, and added a new Target Prioritisation view. This enables users to prioritise targets based upon clinical precedence, tractability, doability and safety attributes. We have also implemented a direction of effect assessment for eight sources of target–disease association evidence, showing the effect of genetic variation on the function of a target is associated with risk or protection for a trait to inform on potential mechanisms of modulation suitable for disease treatment. These enhancements and the introduction of new back and front-end technologies to support them have increased the impact and usability of our resource within the drug discovery community.","container-title":"Nucleic Acids Research","DOI":"10.1093/nar/gkae1128","ISSN":"0305-1048, 1362-4962","issue":"D1","language":"en","license":"https://creativecommons.org/licenses/by/4.0/","page":"D1467-D1475","source":"DOI.org (Crossref)","title":"Open Targets Platform: facilitating therapeutic hypotheses building in drug discovery","title-short":"Open Targets Platform","volume":"53","author":[{"family":"Buniello","given":"Annalisa"},{"family":"Suveges","given":"Daniel"},{"family":"Cruz-Castillo","given":"Carlos"},{"family":"Llinares","given":"Manuel Bernal"},{"family":"Cornu","given":"Helena"},{"family":"Lopez","given":"Irene"},{"family":"Tsukanov","given":"Kirill"},{"family":"Roldán-Romero","given":"Juan María"},{"family":"Mehta","given":"Chintan"},{"family":"Fumis","given":"Luca"},{"family":"McNeill","given":"Graham"},{"family":"Hayhurst","given":"James D"},{"family":"Martinez Osorio","given":"Ricardo Esteban"},{"family":"Barkhordari","given":"Ehsan"},{"family":"Ferrer","given":"Javier"},{"family":"Carmona","given":"Miguel"},{"family":"Uniyal","given":"Prashant"},{"family":"Falaguera","given":"Maria J"},{"family":"Rusina","given":"Polina"},{"family":"Smit","given":"Ines"},{"family":"Schwartzentruber","given":"Jeremy"},{"family":"Alegbe","given":"Tobi"},{"family":"Ho","given":"Vivien W"},{"family":"Considine","given":"Daniel"},{"family":"Ge","given":"Xiangyu"},{"family":"Szyszkowski","given":"Szymon"},{"family":"Tsepilov","given":"Yakov"},{"family":"Ghoussaini","given":"Maya"},{"family":"Dunham","given":"Ian"},{"family":"Hulcoop","given":"David G"},{"family":"McDonagh","given":"Ellen M"},{"family":"Ochoa","given":"David"}],"issued":{"date-parts":[["2025",1,6]]}}}],"schema":"https://github.com/citation-style-language/schema/raw/master/csl-citation.json"} </w:instrText>
      </w:r>
      <w:r w:rsidR="00CB3DE6" w:rsidRPr="00451053">
        <w:rPr>
          <w:rFonts w:ascii="Times New Roman" w:hAnsi="Times New Roman" w:cs="Times New Roman"/>
        </w:rPr>
        <w:fldChar w:fldCharType="separate"/>
      </w:r>
      <w:r w:rsidR="00302D31" w:rsidRPr="00451053">
        <w:rPr>
          <w:rFonts w:ascii="Times New Roman" w:hAnsi="Times New Roman" w:cs="Times New Roman"/>
        </w:rPr>
        <w:t>(23)</w:t>
      </w:r>
      <w:r w:rsidR="00CB3DE6" w:rsidRPr="00451053">
        <w:rPr>
          <w:rFonts w:ascii="Times New Roman" w:hAnsi="Times New Roman" w:cs="Times New Roman"/>
        </w:rPr>
        <w:fldChar w:fldCharType="end"/>
      </w:r>
      <w:r w:rsidRPr="00451053">
        <w:rPr>
          <w:rFonts w:ascii="Times New Roman" w:hAnsi="Times New Roman" w:cs="Times New Roman"/>
        </w:rPr>
        <w:t xml:space="preserve">. An instance is a unique Open Targets study ID. Nominal P values refer to tests of the Evo2 spline terms; corresponding </w:t>
      </w:r>
      <w:r w:rsidRPr="00451053">
        <w:rPr>
          <w:rFonts w:ascii="Times New Roman" w:hAnsi="Times New Roman" w:cs="Times New Roman"/>
          <w:b/>
          <w:bCs/>
        </w:rPr>
        <w:t>Supplementary Table S1</w:t>
      </w:r>
      <w:r w:rsidR="00DA1BC9" w:rsidRPr="00451053">
        <w:rPr>
          <w:rFonts w:ascii="Times New Roman" w:eastAsia="等线" w:hAnsi="Times New Roman" w:cs="Times New Roman" w:hint="eastAsia"/>
          <w:b/>
          <w:bCs/>
          <w:lang w:eastAsia="zh-CN"/>
        </w:rPr>
        <w:t>9</w:t>
      </w:r>
      <w:r w:rsidRPr="00451053">
        <w:rPr>
          <w:rFonts w:ascii="Times New Roman" w:hAnsi="Times New Roman" w:cs="Times New Roman"/>
        </w:rPr>
        <w:t xml:space="preserve"> additionally reports BH-threshold counts and percentages among testable instances.</w:t>
      </w:r>
    </w:p>
    <w:p w14:paraId="560EBA13" w14:textId="77777777" w:rsidR="00737002" w:rsidRPr="00451053" w:rsidRDefault="00737002" w:rsidP="00737002">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277BFA90" wp14:editId="7EFDEFAA">
            <wp:extent cx="5687051" cy="3695700"/>
            <wp:effectExtent l="0" t="0" r="9525" b="0"/>
            <wp:docPr id="21" name="Picture 21" descr="Diseases, symptoms, and clinical endpoints GWAS fine-mapping evidence at nominal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Targets_disease_fine_mapping_instance_counts_P.png"/>
                    <pic:cNvPicPr/>
                  </pic:nvPicPr>
                  <pic:blipFill rotWithShape="1">
                    <a:blip r:embed="rId19"/>
                    <a:srcRect l="13441"/>
                    <a:stretch>
                      <a:fillRect/>
                    </a:stretch>
                  </pic:blipFill>
                  <pic:spPr bwMode="auto">
                    <a:xfrm>
                      <a:off x="0" y="0"/>
                      <a:ext cx="5692788" cy="3699428"/>
                    </a:xfrm>
                    <a:prstGeom prst="rect">
                      <a:avLst/>
                    </a:prstGeom>
                    <a:ln>
                      <a:noFill/>
                    </a:ln>
                    <a:extLst>
                      <a:ext uri="{53640926-AAD7-44D8-BBD7-CCE9431645EC}">
                        <a14:shadowObscured xmlns:a14="http://schemas.microsoft.com/office/drawing/2010/main"/>
                      </a:ext>
                    </a:extLst>
                  </pic:spPr>
                </pic:pic>
              </a:graphicData>
            </a:graphic>
          </wp:inline>
        </w:drawing>
      </w:r>
    </w:p>
    <w:p w14:paraId="0E0550BC" w14:textId="580A4423" w:rsidR="00737002" w:rsidRPr="00451053" w:rsidRDefault="00737002" w:rsidP="00737002">
      <w:pPr>
        <w:keepNext/>
        <w:spacing w:after="100" w:line="252" w:lineRule="auto"/>
        <w:rPr>
          <w:rFonts w:ascii="Times New Roman" w:hAnsi="Times New Roman" w:cs="Times New Roman"/>
        </w:rPr>
      </w:pPr>
      <w:r w:rsidRPr="00451053">
        <w:rPr>
          <w:rFonts w:ascii="Times New Roman" w:hAnsi="Times New Roman" w:cs="Times New Roman"/>
          <w:b/>
        </w:rPr>
        <w:t>Supplementary Figure S1</w:t>
      </w:r>
      <w:r w:rsidR="00DA1BC9" w:rsidRPr="00451053">
        <w:rPr>
          <w:rFonts w:ascii="Times New Roman" w:eastAsia="等线" w:hAnsi="Times New Roman" w:cs="Times New Roman" w:hint="eastAsia"/>
          <w:b/>
          <w:lang w:eastAsia="zh-CN"/>
        </w:rPr>
        <w:t>2</w:t>
      </w:r>
      <w:r w:rsidRPr="00451053">
        <w:rPr>
          <w:rFonts w:ascii="Times New Roman" w:hAnsi="Times New Roman" w:cs="Times New Roman"/>
          <w:b/>
        </w:rPr>
        <w:t>. Associations between absolute Evo2 scores a</w:t>
      </w:r>
      <w:r w:rsidR="00A63F30" w:rsidRPr="00451053">
        <w:rPr>
          <w:rFonts w:ascii="Times New Roman" w:hAnsi="Times New Roman" w:cs="Times New Roman"/>
          <w:b/>
        </w:rPr>
        <w:t>n</w:t>
      </w:r>
      <w:r w:rsidRPr="00451053">
        <w:rPr>
          <w:rFonts w:ascii="Times New Roman" w:hAnsi="Times New Roman" w:cs="Times New Roman"/>
          <w:b/>
        </w:rPr>
        <w:t>d GWAS fine-mapping PIPs for diseases, symptoms, and clinical endpoints in Open Targets.</w:t>
      </w:r>
    </w:p>
    <w:p w14:paraId="7CF6EA00" w14:textId="6335E392" w:rsidR="00737002" w:rsidRPr="00451053" w:rsidRDefault="00737002" w:rsidP="00737002">
      <w:pPr>
        <w:keepLines/>
        <w:spacing w:after="120" w:line="252" w:lineRule="auto"/>
        <w:jc w:val="both"/>
        <w:rPr>
          <w:rFonts w:ascii="Times New Roman" w:eastAsia="等线" w:hAnsi="Times New Roman" w:cs="Times New Roman"/>
          <w:lang w:eastAsia="zh-CN"/>
        </w:rPr>
      </w:pPr>
      <w:r w:rsidRPr="00451053">
        <w:rPr>
          <w:rFonts w:ascii="Times New Roman" w:hAnsi="Times New Roman" w:cs="Times New Roman"/>
        </w:rPr>
        <w:t>Heatmaps summarize Open Targets fine-mapping results for 2,551 matched instances, of which 2,550 have annotation-covered variants. The six configurations combine Evo2-7B or Evo2-40B with noRC, avgRC, or wtRC scoring. Panels distinguish fine-mapping methods and LD provenance. Each cell reports the number of instances with at least one signal reaching nominal P &lt; 0.05. The outcome is continuous posterior inclusion probability (PIP). “Evo2 only” denotes the overall spline F test; the three “Beyond” comparisons test the added Evo2 spline after adjustment for MAF, nearest canonical TSS distance, and conservation, cCRE annotations, or both. All comparisons use the same annotation-complete variants within each signal. Blue intensity represents counts on the displayed scale</w:t>
      </w:r>
      <w:r w:rsidR="00A63F30" w:rsidRPr="00451053">
        <w:rPr>
          <w:rFonts w:ascii="Times New Roman" w:eastAsia="等线" w:hAnsi="Times New Roman" w:cs="Times New Roman"/>
          <w:lang w:eastAsia="zh-CN"/>
        </w:rPr>
        <w:t>.</w:t>
      </w:r>
      <w:r w:rsidRPr="00451053">
        <w:rPr>
          <w:rFonts w:ascii="Times New Roman" w:hAnsi="Times New Roman" w:cs="Times New Roman"/>
        </w:rPr>
        <w:t xml:space="preserve"> Source: Open Targets Platform release 26.06 </w:t>
      </w:r>
      <w:r w:rsidR="00CB3DE6"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{"citationID":"a2geotqolvk","properties":{"formattedCitation":"(23)","plainCitation":"(23)","noteIndex":0},"citationItems":[{"id":111,"uris":["http://zotero.org/users/local/37SF2xQ7/items/8YIFYT3X"],"itemData":{"id":111,"type":"article-journal","abstract":"Abstract\n            The Open Targets Platform (https://platform.opentargets.org) is a unique, open-source, publicly-available knowledge base providing data and tooling for systematic drug target identification, annotation, and prioritisation. Since our last report, we have expanded the scope of the Platform through a number of significant enhancements and data updates, with the aim to enable our users to formulate more flexible and impactful therapeutic hypotheses. In this context, we have completely revamped our target–disease associations page with more interactive facets and built-in functionalities to empower users with additional control over their experience using the Platform, and added a new Target Prioritisation view. This enables users to prioritise targets based upon clinical precedence, tractability, doability and safety attributes. We have also implemented a direction of effect assessment for eight sources of target–disease association evidence, showing the effect of genetic variation on the function of a target is associated with risk or protection for a trait to inform on potential mechanisms of modulation suitable for disease treatment. These enhancements and the introduction of new back and front-end technologies to support them have increased the impact and usability of our resource within the drug discovery community.","container-title":"Nucleic Acids Research","DOI":"10.1093/nar/gkae1128","ISSN":"0305-1048, 1362-4962","issue":"D1","language":"en","license":"https://creativecommons.org/licenses/by/4.0/","page":"D1467-D1475","source":"DOI.org (Crossref)","title":"Open Targets Platform: facilitating therapeutic hypotheses building in drug discovery","title-short":"Open Targets Platform","volume":"53","author":[{"family":"Buniello","given":"Annalisa"},{"family":"Suveges","given":"Daniel"},{"family":"Cruz-Castillo","given":"Carlos"},{"family":"Llinares","given":"Manuel Bernal"},{"family":"Cornu","given":"Helena"},{"family":"Lopez","given":"Irene"},{"family":"Tsukanov","given":"Kirill"},{"family":"Roldán-Romero","given":"Juan María"},{"family":"Mehta","given":"Chintan"},{"family":"Fumis","given":"Luca"},{"family":"McNeill","given":"Graham"},{"family":"Hayhurst","given":"James D"},{"family":"Martinez Osorio","given":"Ricardo Esteban"},{"family":"Barkhordari","given":"Ehsan"},{"family":"Ferrer","given":"Javier"},{"family":"Carmona","given":"Miguel"},{"family":"Uniyal","given":"Prashant"},{"family":"Falaguera","given":"Maria J"},{"family":"Rusina","given":"Polina"},{"family":"Smit","given":"Ines"},{"family":"Schwartzentruber","given":"Jeremy"},{"family":"Alegbe","given":"Tobi"},{"family":"Ho","given":"Vivien W"},{"family":"Considine","given":"Daniel"},{"family":"Ge","given":"Xiangyu"},{"family":"Szyszkowski","given":"Szymon"},{"family":"Tsepilov","given":"Yakov"},{"family":"Ghoussaini","given":"Maya"},{"family":"Dunham","given":"Ian"},{"family":"Hulcoop","given":"David G"},{"family":"McDonagh","given":"Ellen M"},{"family":"Ochoa","given":"David"}],"issued":{"date-parts":[["2025",1,6]]}}}],"schema":"https://github.com/citation-style-language/schema/raw/master/csl-citation.json"} </w:instrText>
      </w:r>
      <w:r w:rsidR="00CB3DE6" w:rsidRPr="00451053">
        <w:rPr>
          <w:rFonts w:ascii="Times New Roman" w:hAnsi="Times New Roman" w:cs="Times New Roman"/>
        </w:rPr>
        <w:fldChar w:fldCharType="separate"/>
      </w:r>
      <w:r w:rsidR="00302D31" w:rsidRPr="00451053">
        <w:rPr>
          <w:rFonts w:ascii="Times New Roman" w:hAnsi="Times New Roman" w:cs="Times New Roman"/>
        </w:rPr>
        <w:t>(23)</w:t>
      </w:r>
      <w:r w:rsidR="00CB3DE6" w:rsidRPr="00451053">
        <w:rPr>
          <w:rFonts w:ascii="Times New Roman" w:hAnsi="Times New Roman" w:cs="Times New Roman"/>
        </w:rPr>
        <w:fldChar w:fldCharType="end"/>
      </w:r>
      <w:r w:rsidRPr="00451053">
        <w:rPr>
          <w:rFonts w:ascii="Times New Roman" w:hAnsi="Times New Roman" w:cs="Times New Roman"/>
        </w:rPr>
        <w:t xml:space="preserve">. An instance is a unique Open Targets study ID. Nominal P values refer to tests of the Evo2 spline terms; corresponding </w:t>
      </w:r>
      <w:r w:rsidRPr="00451053">
        <w:rPr>
          <w:rFonts w:ascii="Times New Roman" w:hAnsi="Times New Roman" w:cs="Times New Roman"/>
          <w:b/>
          <w:bCs/>
        </w:rPr>
        <w:t>Supplementary Table S</w:t>
      </w:r>
      <w:r w:rsidR="00DA1BC9" w:rsidRPr="00451053">
        <w:rPr>
          <w:rFonts w:ascii="Times New Roman" w:eastAsia="等线" w:hAnsi="Times New Roman" w:cs="Times New Roman" w:hint="eastAsia"/>
          <w:b/>
          <w:bCs/>
          <w:lang w:eastAsia="zh-CN"/>
        </w:rPr>
        <w:t>20</w:t>
      </w:r>
      <w:r w:rsidRPr="00451053">
        <w:rPr>
          <w:rFonts w:ascii="Times New Roman" w:hAnsi="Times New Roman" w:cs="Times New Roman"/>
        </w:rPr>
        <w:t xml:space="preserve"> additionally reports BH-threshold counts and percentages among testable instances.</w:t>
      </w:r>
    </w:p>
    <w:p w14:paraId="2CD2AD6F" w14:textId="77777777" w:rsidR="00ED1400" w:rsidRPr="00451053" w:rsidRDefault="00ED1400" w:rsidP="00ED1400">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103D0FD7" wp14:editId="4055D0A8">
            <wp:extent cx="5718934" cy="2647950"/>
            <wp:effectExtent l="0" t="0" r="0" b="0"/>
            <wp:docPr id="23" name="Picture 23" descr="Other quantitative traits GWAS fine-mapping evidence at nominal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Targets_other_quantitative_fine_mapping_instance_counts_P.png"/>
                    <pic:cNvPicPr/>
                  </pic:nvPicPr>
                  <pic:blipFill rotWithShape="1">
                    <a:blip r:embed="rId20"/>
                    <a:srcRect l="13610"/>
                    <a:stretch>
                      <a:fillRect/>
                    </a:stretch>
                  </pic:blipFill>
                  <pic:spPr bwMode="auto">
                    <a:xfrm>
                      <a:off x="0" y="0"/>
                      <a:ext cx="5722339" cy="2649527"/>
                    </a:xfrm>
                    <a:prstGeom prst="rect">
                      <a:avLst/>
                    </a:prstGeom>
                    <a:ln>
                      <a:noFill/>
                    </a:ln>
                    <a:extLst>
                      <a:ext uri="{53640926-AAD7-44D8-BBD7-CCE9431645EC}">
                        <a14:shadowObscured xmlns:a14="http://schemas.microsoft.com/office/drawing/2010/main"/>
                      </a:ext>
                    </a:extLst>
                  </pic:spPr>
                </pic:pic>
              </a:graphicData>
            </a:graphic>
          </wp:inline>
        </w:drawing>
      </w:r>
    </w:p>
    <w:p w14:paraId="29543D30" w14:textId="5CCAB9E9" w:rsidR="00ED1400" w:rsidRPr="00451053" w:rsidRDefault="00ED1400" w:rsidP="00ED1400">
      <w:pPr>
        <w:keepNext/>
        <w:spacing w:after="100" w:line="252" w:lineRule="auto"/>
        <w:rPr>
          <w:rFonts w:ascii="Times New Roman" w:hAnsi="Times New Roman" w:cs="Times New Roman"/>
        </w:rPr>
      </w:pPr>
      <w:r w:rsidRPr="00451053">
        <w:rPr>
          <w:rFonts w:ascii="Times New Roman" w:hAnsi="Times New Roman" w:cs="Times New Roman"/>
          <w:b/>
        </w:rPr>
        <w:t>Supplementary Figure S1</w:t>
      </w:r>
      <w:r w:rsidR="00DA1BC9" w:rsidRPr="00451053">
        <w:rPr>
          <w:rFonts w:ascii="Times New Roman" w:eastAsia="等线" w:hAnsi="Times New Roman" w:cs="Times New Roman" w:hint="eastAsia"/>
          <w:b/>
          <w:lang w:eastAsia="zh-CN"/>
        </w:rPr>
        <w:t>3</w:t>
      </w:r>
      <w:r w:rsidRPr="00451053">
        <w:rPr>
          <w:rFonts w:ascii="Times New Roman" w:hAnsi="Times New Roman" w:cs="Times New Roman"/>
          <w:b/>
        </w:rPr>
        <w:t>. Associations between absolute Evo2 scores a</w:t>
      </w:r>
      <w:r w:rsidR="00AF4EC3" w:rsidRPr="00451053">
        <w:rPr>
          <w:rFonts w:ascii="Times New Roman" w:hAnsi="Times New Roman" w:cs="Times New Roman"/>
          <w:b/>
        </w:rPr>
        <w:t>n</w:t>
      </w:r>
      <w:r w:rsidRPr="00451053">
        <w:rPr>
          <w:rFonts w:ascii="Times New Roman" w:hAnsi="Times New Roman" w:cs="Times New Roman"/>
          <w:b/>
        </w:rPr>
        <w:t>d GWAS fine-mapping PIPs for other quantitative traits in Open Targets.</w:t>
      </w:r>
    </w:p>
    <w:p w14:paraId="1FBC2751" w14:textId="74A96ABD" w:rsidR="00ED1400" w:rsidRPr="00451053" w:rsidRDefault="00ED1400" w:rsidP="00ED1400">
      <w:pPr>
        <w:keepLines/>
        <w:spacing w:after="120" w:line="252" w:lineRule="auto"/>
        <w:jc w:val="both"/>
        <w:rPr>
          <w:rFonts w:ascii="Times New Roman" w:eastAsia="等线" w:hAnsi="Times New Roman" w:cs="Times New Roman"/>
          <w:lang w:eastAsia="zh-CN"/>
        </w:rPr>
      </w:pPr>
      <w:r w:rsidRPr="00451053">
        <w:rPr>
          <w:rFonts w:ascii="Times New Roman" w:hAnsi="Times New Roman" w:cs="Times New Roman"/>
        </w:rPr>
        <w:t>Heatmaps summarize Open Targets fine-mapping results for 1,529 matched instances, of which 1,529 have annotation-covered variants. The six configurations combine Evo2-7B or Evo2-40B with noRC, avgRC, or wtRC scoring. Panels distinguish fine-mapping methods and LD provenance. Each cell reports the number of instances with at least one signal reaching nominal P &lt; 0.05. The outcome is continuous posterior inclusion probability (PIP). “Evo2 only” denotes the overall spline F test; the three “Beyond” comparisons test the added Evo2 spline after adjustment for MAF, nearest canonical TSS distance, and conservation, cCRE annotations, or both. All comparisons use the same annotation-complete variants within each signal. Blue intensity represents counts on the displayed scale</w:t>
      </w:r>
      <w:r w:rsidR="00AF4EC3" w:rsidRPr="00451053">
        <w:rPr>
          <w:rFonts w:ascii="Times New Roman" w:eastAsia="等线" w:hAnsi="Times New Roman" w:cs="Times New Roman"/>
          <w:lang w:eastAsia="zh-CN"/>
        </w:rPr>
        <w:t>.</w:t>
      </w:r>
      <w:r w:rsidRPr="00451053">
        <w:rPr>
          <w:rFonts w:ascii="Times New Roman" w:hAnsi="Times New Roman" w:cs="Times New Roman"/>
        </w:rPr>
        <w:t xml:space="preserve"> Source: Open Targets Platform release 26.06 </w:t>
      </w:r>
      <w:r w:rsidR="00CB3DE6"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{"citationID":"acb5vjkn40","properties":{"formattedCitation":"(23)","plainCitation":"(23)","noteIndex":0},"citationItems":[{"id":111,"uris":["http://zotero.org/users/local/37SF2xQ7/items/8YIFYT3X"],"itemData":{"id":111,"type":"article-journal","abstract":"Abstract\n            The Open Targets Platform (https://platform.opentargets.org) is a unique, open-source, publicly-available knowledge base providing data and tooling for systematic drug target identification, annotation, and prioritisation. Since our last report, we have expanded the scope of the Platform through a number of significant enhancements and data updates, with the aim to enable our users to formulate more flexible and impactful therapeutic hypotheses. In this context, we have completely revamped our target–disease associations page with more interactive facets and built-in functionalities to empower users with additional control over their experience using the Platform, and added a new Target Prioritisation view. This enables users to prioritise targets based upon clinical precedence, tractability, doability and safety attributes. We have also implemented a direction of effect assessment for eight sources of target–disease association evidence, showing the effect of genetic variation on the function of a target is associated with risk or protection for a trait to inform on potential mechanisms of modulation suitable for disease treatment. These enhancements and the introduction of new back and front-end technologies to support them have increased the impact and usability of our resource within the drug discovery community.","container-title":"Nucleic Acids Research","DOI":"10.1093/nar/gkae1128","ISSN":"0305-1048, 1362-4962","issue":"D1","language":"en","license":"https://creativecommons.org/licenses/by/4.0/","page":"D1467-D1475","source":"DOI.org (Crossref)","title":"Open Targets Platform: facilitating therapeutic hypotheses building in drug discovery","title-short":"Open Targets Platform","volume":"53","author":[{"family":"Buniello","given":"Annalisa"},{"family":"Suveges","given":"Daniel"},{"family":"Cruz-Castillo","given":"Carlos"},{"family":"Llinares","given":"Manuel Bernal"},{"family":"Cornu","given":"Helena"},{"family":"Lopez","given":"Irene"},{"family":"Tsukanov","given":"Kirill"},{"family":"Roldán-Romero","given":"Juan María"},{"family":"Mehta","given":"Chintan"},{"family":"Fumis","given":"Luca"},{"family":"McNeill","given":"Graham"},{"family":"Hayhurst","given":"James D"},{"family":"Martinez Osorio","given":"Ricardo Esteban"},{"family":"Barkhordari","given":"Ehsan"},{"family":"Ferrer","given":"Javier"},{"family":"Carmona","given":"Miguel"},{"family":"Uniyal","given":"Prashant"},{"family":"Falaguera","given":"Maria J"},{"family":"Rusina","given":"Polina"},{"family":"Smit","given":"Ines"},{"family":"Schwartzentruber","given":"Jeremy"},{"family":"Alegbe","given":"Tobi"},{"family":"Ho","given":"Vivien W"},{"family":"Considine","given":"Daniel"},{"family":"Ge","given":"Xiangyu"},{"family":"Szyszkowski","given":"Szymon"},{"family":"Tsepilov","given":"Yakov"},{"family":"Ghoussaini","given":"Maya"},{"family":"Dunham","given":"Ian"},{"family":"Hulcoop","given":"David G"},{"family":"McDonagh","given":"Ellen M"},{"family":"Ochoa","given":"David"}],"issued":{"date-parts":[["2025",1,6]]}}}],"schema":"https://github.com/citation-style-language/schema/raw/master/csl-citation.json"} </w:instrText>
      </w:r>
      <w:r w:rsidR="00CB3DE6" w:rsidRPr="00451053">
        <w:rPr>
          <w:rFonts w:ascii="Times New Roman" w:hAnsi="Times New Roman" w:cs="Times New Roman"/>
        </w:rPr>
        <w:fldChar w:fldCharType="separate"/>
      </w:r>
      <w:r w:rsidR="00302D31" w:rsidRPr="00451053">
        <w:rPr>
          <w:rFonts w:ascii="Times New Roman" w:hAnsi="Times New Roman" w:cs="Times New Roman"/>
        </w:rPr>
        <w:t>(23)</w:t>
      </w:r>
      <w:r w:rsidR="00CB3DE6" w:rsidRPr="00451053">
        <w:rPr>
          <w:rFonts w:ascii="Times New Roman" w:hAnsi="Times New Roman" w:cs="Times New Roman"/>
        </w:rPr>
        <w:fldChar w:fldCharType="end"/>
      </w:r>
      <w:r w:rsidRPr="00451053">
        <w:rPr>
          <w:rFonts w:ascii="Times New Roman" w:hAnsi="Times New Roman" w:cs="Times New Roman"/>
        </w:rPr>
        <w:t xml:space="preserve">. An instance is a unique Open Targets study ID. Nominal P values refer to tests of the Evo2 spline terms; corresponding </w:t>
      </w:r>
      <w:r w:rsidRPr="00451053">
        <w:rPr>
          <w:rFonts w:ascii="Times New Roman" w:hAnsi="Times New Roman" w:cs="Times New Roman"/>
          <w:b/>
          <w:bCs/>
        </w:rPr>
        <w:t>Supplementary Table S2</w:t>
      </w:r>
      <w:r w:rsidR="00DA1BC9" w:rsidRPr="00451053">
        <w:rPr>
          <w:rFonts w:ascii="Times New Roman" w:eastAsia="等线" w:hAnsi="Times New Roman" w:cs="Times New Roman" w:hint="eastAsia"/>
          <w:b/>
          <w:bCs/>
          <w:lang w:eastAsia="zh-CN"/>
        </w:rPr>
        <w:t>1</w:t>
      </w:r>
      <w:r w:rsidRPr="00451053">
        <w:rPr>
          <w:rFonts w:ascii="Times New Roman" w:hAnsi="Times New Roman" w:cs="Times New Roman"/>
        </w:rPr>
        <w:t xml:space="preserve"> additionally reports BH-threshold counts and percentages among testable instances.</w:t>
      </w:r>
    </w:p>
    <w:p w14:paraId="69D78361" w14:textId="77777777" w:rsidR="002F55B9" w:rsidRPr="00451053" w:rsidRDefault="002F55B9" w:rsidP="002F55B9">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709A9903" wp14:editId="75ED0631">
            <wp:extent cx="5669280" cy="2031492"/>
            <wp:effectExtent l="0" t="0" r="0" b="0"/>
            <wp:docPr id="29" name="Picture 29" descr="Matched variants and analysis cohorts for ClinVar and EV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_flow.png"/>
                    <pic:cNvPicPr/>
                  </pic:nvPicPr>
                  <pic:blipFill>
                    <a:blip r:embed="rId21"/>
                    <a:stretch>
                      <a:fillRect/>
                    </a:stretch>
                  </pic:blipFill>
                  <pic:spPr>
                    <a:xfrm>
                      <a:off x="0" y="0"/>
                      <a:ext cx="5669280" cy="2031492"/>
                    </a:xfrm>
                    <a:prstGeom prst="rect">
                      <a:avLst/>
                    </a:prstGeom>
                  </pic:spPr>
                </pic:pic>
              </a:graphicData>
            </a:graphic>
          </wp:inline>
        </w:drawing>
      </w:r>
    </w:p>
    <w:p w14:paraId="0BD81AAD" w14:textId="62F58A73" w:rsidR="002F55B9" w:rsidRPr="00451053" w:rsidRDefault="002F55B9" w:rsidP="002F55B9">
      <w:pPr>
        <w:keepNext/>
        <w:spacing w:after="100" w:line="252" w:lineRule="auto"/>
        <w:rPr>
          <w:rFonts w:ascii="Times New Roman" w:hAnsi="Times New Roman" w:cs="Times New Roman"/>
        </w:rPr>
      </w:pPr>
      <w:r w:rsidRPr="00451053">
        <w:rPr>
          <w:rFonts w:ascii="Times New Roman" w:hAnsi="Times New Roman" w:cs="Times New Roman"/>
          <w:b/>
        </w:rPr>
        <w:t>Supplementary Figure S1</w:t>
      </w:r>
      <w:r w:rsidR="00DA1BC9" w:rsidRPr="00451053">
        <w:rPr>
          <w:rFonts w:ascii="Times New Roman" w:eastAsia="等线" w:hAnsi="Times New Roman" w:cs="Times New Roman" w:hint="eastAsia"/>
          <w:b/>
          <w:lang w:eastAsia="zh-CN"/>
        </w:rPr>
        <w:t>4</w:t>
      </w:r>
      <w:r w:rsidRPr="00451053">
        <w:rPr>
          <w:rFonts w:ascii="Times New Roman" w:hAnsi="Times New Roman" w:cs="Times New Roman"/>
          <w:b/>
        </w:rPr>
        <w:t>. Variant matching and analysis cohorts for ClinVar and EVEE.</w:t>
      </w:r>
    </w:p>
    <w:p w14:paraId="7C840AAD" w14:textId="02EEBB37" w:rsidR="002F55B9" w:rsidRPr="00451053" w:rsidRDefault="002F55B9" w:rsidP="002F55B9">
      <w:pPr>
        <w:keepLines/>
        <w:spacing w:after="120" w:line="252" w:lineRule="auto"/>
        <w:jc w:val="both"/>
        <w:rPr>
          <w:rFonts w:ascii="Times New Roman" w:hAnsi="Times New Roman" w:cs="Times New Roman"/>
        </w:rPr>
      </w:pPr>
      <w:r w:rsidRPr="00451053">
        <w:rPr>
          <w:rFonts w:ascii="Times New Roman" w:hAnsi="Times New Roman" w:cs="Times New Roman"/>
        </w:rPr>
        <w:t xml:space="preserve">Bars show the numbers of variants retained at successive analysis stages. ClinVar includes 72,965 matched variants, 69,332 matched SNVs, 61,775 SNVs eligible for the strict Benign comparison, and 61,771 annotation-complete SNVs. EVEE includes 69,729 matched variants, 67,291 matched SNVs, and 59,428 SNVs with P/LP or B/LB labels, including eight P/LP variants. Blue and orange denote ClinVar and EVEE, respectively. Counts represent nested subsets and should not be added. ClinVar evaluates strict Benign versus non-Benign annotations, whereas EVEE evaluates P/LP versus B/LB; the two comparisons use different outcome definitions. Sources: ClinVar snapshot dated 21 March 2026 and EVEE Zenodo version v1 </w:t>
      </w:r>
      <w:r w:rsidR="00CB3DE6"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{"citationID":"a1etj40vaaq","properties":{"formattedCitation":"(24, 25)","plainCitation":"(24, 25)","noteIndex":0},"citationItems":[{"id":112,"uris":["http://zotero.org/users/local/37SF2xQ7/items/HE5IJK63"],"itemData":{"id":112,"type":"article-journal","container-title":"Nucleic Acids Research","DOI":"10.1093/nar/gkx1153","ISSN":"0305-1048, 1362-4962","issue":"D1","language":"en","page":"D1062-D1067","source":"DOI.org (Crossref)","title":"ClinVar: improving access to variant interpretations and supporting evidence","title-short":"ClinVar","volume":"46","author":[{"family":"Landrum","given":"Melissa J"},{"family":"Lee","given":"Jennifer M"},{"family":"Benson","given":"Mark"},{"family":"Brown","given":"Garth R"},{"family":"Chao","given":"Chen"},{"family":"Chitipiralla","given":"Shanmuga"},{"family":"Gu","given":"Baoshan"},{"family":"Hart","given":"Jennifer"},{"family":"Hoffman","given":"Douglas"},{"family":"Jang","given":"Wonhee"},{"family":"Karapetyan","given":"Karen"},{"family":"Katz","given":"Kenneth"},{"family":"Liu","given":"Chunlei"},{"family":"Maddipatla","given":"Zenith"},{"family":"Malheiro","given":"Adriana"},{"family":"McDaniel","given":"Kurt"},{"family":"Ovetsky","given":"Michael"},{"family":"Riley","given":"George"},{"family":"Zhou","given":"George"},{"family":"Holmes","given":"J Bradley"},{"family":"Kattman","given":"Brandi L"},{"family":"Maglott","given":"Donna R"}],"issued":{"date-parts":[["2018",1,4]]}}},{"id":83,"uris":["http://zotero.org/users/local/37SF2xQ7/items/FYPSEA48"],"itemData":{"id":83,"type":"article","abstract":"Abstract\n          Scientific foundation models learn high-dimensional representations from diverse data modalities, yet what they encode and how to extract that knowledge remain open questions. Here we show that probing the internal representations of Evo 2, a 7-billion-parameter genomic foundation model, enables accurate and interpretable genetic variant effect prediction. We introduce a covariance-based probe that captures second-order structure from Evo 2 sequence embeddings to predict variant pathogenicity across variant types and functional consequences, matching or exceeding specialized predictors within their domains. To ground these predictions in known biological mechanisms, we train a complementary panel of probes on existing annotations to detect which genomic properties are disrupted by a variant. This categorized evidence is then integrated with each variant’s genomic context through a language model to generate variant-specific mechanistic hypotheses. Our pathogenicity predictions correlate with experimental measures of variant function, clinical penetrance, and biobank disease associations while the mechanistic hypotheses are consistent with expert reviews, known mechanism classes, and downstream molecular readouts. We release pathogenicity scores, disruption profiles, and contextualized interpretations for 4.2 million variants from the ClinVar database as an open resource through the Evo Variant Effect Explorer (EVEE). More broadly, this structured probing approach offers a general framework for interrogating foundation models across scientific disciplines and grounding their outputs in existing domain concepts.","DOI":"10.64898/2026.04.10.717844","language":"en","license":"http://creativecommons.org/licenses/by/4.0/","source":"Genomics","title":"Interpretable variant effect prediction from genomic foundation model representations","URL":"http://biorxiv.org/lookup/doi/10.64898/2026.04.10.717844","author":[{"family":"Pearce","given":"Michael T."},{"family":"Dooms","given":"Thomas"},{"family":"Yamamoto","given":"Ryo"},{"family":"Ayanian","given":"Shant"},{"family":"Ryu","given":"Alexander J."},{"family":"Meehl","given":"Joshua"},{"family":"Molnar","given":"Carl"},{"family":"Kiiskinen","given":"Tuomo"},{"family":"Bissell","given":"Mark"},{"family":"Hazra","given":"Dron"},{"family":"Fang","given":"Ching"},{"family":"Nguyen","given":"Nam"},{"family":"Anderson","given":"Michael"},{"family":"Osborne","given":"Collin"},{"family":"Duffy","given":"Patrick"},{"family":"Toomey","given":"Bridget"},{"family":"Myasoedova","given":"Elena"},{"family":"Klee","given":"Eric"},{"family":"Korfiatis","given":"Panos"},{"family":"Redlon","given":"Matt"},{"family":"Jain","given":"Archa"},{"family":"Balsam","given":"Daniel"},{"family":"Wang","given":"Nicholas K."}],"accessed":{"date-parts":[["2026",8,4]]},"issued":{"date-parts":[["2026",4,11]]}}}],"schema":"https://github.com/citation-style-language/schema/raw/master/csl-citation.json"} </w:instrText>
      </w:r>
      <w:r w:rsidR="00CB3DE6" w:rsidRPr="00451053">
        <w:rPr>
          <w:rFonts w:ascii="Times New Roman" w:hAnsi="Times New Roman" w:cs="Times New Roman"/>
        </w:rPr>
        <w:fldChar w:fldCharType="separate"/>
      </w:r>
      <w:r w:rsidR="00302D31" w:rsidRPr="00451053">
        <w:rPr>
          <w:rFonts w:ascii="Times New Roman" w:hAnsi="Times New Roman" w:cs="Times New Roman"/>
        </w:rPr>
        <w:t>(24, 25)</w:t>
      </w:r>
      <w:r w:rsidR="00CB3DE6" w:rsidRPr="00451053">
        <w:rPr>
          <w:rFonts w:ascii="Times New Roman" w:hAnsi="Times New Roman" w:cs="Times New Roman"/>
        </w:rPr>
        <w:fldChar w:fldCharType="end"/>
      </w:r>
      <w:r w:rsidRPr="00451053">
        <w:rPr>
          <w:rFonts w:ascii="Times New Roman" w:hAnsi="Times New Roman" w:cs="Times New Roman"/>
        </w:rPr>
        <w:t>.</w:t>
      </w:r>
    </w:p>
    <w:p w14:paraId="79DC2562" w14:textId="77777777" w:rsidR="001A2EE6" w:rsidRPr="00451053" w:rsidRDefault="001A2EE6" w:rsidP="001A2EE6">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576BB95D" wp14:editId="5AB2F9C1">
            <wp:extent cx="5303520" cy="5733535"/>
            <wp:effectExtent l="0" t="0" r="0" b="0"/>
            <wp:docPr id="37" name="Picture 37" descr="ClinVar analysis compares baseline model fit with the additional fit from Evo2 scores for distinguishing strictly Benign from non-Benign variants, using conservation, regulatory annotations, or both as bas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Var_annotation_baselines_3x1.png"/>
                    <pic:cNvPicPr/>
                  </pic:nvPicPr>
                  <pic:blipFill>
                    <a:blip r:embed="rId22"/>
                    <a:stretch>
                      <a:fillRect/>
                    </a:stretch>
                  </pic:blipFill>
                  <pic:spPr>
                    <a:xfrm>
                      <a:off x="0" y="0"/>
                      <a:ext cx="5303520" cy="5733535"/>
                    </a:xfrm>
                    <a:prstGeom prst="rect">
                      <a:avLst/>
                    </a:prstGeom>
                  </pic:spPr>
                </pic:pic>
              </a:graphicData>
            </a:graphic>
          </wp:inline>
        </w:drawing>
      </w:r>
    </w:p>
    <w:p w14:paraId="0D930934" w14:textId="5E2E7F4C" w:rsidR="001A2EE6" w:rsidRPr="00451053" w:rsidRDefault="001A2EE6" w:rsidP="001A2EE6">
      <w:pPr>
        <w:keepNext/>
        <w:spacing w:after="100" w:line="252" w:lineRule="auto"/>
        <w:rPr>
          <w:rFonts w:ascii="Times New Roman" w:hAnsi="Times New Roman" w:cs="Times New Roman"/>
        </w:rPr>
      </w:pPr>
      <w:r w:rsidRPr="00451053">
        <w:rPr>
          <w:rFonts w:ascii="Times New Roman" w:hAnsi="Times New Roman" w:cs="Times New Roman"/>
          <w:b/>
        </w:rPr>
        <w:t>Supplementary Figure S1</w:t>
      </w:r>
      <w:r w:rsidR="00DA1BC9" w:rsidRPr="00451053">
        <w:rPr>
          <w:rFonts w:ascii="Times New Roman" w:eastAsia="等线" w:hAnsi="Times New Roman" w:cs="Times New Roman" w:hint="eastAsia"/>
          <w:b/>
          <w:lang w:eastAsia="zh-CN"/>
        </w:rPr>
        <w:t>5</w:t>
      </w:r>
      <w:r w:rsidRPr="00451053">
        <w:rPr>
          <w:rFonts w:ascii="Times New Roman" w:hAnsi="Times New Roman" w:cs="Times New Roman"/>
          <w:b/>
        </w:rPr>
        <w:t>. Incremental model fit from absolute Evo2 scores for strict Benign versus non-Benign ClinVar labels.</w:t>
      </w:r>
    </w:p>
    <w:p w14:paraId="5CD4D93E" w14:textId="22B60054" w:rsidR="001A2EE6" w:rsidRPr="00451053" w:rsidRDefault="001A2EE6" w:rsidP="001A2EE6">
      <w:pPr>
        <w:keepLines/>
        <w:spacing w:after="120" w:line="252" w:lineRule="auto"/>
        <w:jc w:val="both"/>
        <w:rPr>
          <w:rFonts w:ascii="Times New Roman" w:hAnsi="Times New Roman" w:cs="Times New Roman"/>
        </w:rPr>
      </w:pPr>
      <w:r w:rsidRPr="00451053">
        <w:rPr>
          <w:rFonts w:ascii="Times New Roman" w:hAnsi="Times New Roman" w:cs="Times New Roman"/>
        </w:rPr>
        <w:t xml:space="preserve">The six configurations combine Evo2-7B or Evo2-40B with noRC, avgRC, or wtRC scoring. Logistic regressions use the same 61,771 annotation-complete SNVs, including 59,412 strict Benign and 2,359 non-Benign variants. </w:t>
      </w:r>
      <w:r w:rsidRPr="00451053">
        <w:rPr>
          <w:rFonts w:ascii="Times New Roman" w:hAnsi="Times New Roman" w:cs="Times New Roman"/>
          <w:b/>
          <w:bCs/>
        </w:rPr>
        <w:t>Panels A–C</w:t>
      </w:r>
      <w:r w:rsidRPr="00451053">
        <w:rPr>
          <w:rFonts w:ascii="Times New Roman" w:hAnsi="Times New Roman" w:cs="Times New Roman"/>
        </w:rPr>
        <w:t xml:space="preserve"> show conservation, cCRE, and joint annotation baselines, respectively, from top to bottom. Gray-blue bars indicate baseline Nagelkerke pseudo-R², and orange segments indicate the increase after adding the Evo2 spline. Conservation is represented by phastCons100way and phyloP100way splines; cCRE is represented by a nine-level category including background. Labels report BH-adjusted P values from nested likelihood-ratio tests across all 18 comparisons. The non-Benign group includes several clinical annotation classes and is not synonymous with pathogenicity. The increments describe additional fit within this sample. Source: ClinVar snapshot dated 21 March 2026 </w:t>
      </w:r>
      <w:r w:rsidR="00D709D3"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{"citationID":"a2jktgqaraf","properties":{"formattedCitation":"(24)","plainCitation":"(24)","noteIndex":0},"citationItems":[{"id":112,"uris":["http://zotero.org/users/local/37SF2xQ7/items/HE5IJK63"],"itemData":{"id":112,"type":"article-journal","container-title":"Nucleic Acids Research","DOI":"10.1093/nar/gkx1153","ISSN":"0305-1048, 1362-4962","issue":"D1","language":"en","page":"D1062-D1067","source":"DOI.org (Crossref)","title":"ClinVar: improving access to variant interpretations and supporting evidence","title-short":"ClinVar","volume":"46","author":[{"family":"Landrum","given":"Melissa J"},{"family":"Lee","given":"Jennifer M"},{"family":"Benson","given":"Mark"},{"family":"Brown","given":"Garth R"},{"family":"Chao","given":"Chen"},{"family":"Chitipiralla","given":"Shanmuga"},{"family":"Gu","given":"Baoshan"},{"family":"Hart","given":"Jennifer"},{"family":"Hoffman","given":"Douglas"},{"family":"Jang","given":"Wonhee"},{"family":"Karapetyan","given":"Karen"},{"family":"Katz","given":"Kenneth"},{"family":"Liu","given":"Chunlei"},{"family":"Maddipatla","given":"Zenith"},{"family":"Malheiro","given":"Adriana"},{"family":"McDaniel","given":"Kurt"},{"family":"Ovetsky","given":"Michael"},{"family":"Riley","given":"George"},{"family":"Zhou","given":"George"},{"family":"Holmes","given":"J Bradley"},{"family":"Kattman","given":"Brandi L"},{"family":"Maglott","given":"Donna R"}],"issued":{"date-parts":[["2018",1,4]]}}}],"schema":"https://github.com/citation-style-language/schema/raw/master/csl-citation.json"} </w:instrText>
      </w:r>
      <w:r w:rsidR="00D709D3" w:rsidRPr="00451053">
        <w:rPr>
          <w:rFonts w:ascii="Times New Roman" w:hAnsi="Times New Roman" w:cs="Times New Roman"/>
        </w:rPr>
        <w:fldChar w:fldCharType="separate"/>
      </w:r>
      <w:r w:rsidR="00302D31" w:rsidRPr="00451053">
        <w:rPr>
          <w:rFonts w:ascii="Times New Roman" w:hAnsi="Times New Roman" w:cs="Times New Roman"/>
        </w:rPr>
        <w:t>(24)</w:t>
      </w:r>
      <w:r w:rsidR="00D709D3" w:rsidRPr="00451053">
        <w:rPr>
          <w:rFonts w:ascii="Times New Roman" w:hAnsi="Times New Roman" w:cs="Times New Roman"/>
        </w:rPr>
        <w:fldChar w:fldCharType="end"/>
      </w:r>
      <w:r w:rsidRPr="00451053">
        <w:rPr>
          <w:rFonts w:ascii="Times New Roman" w:hAnsi="Times New Roman" w:cs="Times New Roman"/>
        </w:rPr>
        <w:t>.</w:t>
      </w:r>
    </w:p>
    <w:p w14:paraId="0DE582A3" w14:textId="77777777" w:rsidR="00544883" w:rsidRPr="00451053" w:rsidRDefault="00544883" w:rsidP="00544883">
      <w:pPr>
        <w:keepNext/>
        <w:pageBreakBefore/>
        <w:spacing w:after="120" w:line="240" w:lineRule="auto"/>
        <w:jc w:val="center"/>
        <w:rPr>
          <w:rFonts w:ascii="Times New Roman" w:hAnsi="Times New Roman" w:cs="Times New Roman"/>
        </w:rPr>
      </w:pPr>
      <w:r w:rsidRPr="00451053">
        <w:rPr>
          <w:rFonts w:ascii="Times New Roman" w:hAnsi="Times New Roman" w:cs="Times New Roman"/>
          <w:noProof/>
        </w:rPr>
        <w:lastRenderedPageBreak/>
        <w:drawing>
          <wp:inline distT="0" distB="0" distL="0" distR="0" wp14:anchorId="756F03BA" wp14:editId="3EEEFB58">
            <wp:extent cx="5669280" cy="3401568"/>
            <wp:effectExtent l="0" t="0" r="0" b="0"/>
            <wp:docPr id="31" name="Picture 31" descr="Signed and absolute Evo2 scores compared with EV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ed_vs_abs.png"/>
                    <pic:cNvPicPr/>
                  </pic:nvPicPr>
                  <pic:blipFill>
                    <a:blip r:embed="rId23"/>
                    <a:stretch>
                      <a:fillRect/>
                    </a:stretch>
                  </pic:blipFill>
                  <pic:spPr>
                    <a:xfrm>
                      <a:off x="0" y="0"/>
                      <a:ext cx="5669280" cy="3401568"/>
                    </a:xfrm>
                    <a:prstGeom prst="rect">
                      <a:avLst/>
                    </a:prstGeom>
                  </pic:spPr>
                </pic:pic>
              </a:graphicData>
            </a:graphic>
          </wp:inline>
        </w:drawing>
      </w:r>
    </w:p>
    <w:p w14:paraId="38D16D46" w14:textId="1791A720" w:rsidR="00544883" w:rsidRPr="00451053" w:rsidRDefault="00544883" w:rsidP="00544883">
      <w:pPr>
        <w:keepNext/>
        <w:spacing w:after="100" w:line="252" w:lineRule="auto"/>
        <w:rPr>
          <w:rFonts w:ascii="Times New Roman" w:hAnsi="Times New Roman" w:cs="Times New Roman"/>
        </w:rPr>
      </w:pPr>
      <w:r w:rsidRPr="00451053">
        <w:rPr>
          <w:rFonts w:ascii="Times New Roman" w:hAnsi="Times New Roman" w:cs="Times New Roman"/>
          <w:b/>
        </w:rPr>
        <w:t>Supplementary Figure S1</w:t>
      </w:r>
      <w:r w:rsidR="00DA1BC9" w:rsidRPr="00451053">
        <w:rPr>
          <w:rFonts w:ascii="Times New Roman" w:eastAsia="等线" w:hAnsi="Times New Roman" w:cs="Times New Roman" w:hint="eastAsia"/>
          <w:b/>
          <w:lang w:eastAsia="zh-CN"/>
        </w:rPr>
        <w:t>6</w:t>
      </w:r>
      <w:r w:rsidRPr="00451053">
        <w:rPr>
          <w:rFonts w:ascii="Times New Roman" w:hAnsi="Times New Roman" w:cs="Times New Roman"/>
          <w:b/>
        </w:rPr>
        <w:t>. Discrimination of P/LP versus B/LB variants using Evo2 scores and EVEE predictions.</w:t>
      </w:r>
    </w:p>
    <w:p w14:paraId="5559E9E6" w14:textId="79DFC46E" w:rsidR="00544883" w:rsidRPr="00451053" w:rsidRDefault="00544883" w:rsidP="00544883">
      <w:pPr>
        <w:keepLines/>
        <w:spacing w:after="120" w:line="252" w:lineRule="auto"/>
        <w:jc w:val="both"/>
        <w:rPr>
          <w:rFonts w:ascii="Times New Roman" w:hAnsi="Times New Roman" w:cs="Times New Roman"/>
        </w:rPr>
      </w:pPr>
      <w:r w:rsidRPr="00451053">
        <w:rPr>
          <w:rFonts w:ascii="Times New Roman" w:hAnsi="Times New Roman" w:cs="Times New Roman"/>
        </w:rPr>
        <w:t>The six configurations combine Evo2-7B or Evo2-40B with noRC, avgRC, or wtRC scoring. The comparison includes 59,428 SNVs with eight pathogenic/likely pathogenic (P/LP) and 59,420 benign/likely benign (B/LB) labels. Panels show sensitivity, specificity, balanced accuracy, and AUROC. Blue and orange bars denote signed and absolute Evo2 scores, respectively; gray bars denote EVEE at &gt; 0.50, ≥ 0.80, and ≥ 0.95. Evo2 decision thresholds maximize Youden’s J in this sample, whereas EVEE thresholds are fixed. The three EVEE AUROC values describe the same continuous score. All three EVEE thresholds identify 0/8 P/LP variants, with 178, 54, and 14 false positives, respectively.  Source: EVEE Zenodo version v1</w:t>
      </w:r>
      <w:r w:rsidR="00A209CE" w:rsidRPr="00451053">
        <w:rPr>
          <w:rFonts w:ascii="Times New Roman" w:hAnsi="Times New Roman" w:cs="Times New Roman"/>
        </w:rPr>
        <w:t xml:space="preserve"> </w:t>
      </w:r>
      <w:r w:rsidR="00A209CE"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ZOTERO_ITEM CSL_CITATION {"citationID":"a1lu3er6ir0","properties":{"formattedCitation":"(25)","plainCitation":"(25)","noteIndex":0},"citationItems":[{"id":83,"uris":["http://zotero.org/users/local/37SF2xQ7/items/FYPSEA48"],"itemData":{"id":83,"type":"article","abstract":"Abstract\n          Scientific foundation models learn high-dimensional representations from diverse data modalities, yet what they encode and how to extract that knowledge remain open questions. Here we show that probing the internal representations of Evo 2, a 7-billion-parameter genomic foundation model, enables accurate and interpretable genetic variant effect prediction. We introduce a covariance-based probe that captures second-order structure from Evo 2 sequence embeddings to predict variant pathogenicity across variant types and functional consequences, matching or exceeding specialized predictors within their domains. To ground these predictions in known biological mechanisms, we train a complementary panel of probes on existing annotations to detect which genomic properties are disrupted by a variant. This categorized evidence is then integrated with each variant’s genomic context through a language model to generate variant-specific mechanistic hypotheses. Our pathogenicity predictions correlate with experimental measures of variant function, clinical penetrance, and biobank disease associations while the mechanistic hypotheses are consistent with expert reviews, known mechanism classes, and downstream molecular readouts. We release pathogenicity scores, disruption profiles, and contextualized interpretations for 4.2 million variants from the ClinVar database as an open resource through the Evo Variant Effect Explorer (EVEE). More broadly, this structured probing approach offers a general framework for interrogating foundation models across scientific disciplines and grounding their outputs in existing domain concepts.","DOI":"10.64898/2026.04.10.717844","language":"en","license":"http://creativecommons.org/licenses/by/4.0/","source":"Genomics","title":"Interpretable variant effect prediction from genomic foundation model representations","URL":"http://biorxiv.org/lookup/doi/10.64898/2026.04.10.717844","author":[{"family":"Pearce","given":"Michael T."},{"family":"Dooms","given":"Thomas"},{"family":"Yamamoto","given":"Ryo"},{"family":"Ayanian","given":"Shant"},{"family":"Ryu","given":"Alexander J."},{"family":"Meehl","given":"Joshua"},{"family":"Molnar","given":"Carl"},{"family":"Kiiskinen","given":"Tuomo"},{"family":"Bissell","given":"Mark"},{"family":"Hazra","given":"Dron"},{"family":"Fang","given":"Ching"},{"family":"Nguyen","given":"Nam"},{"family":"Anderson","given":"Michael"},{"family":"Osborne","given":"Collin"},{"family":"Duffy","given":"Patrick"},{"family":"Toomey","given":"Bridget"},{"family":"Myasoedova","given":"Elena"},{"family":"Klee","given":"Eric"},{"family":"Korfiatis","given":"Panos"},{"family":"Redlon","given":"Matt"},{"family":"Jain","given":"Archa"},{"family":"Balsam","given":"Daniel"},{"family":"Wang","given":"Nicholas K."}],"accessed":{"date-parts":[["2026",8,4]]},"issued":{"date-parts":[["2026",4,11]]}}}],"schema":"https://github.com/citation-style-language/schema/raw/master/csl-citation.json"} </w:instrText>
      </w:r>
      <w:r w:rsidR="00A209CE" w:rsidRPr="00451053">
        <w:rPr>
          <w:rFonts w:ascii="Times New Roman" w:hAnsi="Times New Roman" w:cs="Times New Roman"/>
        </w:rPr>
        <w:fldChar w:fldCharType="separate"/>
      </w:r>
      <w:r w:rsidR="00302D31" w:rsidRPr="00451053">
        <w:rPr>
          <w:rFonts w:ascii="Times New Roman" w:hAnsi="Times New Roman" w:cs="Times New Roman"/>
        </w:rPr>
        <w:t>(25)</w:t>
      </w:r>
      <w:r w:rsidR="00A209CE" w:rsidRPr="00451053">
        <w:rPr>
          <w:rFonts w:ascii="Times New Roman" w:hAnsi="Times New Roman" w:cs="Times New Roman"/>
        </w:rPr>
        <w:fldChar w:fldCharType="end"/>
      </w:r>
      <w:r w:rsidRPr="00451053">
        <w:rPr>
          <w:rFonts w:ascii="Times New Roman" w:hAnsi="Times New Roman" w:cs="Times New Roman"/>
        </w:rPr>
        <w:t>.</w:t>
      </w:r>
    </w:p>
    <w:p w14:paraId="7951C7B2" w14:textId="4D261A68" w:rsidR="008755FD" w:rsidRPr="00451053" w:rsidRDefault="000561AA" w:rsidP="002C584D">
      <w:pPr>
        <w:pageBreakBefore/>
        <w:spacing w:after="200" w:line="276" w:lineRule="auto"/>
        <w:jc w:val="both"/>
        <w:outlineLvl w:val="0"/>
        <w:rPr>
          <w:rFonts w:ascii="Times New Roman" w:eastAsia="Times New Roman" w:hAnsi="Times New Roman" w:cs="Times New Roman"/>
          <w:b/>
          <w:kern w:val="0"/>
          <w:lang w:eastAsia="zh-CN"/>
          <w14:ligatures w14:val="none"/>
        </w:rPr>
      </w:pPr>
      <w:r w:rsidRPr="00451053">
        <w:rPr>
          <w:rFonts w:ascii="Times New Roman" w:hAnsi="Times New Roman" w:cs="Times New Roman"/>
          <w:b/>
        </w:rPr>
        <w:lastRenderedPageBreak/>
        <w:t>Abbreviations</w:t>
      </w:r>
    </w:p>
    <w:p w14:paraId="676A70DB"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AI: Artificial intelligence</w:t>
      </w:r>
    </w:p>
    <w:p w14:paraId="797876AB"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ANNOVAR: Variant annotation software</w:t>
      </w:r>
    </w:p>
    <w:p w14:paraId="1D6D7AA8"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API: Application programming interface</w:t>
      </w:r>
    </w:p>
    <w:p w14:paraId="0C072E51"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AUROC: Area under the receiver operating characteristic curve</w:t>
      </w:r>
    </w:p>
    <w:p w14:paraId="0A887E25"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avgRC: Average reverse-complement scoring</w:t>
      </w:r>
    </w:p>
    <w:p w14:paraId="315C0511"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B/LB: Benign or likely benign</w:t>
      </w:r>
    </w:p>
    <w:p w14:paraId="323B3CC9"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BED: Browser Extensible Data format</w:t>
      </w:r>
    </w:p>
    <w:p w14:paraId="2597BC2B"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BH: Benjamini–Hochberg</w:t>
      </w:r>
    </w:p>
    <w:p w14:paraId="491A8C98" w14:textId="589B7ABA" w:rsidR="00555FF1" w:rsidRPr="00451053" w:rsidRDefault="00C309FE">
      <w:pPr>
        <w:keepLines/>
        <w:spacing w:after="0" w:line="280" w:lineRule="exact"/>
        <w:ind w:left="720"/>
        <w:rPr>
          <w:rFonts w:ascii="Times New Roman" w:eastAsia="等线" w:hAnsi="Times New Roman" w:cs="Times New Roman"/>
          <w:lang w:eastAsia="zh-CN"/>
        </w:rPr>
      </w:pPr>
      <w:r w:rsidRPr="00451053">
        <w:rPr>
          <w:rFonts w:ascii="Times New Roman" w:hAnsi="Times New Roman" w:cs="Times New Roman"/>
        </w:rPr>
        <w:t>CA: Chromatin accessible only</w:t>
      </w:r>
    </w:p>
    <w:p w14:paraId="1A908E4B" w14:textId="5075827D" w:rsidR="00555FF1" w:rsidRPr="00451053" w:rsidRDefault="00C309FE">
      <w:pPr>
        <w:keepLines/>
        <w:spacing w:after="0" w:line="280" w:lineRule="exact"/>
        <w:ind w:left="720"/>
        <w:rPr>
          <w:rFonts w:ascii="Times New Roman" w:eastAsia="等线" w:hAnsi="Times New Roman" w:cs="Times New Roman"/>
          <w:lang w:eastAsia="zh-CN"/>
        </w:rPr>
      </w:pPr>
      <w:r w:rsidRPr="00451053">
        <w:rPr>
          <w:rFonts w:ascii="Times New Roman" w:hAnsi="Times New Roman" w:cs="Times New Roman"/>
        </w:rPr>
        <w:t>CA-CTCF: Chromatin accessible with CTCF</w:t>
      </w:r>
    </w:p>
    <w:p w14:paraId="36AF9C61" w14:textId="0F2A301A" w:rsidR="00555FF1" w:rsidRPr="00451053" w:rsidRDefault="00C309FE">
      <w:pPr>
        <w:keepLines/>
        <w:spacing w:after="0" w:line="280" w:lineRule="exact"/>
        <w:ind w:left="720"/>
        <w:rPr>
          <w:rFonts w:ascii="Times New Roman" w:eastAsia="等线" w:hAnsi="Times New Roman" w:cs="Times New Roman"/>
          <w:lang w:eastAsia="zh-CN"/>
        </w:rPr>
      </w:pPr>
      <w:r w:rsidRPr="00451053">
        <w:rPr>
          <w:rFonts w:ascii="Times New Roman" w:hAnsi="Times New Roman" w:cs="Times New Roman"/>
        </w:rPr>
        <w:t>CA-H3K4me3: Chromatin accessible with H3K4me3</w:t>
      </w:r>
    </w:p>
    <w:p w14:paraId="0A0EF382" w14:textId="42E16838" w:rsidR="00555FF1" w:rsidRPr="00451053" w:rsidRDefault="00C309FE">
      <w:pPr>
        <w:keepLines/>
        <w:spacing w:after="0" w:line="280" w:lineRule="exact"/>
        <w:ind w:left="720"/>
        <w:rPr>
          <w:rFonts w:ascii="Times New Roman" w:eastAsia="等线" w:hAnsi="Times New Roman" w:cs="Times New Roman"/>
          <w:lang w:eastAsia="zh-CN"/>
        </w:rPr>
      </w:pPr>
      <w:r w:rsidRPr="00451053">
        <w:rPr>
          <w:rFonts w:ascii="Times New Roman" w:hAnsi="Times New Roman" w:cs="Times New Roman"/>
        </w:rPr>
        <w:t>CA-TF: Chromatin accessible with transcription factor binding</w:t>
      </w:r>
    </w:p>
    <w:p w14:paraId="7AA07387"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cCRE: Candidate cis-regulatory element</w:t>
      </w:r>
    </w:p>
    <w:p w14:paraId="787CEFCF"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CSV: Comma-separated values</w:t>
      </w:r>
    </w:p>
    <w:p w14:paraId="6C08DC72"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CTCF: CCCTC-binding factor</w:t>
      </w:r>
    </w:p>
    <w:p w14:paraId="2AFDF22F"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dbGaP: Database of Genotypes and Phenotypes</w:t>
      </w:r>
    </w:p>
    <w:p w14:paraId="6B40B6C9"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dbSNP: Database of Single Nucleotide Polymorphisms</w:t>
      </w:r>
    </w:p>
    <w:p w14:paraId="2CB12253"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dELS: Distal enhancer-like signature</w:t>
      </w:r>
    </w:p>
    <w:p w14:paraId="227E93CF"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DNA: Deoxyribonucleic acid</w:t>
      </w:r>
    </w:p>
    <w:p w14:paraId="6CF934E1"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ENCODE: Encyclopedia of DNA Elements</w:t>
      </w:r>
    </w:p>
    <w:p w14:paraId="2F6E7CEC"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eQTL: Expression quantitative trait locus</w:t>
      </w:r>
    </w:p>
    <w:p w14:paraId="3CBB33D7"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EVEE: Evo Variant Effect Explorer</w:t>
      </w:r>
    </w:p>
    <w:p w14:paraId="74C08B3B"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Evo2: Evolutionary DNA foundation model version 2</w:t>
      </w:r>
    </w:p>
    <w:p w14:paraId="19AA4541"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Evo2-40B: Evo2 40-billion-parameter model</w:t>
      </w:r>
    </w:p>
    <w:p w14:paraId="342F9AF7"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Evo2-7B: Evo2 7-billion-parameter model</w:t>
      </w:r>
    </w:p>
    <w:p w14:paraId="2158D318"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Evo2VED: Evo2 Variant Effect Database</w:t>
      </w:r>
    </w:p>
    <w:p w14:paraId="67A6FFA1"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FDR: False discovery rate</w:t>
      </w:r>
    </w:p>
    <w:p w14:paraId="0CA9C15F"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FTS5: Full-text search version 5</w:t>
      </w:r>
    </w:p>
    <w:p w14:paraId="676C12FB"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GEVA: Genealogical Estimation of Variant Age</w:t>
      </w:r>
    </w:p>
    <w:p w14:paraId="38210D3D"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gnomAD: Genome Aggregation Database</w:t>
      </w:r>
    </w:p>
    <w:p w14:paraId="67059FC5"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GRCh38: Genome Reference Consortium Human Build 38</w:t>
      </w:r>
    </w:p>
    <w:p w14:paraId="5DCF34C3"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GTEx: Genotype-Tissue Expression</w:t>
      </w:r>
    </w:p>
    <w:p w14:paraId="712801C4"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GWAS: Genome-wide association study</w:t>
      </w:r>
    </w:p>
    <w:p w14:paraId="26D8AFBF"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H3K4me3: Histone H3 lysine 4 trimethylation</w:t>
      </w:r>
    </w:p>
    <w:p w14:paraId="61DAE975"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HAR: Human accelerated region</w:t>
      </w:r>
    </w:p>
    <w:p w14:paraId="263B1AC0"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JSON: JavaScript Object Notation</w:t>
      </w:r>
    </w:p>
    <w:p w14:paraId="447E0B25"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kb: Kilobase</w:t>
      </w:r>
    </w:p>
    <w:p w14:paraId="327E6AA7"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LCR: Low-complexity region</w:t>
      </w:r>
    </w:p>
    <w:p w14:paraId="36CE44D6" w14:textId="77777777" w:rsidR="00555FF1" w:rsidRPr="00451053" w:rsidRDefault="00C309FE">
      <w:pPr>
        <w:keepLines/>
        <w:pageBreakBefore/>
        <w:spacing w:after="0" w:line="280" w:lineRule="exact"/>
        <w:ind w:left="720"/>
        <w:rPr>
          <w:rFonts w:ascii="Times New Roman" w:hAnsi="Times New Roman" w:cs="Times New Roman"/>
        </w:rPr>
      </w:pPr>
      <w:r w:rsidRPr="00451053">
        <w:rPr>
          <w:rFonts w:ascii="Times New Roman" w:hAnsi="Times New Roman" w:cs="Times New Roman"/>
        </w:rPr>
        <w:lastRenderedPageBreak/>
        <w:t>LD: Linkage disequilibrium</w:t>
      </w:r>
    </w:p>
    <w:p w14:paraId="22339A1D"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LDSC: Linkage disequilibrium score regression</w:t>
      </w:r>
    </w:p>
    <w:p w14:paraId="30AC123E"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LLM: Large language model</w:t>
      </w:r>
    </w:p>
    <w:p w14:paraId="5444A7D8"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M-CAP: Mendelian Clinically Applicable Pathogenicity score</w:t>
      </w:r>
    </w:p>
    <w:p w14:paraId="68E7E2B5"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MAF: Minor allele frequency</w:t>
      </w:r>
    </w:p>
    <w:p w14:paraId="22F12068"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Mb: Megabase</w:t>
      </w:r>
    </w:p>
    <w:p w14:paraId="177509C7"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MPRA: Massively parallel reporter assay</w:t>
      </w:r>
    </w:p>
    <w:p w14:paraId="0004E286"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MVP: Million Veteran Program</w:t>
      </w:r>
    </w:p>
    <w:p w14:paraId="5672F03E"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NA: Not available (no testable units in the heatmaps)</w:t>
      </w:r>
    </w:p>
    <w:p w14:paraId="127751E5"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noRC: No reverse-complement scoring</w:t>
      </w:r>
    </w:p>
    <w:p w14:paraId="068D7797"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P/LP: Pathogenic or likely pathogenic</w:t>
      </w:r>
    </w:p>
    <w:p w14:paraId="7C319493"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pELS: Proximal enhancer-like signature</w:t>
      </w:r>
    </w:p>
    <w:p w14:paraId="151DB880"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PIP: Posterior inclusion probability</w:t>
      </w:r>
    </w:p>
    <w:p w14:paraId="303BCBF6"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PLS: Promoter-like signature</w:t>
      </w:r>
    </w:p>
    <w:p w14:paraId="010C5E75"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PMID: PubMed identifier</w:t>
      </w:r>
    </w:p>
    <w:p w14:paraId="529069EC" w14:textId="77777777" w:rsidR="00555FF1" w:rsidRPr="00451053" w:rsidRDefault="00C309FE">
      <w:pPr>
        <w:keepLines/>
        <w:spacing w:after="0" w:line="280" w:lineRule="exact"/>
        <w:ind w:left="720"/>
        <w:rPr>
          <w:rFonts w:ascii="Times New Roman" w:hAnsi="Times New Roman" w:cs="Times New Roman"/>
          <w:lang w:val="pt-BR"/>
        </w:rPr>
      </w:pPr>
      <w:r w:rsidRPr="00451053">
        <w:rPr>
          <w:rFonts w:ascii="Times New Roman" w:hAnsi="Times New Roman" w:cs="Times New Roman"/>
          <w:lang w:val="pt-BR"/>
        </w:rPr>
        <w:t>pQTL: Protein quantitative trait locus</w:t>
      </w:r>
    </w:p>
    <w:p w14:paraId="093C5E27" w14:textId="77777777" w:rsidR="00555FF1" w:rsidRPr="00451053" w:rsidRDefault="00C309FE">
      <w:pPr>
        <w:keepLines/>
        <w:spacing w:after="0" w:line="280" w:lineRule="exact"/>
        <w:ind w:left="720"/>
        <w:rPr>
          <w:rFonts w:ascii="Times New Roman" w:hAnsi="Times New Roman" w:cs="Times New Roman"/>
          <w:lang w:val="pt-BR"/>
        </w:rPr>
      </w:pPr>
      <w:r w:rsidRPr="00451053">
        <w:rPr>
          <w:rFonts w:ascii="Times New Roman" w:hAnsi="Times New Roman" w:cs="Times New Roman"/>
          <w:lang w:val="pt-BR"/>
        </w:rPr>
        <w:t>QTL: Quantitative trait locus</w:t>
      </w:r>
    </w:p>
    <w:p w14:paraId="6BF4ADD2"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RC: Reverse complement</w:t>
      </w:r>
    </w:p>
    <w:p w14:paraId="24BD3F36"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rsID: Reference SNP identifier</w:t>
      </w:r>
    </w:p>
    <w:p w14:paraId="0B2EC014"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S-LDSC: Stratified LD score regression</w:t>
      </w:r>
    </w:p>
    <w:p w14:paraId="1B8B815B"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S2F: Sequence-to-function model</w:t>
      </w:r>
    </w:p>
    <w:p w14:paraId="51EE3B7A"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SCREEN: Search Candidate Regulatory Elements by ENCODE</w:t>
      </w:r>
    </w:p>
    <w:p w14:paraId="3B6C92BC"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SDS: Singleton Density Score</w:t>
      </w:r>
    </w:p>
    <w:p w14:paraId="4F4600DA"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SEM: Standard error of the mean</w:t>
      </w:r>
    </w:p>
    <w:p w14:paraId="4B9B7AC5"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SNP: Single-nucleotide polymorphism</w:t>
      </w:r>
    </w:p>
    <w:p w14:paraId="26C1ADA9"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SNV: Single-nucleotide variant</w:t>
      </w:r>
    </w:p>
    <w:p w14:paraId="6F2FFAEB"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SQL: Structured Query Language</w:t>
      </w:r>
    </w:p>
    <w:p w14:paraId="1EB9F100"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SQLite: Lightweight relational database engine</w:t>
      </w:r>
    </w:p>
    <w:p w14:paraId="5E5F4891"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sQTL: Splicing quantitative trait locus</w:t>
      </w:r>
    </w:p>
    <w:p w14:paraId="086FCC07"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TF: Transcription factor; TF-only cCRE category</w:t>
      </w:r>
    </w:p>
    <w:p w14:paraId="43F2EADB"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TSS: Transcription start site</w:t>
      </w:r>
    </w:p>
    <w:p w14:paraId="5928A3E1"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UCSC: University of California, Santa Cruz</w:t>
      </w:r>
    </w:p>
    <w:p w14:paraId="0723E428"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UKB: UK Biobank</w:t>
      </w:r>
    </w:p>
    <w:p w14:paraId="06F477D9"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UKB-PPP: UK Biobank Pharma Proteomics Project</w:t>
      </w:r>
    </w:p>
    <w:p w14:paraId="6BA684D7"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WGS: Whole-genome sequencing</w:t>
      </w:r>
    </w:p>
    <w:p w14:paraId="6E43111B" w14:textId="77777777" w:rsidR="00555FF1" w:rsidRPr="00451053" w:rsidRDefault="00C309FE">
      <w:pPr>
        <w:keepLines/>
        <w:spacing w:after="0" w:line="280" w:lineRule="exact"/>
        <w:ind w:left="720"/>
        <w:rPr>
          <w:rFonts w:ascii="Times New Roman" w:hAnsi="Times New Roman" w:cs="Times New Roman"/>
        </w:rPr>
      </w:pPr>
      <w:r w:rsidRPr="00451053">
        <w:rPr>
          <w:rFonts w:ascii="Times New Roman" w:hAnsi="Times New Roman" w:cs="Times New Roman"/>
        </w:rPr>
        <w:t>wtRC: Weighted reverse-complement scoring</w:t>
      </w:r>
    </w:p>
    <w:p w14:paraId="6DDF6A2B" w14:textId="79AA7B12" w:rsidR="00B90EF8" w:rsidRPr="00451053" w:rsidRDefault="00B90EF8" w:rsidP="6BBE9934">
      <w:pPr>
        <w:pageBreakBefore/>
        <w:spacing w:after="200" w:line="276" w:lineRule="auto"/>
        <w:jc w:val="both"/>
        <w:outlineLvl w:val="0"/>
        <w:rPr>
          <w:rFonts w:ascii="Times New Roman" w:eastAsia="Times New Roman" w:hAnsi="Times New Roman" w:cs="Times New Roman"/>
          <w:b/>
          <w:bCs/>
          <w:kern w:val="0"/>
          <w:lang w:eastAsia="zh-CN"/>
          <w14:ligatures w14:val="none"/>
        </w:rPr>
      </w:pPr>
      <w:r w:rsidRPr="00451053">
        <w:rPr>
          <w:rFonts w:ascii="Times New Roman" w:eastAsia="Times New Roman" w:hAnsi="Times New Roman" w:cs="Times New Roman"/>
          <w:b/>
          <w:bCs/>
          <w:kern w:val="0"/>
          <w:lang w:eastAsia="zh-CN"/>
          <w14:ligatures w14:val="none"/>
        </w:rPr>
        <w:lastRenderedPageBreak/>
        <w:t>Software</w:t>
      </w:r>
    </w:p>
    <w:tbl>
      <w:tblPr>
        <w:tblStyle w:val="TableGrid"/>
        <w:tblW w:w="0" w:type="auto"/>
        <w:tblLook w:val="06A0" w:firstRow="1" w:lastRow="0" w:firstColumn="1" w:lastColumn="0" w:noHBand="1" w:noVBand="1"/>
      </w:tblPr>
      <w:tblGrid>
        <w:gridCol w:w="1969"/>
        <w:gridCol w:w="2093"/>
        <w:gridCol w:w="4954"/>
      </w:tblGrid>
      <w:tr w:rsidR="6BBE9934" w:rsidRPr="00451053" w14:paraId="694629E1" w14:textId="77777777" w:rsidTr="6BBE9934">
        <w:trPr>
          <w:cantSplit/>
          <w:trHeight w:val="285"/>
          <w:tblHeader/>
        </w:trPr>
        <w:tc>
          <w:tcPr>
            <w:tcW w:w="1650" w:type="dxa"/>
            <w:vAlign w:val="center"/>
          </w:tcPr>
          <w:p w14:paraId="2069B33A" w14:textId="16BEF839" w:rsidR="6BBE9934" w:rsidRPr="00451053" w:rsidRDefault="6BBE9934" w:rsidP="6BBE9934">
            <w:pPr>
              <w:jc w:val="center"/>
              <w:rPr>
                <w:rFonts w:ascii="Times New Roman" w:eastAsia="Times New Roman" w:hAnsi="Times New Roman" w:cs="Times New Roman"/>
                <w:b/>
                <w:bCs/>
              </w:rPr>
            </w:pPr>
            <w:r w:rsidRPr="00451053">
              <w:rPr>
                <w:rFonts w:ascii="Times New Roman" w:eastAsia="Times New Roman" w:hAnsi="Times New Roman" w:cs="Times New Roman"/>
                <w:b/>
                <w:bCs/>
              </w:rPr>
              <w:t>Software / tool</w:t>
            </w:r>
          </w:p>
        </w:tc>
        <w:tc>
          <w:tcPr>
            <w:tcW w:w="5295" w:type="dxa"/>
            <w:vAlign w:val="center"/>
          </w:tcPr>
          <w:p w14:paraId="5C46560D" w14:textId="30B98B33" w:rsidR="4C938AB8" w:rsidRPr="00451053" w:rsidRDefault="4C938AB8" w:rsidP="6BBE9934">
            <w:pPr>
              <w:jc w:val="center"/>
              <w:rPr>
                <w:rFonts w:ascii="Times New Roman" w:eastAsia="Times New Roman" w:hAnsi="Times New Roman" w:cs="Times New Roman"/>
                <w:b/>
                <w:bCs/>
              </w:rPr>
            </w:pPr>
            <w:r w:rsidRPr="00451053">
              <w:rPr>
                <w:rFonts w:ascii="Times New Roman" w:eastAsia="Times New Roman" w:hAnsi="Times New Roman" w:cs="Times New Roman"/>
                <w:b/>
                <w:bCs/>
              </w:rPr>
              <w:t>Usage</w:t>
            </w:r>
          </w:p>
        </w:tc>
        <w:tc>
          <w:tcPr>
            <w:tcW w:w="2070" w:type="dxa"/>
            <w:vAlign w:val="center"/>
          </w:tcPr>
          <w:p w14:paraId="1CBEF45E" w14:textId="66B631E8" w:rsidR="6BBE9934" w:rsidRPr="00451053" w:rsidRDefault="6BBE9934" w:rsidP="6BBE9934">
            <w:pPr>
              <w:jc w:val="center"/>
              <w:rPr>
                <w:rFonts w:ascii="Times New Roman" w:eastAsia="Times New Roman" w:hAnsi="Times New Roman" w:cs="Times New Roman"/>
                <w:b/>
                <w:bCs/>
              </w:rPr>
            </w:pPr>
            <w:r w:rsidRPr="00451053">
              <w:rPr>
                <w:rFonts w:ascii="Times New Roman" w:eastAsia="Times New Roman" w:hAnsi="Times New Roman" w:cs="Times New Roman"/>
                <w:b/>
                <w:bCs/>
              </w:rPr>
              <w:t>Website / repository</w:t>
            </w:r>
          </w:p>
        </w:tc>
      </w:tr>
      <w:tr w:rsidR="6BBE9934" w:rsidRPr="00451053" w14:paraId="07BF7AF6" w14:textId="77777777" w:rsidTr="6BBE9934">
        <w:trPr>
          <w:cantSplit/>
          <w:trHeight w:val="285"/>
        </w:trPr>
        <w:tc>
          <w:tcPr>
            <w:tcW w:w="1650" w:type="dxa"/>
            <w:vAlign w:val="center"/>
          </w:tcPr>
          <w:p w14:paraId="5A5170AB" w14:textId="77777777" w:rsidR="003E42D8" w:rsidRPr="00451053" w:rsidRDefault="002139B6" w:rsidP="00E92362">
            <w:pPr>
              <w:jc w:val="center"/>
              <w:rPr>
                <w:rFonts w:ascii="Times New Roman" w:hAnsi="Times New Roman" w:cs="Times New Roman"/>
              </w:rPr>
            </w:pPr>
            <w:r w:rsidRPr="00451053">
              <w:rPr>
                <w:rFonts w:ascii="Times New Roman" w:hAnsi="Times New Roman" w:cs="Times New Roman"/>
              </w:rPr>
              <w:t>Evo2</w:t>
            </w:r>
          </w:p>
        </w:tc>
        <w:tc>
          <w:tcPr>
            <w:tcW w:w="5295" w:type="dxa"/>
            <w:vAlign w:val="center"/>
          </w:tcPr>
          <w:p w14:paraId="5AB27D61" w14:textId="5824BA8A"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Generated reference- and alternative-allele sequence likelihoods and allele-difference (delta) scores for the common-variant dataset using the Evo2-7B and Evo2-40B genomic foundation models.</w:t>
            </w:r>
          </w:p>
        </w:tc>
        <w:tc>
          <w:tcPr>
            <w:tcW w:w="2070" w:type="dxa"/>
            <w:vAlign w:val="center"/>
          </w:tcPr>
          <w:p w14:paraId="469A18F9" w14:textId="4DDA8012" w:rsidR="6BBE9934" w:rsidRPr="00451053" w:rsidRDefault="6BBE9934" w:rsidP="6BBE9934">
            <w:pPr>
              <w:rPr>
                <w:rFonts w:ascii="Times New Roman" w:eastAsia="Times New Roman" w:hAnsi="Times New Roman" w:cs="Times New Roman"/>
              </w:rPr>
            </w:pPr>
            <w:hyperlink r:id="rId24">
              <w:r w:rsidRPr="00451053">
                <w:rPr>
                  <w:rStyle w:val="Hyperlink"/>
                  <w:rFonts w:ascii="Times New Roman" w:eastAsia="Times New Roman" w:hAnsi="Times New Roman" w:cs="Times New Roman"/>
                  <w:color w:val="auto"/>
                </w:rPr>
                <w:t>https://github.com/arcinstitute/evo2</w:t>
              </w:r>
            </w:hyperlink>
          </w:p>
        </w:tc>
      </w:tr>
      <w:tr w:rsidR="6BBE9934" w:rsidRPr="00451053" w14:paraId="4D56ABD4" w14:textId="77777777" w:rsidTr="6BBE9934">
        <w:trPr>
          <w:cantSplit/>
          <w:trHeight w:val="285"/>
        </w:trPr>
        <w:tc>
          <w:tcPr>
            <w:tcW w:w="1650" w:type="dxa"/>
            <w:vAlign w:val="center"/>
          </w:tcPr>
          <w:p w14:paraId="4EF5D8F1" w14:textId="430779E8" w:rsidR="6BBE9934" w:rsidRPr="00451053" w:rsidRDefault="6BBE9934" w:rsidP="6BBE9934">
            <w:pPr>
              <w:jc w:val="center"/>
              <w:rPr>
                <w:rFonts w:ascii="Times New Roman" w:hAnsi="Times New Roman" w:cs="Times New Roman"/>
              </w:rPr>
            </w:pPr>
            <w:r w:rsidRPr="00451053">
              <w:rPr>
                <w:rFonts w:ascii="Times New Roman" w:eastAsia="Times New Roman" w:hAnsi="Times New Roman" w:cs="Times New Roman"/>
              </w:rPr>
              <w:t>ANNOVAR</w:t>
            </w:r>
          </w:p>
          <w:p w14:paraId="14CE75BC" w14:textId="0201D6CC"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(table_annovar.pl)</w:t>
            </w:r>
          </w:p>
        </w:tc>
        <w:tc>
          <w:tcPr>
            <w:tcW w:w="5295" w:type="dxa"/>
            <w:vAlign w:val="center"/>
          </w:tcPr>
          <w:p w14:paraId="68DAAE06" w14:textId="5DEB506A"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Assigned gene-based functional categories, exonic consequences, and additional annotations to the scored variants using Ensembl gene definitions.</w:t>
            </w:r>
          </w:p>
        </w:tc>
        <w:tc>
          <w:tcPr>
            <w:tcW w:w="2070" w:type="dxa"/>
            <w:vAlign w:val="center"/>
          </w:tcPr>
          <w:p w14:paraId="46F11EFD" w14:textId="0B56860F" w:rsidR="6BBE9934" w:rsidRPr="00451053" w:rsidRDefault="6BBE9934" w:rsidP="6BBE9934">
            <w:pPr>
              <w:rPr>
                <w:rFonts w:ascii="Times New Roman" w:eastAsia="Times New Roman" w:hAnsi="Times New Roman" w:cs="Times New Roman"/>
              </w:rPr>
            </w:pPr>
            <w:hyperlink r:id="rId25">
              <w:r w:rsidRPr="00451053">
                <w:rPr>
                  <w:rStyle w:val="Hyperlink"/>
                  <w:rFonts w:ascii="Times New Roman" w:eastAsia="Times New Roman" w:hAnsi="Times New Roman" w:cs="Times New Roman"/>
                  <w:color w:val="auto"/>
                </w:rPr>
                <w:t>https://annovar.openbioinformatics.org/</w:t>
              </w:r>
            </w:hyperlink>
          </w:p>
        </w:tc>
      </w:tr>
      <w:tr w:rsidR="6BBE9934" w:rsidRPr="00451053" w14:paraId="701F90B1" w14:textId="77777777" w:rsidTr="6BBE9934">
        <w:trPr>
          <w:cantSplit/>
          <w:trHeight w:val="285"/>
        </w:trPr>
        <w:tc>
          <w:tcPr>
            <w:tcW w:w="1650" w:type="dxa"/>
            <w:vAlign w:val="center"/>
          </w:tcPr>
          <w:p w14:paraId="058A3784" w14:textId="457AB1C1"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Docker</w:t>
            </w:r>
          </w:p>
        </w:tc>
        <w:tc>
          <w:tcPr>
            <w:tcW w:w="5295" w:type="dxa"/>
            <w:vAlign w:val="center"/>
          </w:tcPr>
          <w:p w14:paraId="30B704A3" w14:textId="783B2E7F"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Containerized the Evo2VED application and its runtime dependencies to support reproducible building and deployment of the web resource.</w:t>
            </w:r>
          </w:p>
        </w:tc>
        <w:tc>
          <w:tcPr>
            <w:tcW w:w="2070" w:type="dxa"/>
            <w:vAlign w:val="center"/>
          </w:tcPr>
          <w:p w14:paraId="5ABFA679" w14:textId="12A27BAD" w:rsidR="6BBE9934" w:rsidRPr="00451053" w:rsidRDefault="6BBE9934" w:rsidP="6BBE9934">
            <w:pPr>
              <w:rPr>
                <w:rFonts w:ascii="Times New Roman" w:eastAsia="Times New Roman" w:hAnsi="Times New Roman" w:cs="Times New Roman"/>
              </w:rPr>
            </w:pPr>
            <w:hyperlink r:id="rId26">
              <w:r w:rsidRPr="00451053">
                <w:rPr>
                  <w:rStyle w:val="Hyperlink"/>
                  <w:rFonts w:ascii="Times New Roman" w:eastAsia="Times New Roman" w:hAnsi="Times New Roman" w:cs="Times New Roman"/>
                  <w:color w:val="auto"/>
                </w:rPr>
                <w:t>https://www.docker.com/</w:t>
              </w:r>
            </w:hyperlink>
          </w:p>
        </w:tc>
      </w:tr>
      <w:tr w:rsidR="6BBE9934" w:rsidRPr="00451053" w14:paraId="78E62190" w14:textId="77777777" w:rsidTr="6BBE9934">
        <w:trPr>
          <w:cantSplit/>
          <w:trHeight w:val="285"/>
        </w:trPr>
        <w:tc>
          <w:tcPr>
            <w:tcW w:w="1650" w:type="dxa"/>
            <w:vAlign w:val="center"/>
          </w:tcPr>
          <w:p w14:paraId="7BF93043" w14:textId="75A07F32"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Python</w:t>
            </w:r>
          </w:p>
        </w:tc>
        <w:tc>
          <w:tcPr>
            <w:tcW w:w="5295" w:type="dxa"/>
            <w:vAlign w:val="center"/>
          </w:tcPr>
          <w:p w14:paraId="2B8EAECB" w14:textId="6E36A493" w:rsidR="6BBE9934" w:rsidRPr="00451053" w:rsidRDefault="6BBE9934" w:rsidP="6BBE9934">
            <w:pPr>
              <w:rPr>
                <w:rFonts w:ascii="Times New Roman" w:eastAsia="Times New Roman" w:hAnsi="Times New Roman" w:cs="Times New Roman"/>
              </w:rPr>
            </w:pPr>
            <w:r w:rsidRPr="00451053">
              <w:rPr>
                <w:rFonts w:ascii="Times New Roman" w:hAnsi="Times New Roman" w:cs="Times New Roman"/>
              </w:rPr>
              <w:t>Provided the application runtime, data processing, and statistical computations; also ran the scripts used to prepare and plot Supplementary Figures S1–S16.</w:t>
            </w:r>
          </w:p>
        </w:tc>
        <w:tc>
          <w:tcPr>
            <w:tcW w:w="2070" w:type="dxa"/>
            <w:vAlign w:val="center"/>
          </w:tcPr>
          <w:p w14:paraId="5501A5D6" w14:textId="7CA00A11" w:rsidR="6BBE9934" w:rsidRPr="00451053" w:rsidRDefault="6BBE9934" w:rsidP="6BBE9934">
            <w:pPr>
              <w:rPr>
                <w:rFonts w:ascii="Times New Roman" w:eastAsia="Times New Roman" w:hAnsi="Times New Roman" w:cs="Times New Roman"/>
              </w:rPr>
            </w:pPr>
            <w:hyperlink r:id="rId27">
              <w:r w:rsidRPr="00451053">
                <w:rPr>
                  <w:rStyle w:val="Hyperlink"/>
                  <w:rFonts w:ascii="Times New Roman" w:eastAsia="Times New Roman" w:hAnsi="Times New Roman" w:cs="Times New Roman"/>
                  <w:color w:val="auto"/>
                </w:rPr>
                <w:t>https://www.python.org/</w:t>
              </w:r>
            </w:hyperlink>
          </w:p>
        </w:tc>
      </w:tr>
      <w:tr w:rsidR="6BBE9934" w:rsidRPr="00451053" w14:paraId="414CCD11" w14:textId="77777777" w:rsidTr="6BBE9934">
        <w:trPr>
          <w:cantSplit/>
          <w:trHeight w:val="285"/>
        </w:trPr>
        <w:tc>
          <w:tcPr>
            <w:tcW w:w="1650" w:type="dxa"/>
            <w:vAlign w:val="center"/>
          </w:tcPr>
          <w:p w14:paraId="1F3C08B2" w14:textId="69728D94"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lastRenderedPageBreak/>
              <w:t>Datasette</w:t>
            </w:r>
          </w:p>
        </w:tc>
        <w:tc>
          <w:tcPr>
            <w:tcW w:w="5295" w:type="dxa"/>
            <w:vAlign w:val="center"/>
          </w:tcPr>
          <w:p w14:paraId="6927EDBE" w14:textId="10291DD6"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Served the SQLite database as an interactive table browser, read-only SQL endpoint, JSON API, and extensible web application through a custom plugin.</w:t>
            </w:r>
          </w:p>
        </w:tc>
        <w:tc>
          <w:tcPr>
            <w:tcW w:w="2070" w:type="dxa"/>
            <w:vAlign w:val="center"/>
          </w:tcPr>
          <w:p w14:paraId="72CA9E01" w14:textId="297259B4" w:rsidR="6BBE9934" w:rsidRPr="00451053" w:rsidRDefault="6BBE9934" w:rsidP="6BBE9934">
            <w:pPr>
              <w:rPr>
                <w:rFonts w:ascii="Times New Roman" w:eastAsia="Times New Roman" w:hAnsi="Times New Roman" w:cs="Times New Roman"/>
              </w:rPr>
            </w:pPr>
            <w:hyperlink r:id="rId28">
              <w:r w:rsidRPr="00451053">
                <w:rPr>
                  <w:rStyle w:val="Hyperlink"/>
                  <w:rFonts w:ascii="Times New Roman" w:eastAsia="Times New Roman" w:hAnsi="Times New Roman" w:cs="Times New Roman"/>
                  <w:color w:val="auto"/>
                </w:rPr>
                <w:t>https://datasette.io/</w:t>
              </w:r>
            </w:hyperlink>
          </w:p>
        </w:tc>
      </w:tr>
      <w:tr w:rsidR="6BBE9934" w:rsidRPr="00451053" w14:paraId="0078D20A" w14:textId="77777777" w:rsidTr="6BBE9934">
        <w:trPr>
          <w:cantSplit/>
          <w:trHeight w:val="285"/>
        </w:trPr>
        <w:tc>
          <w:tcPr>
            <w:tcW w:w="1650" w:type="dxa"/>
            <w:vAlign w:val="center"/>
          </w:tcPr>
          <w:p w14:paraId="70BB65F1" w14:textId="490C0A31"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SQLite</w:t>
            </w:r>
          </w:p>
        </w:tc>
        <w:tc>
          <w:tcPr>
            <w:tcW w:w="5295" w:type="dxa"/>
            <w:vAlign w:val="center"/>
          </w:tcPr>
          <w:p w14:paraId="2A36FBC0" w14:textId="7B3FCBDE"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Stored the precomputed variant scores, annotations, region sets, GWAS metadata, and associations in a read-only relational database with indexed and full-text search.</w:t>
            </w:r>
          </w:p>
        </w:tc>
        <w:tc>
          <w:tcPr>
            <w:tcW w:w="2070" w:type="dxa"/>
            <w:vAlign w:val="center"/>
          </w:tcPr>
          <w:p w14:paraId="7C14D594" w14:textId="63541A67" w:rsidR="6BBE9934" w:rsidRPr="00451053" w:rsidRDefault="6BBE9934" w:rsidP="6BBE9934">
            <w:pPr>
              <w:rPr>
                <w:rFonts w:ascii="Times New Roman" w:eastAsia="Times New Roman" w:hAnsi="Times New Roman" w:cs="Times New Roman"/>
              </w:rPr>
            </w:pPr>
            <w:hyperlink r:id="rId29">
              <w:r w:rsidRPr="00451053">
                <w:rPr>
                  <w:rStyle w:val="Hyperlink"/>
                  <w:rFonts w:ascii="Times New Roman" w:eastAsia="Times New Roman" w:hAnsi="Times New Roman" w:cs="Times New Roman"/>
                  <w:color w:val="auto"/>
                </w:rPr>
                <w:t>https://www.sqlite.org/</w:t>
              </w:r>
            </w:hyperlink>
          </w:p>
        </w:tc>
      </w:tr>
      <w:tr w:rsidR="6BBE9934" w:rsidRPr="00451053" w14:paraId="35AB5A76" w14:textId="77777777" w:rsidTr="6BBE9934">
        <w:trPr>
          <w:cantSplit/>
          <w:trHeight w:val="285"/>
        </w:trPr>
        <w:tc>
          <w:tcPr>
            <w:tcW w:w="1650" w:type="dxa"/>
            <w:vAlign w:val="center"/>
          </w:tcPr>
          <w:p w14:paraId="080B647C" w14:textId="5C487C2F"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Plotly.js</w:t>
            </w:r>
          </w:p>
        </w:tc>
        <w:tc>
          <w:tcPr>
            <w:tcW w:w="5295" w:type="dxa"/>
            <w:vAlign w:val="center"/>
          </w:tcPr>
          <w:p w14:paraId="43A8FE1D" w14:textId="622523A5"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Rendered all interactive client-side visualizations in Evo2VED, including stratification plots, heatmaps, score landscapes, histograms, dot plots, and multi-track locus views.</w:t>
            </w:r>
          </w:p>
        </w:tc>
        <w:tc>
          <w:tcPr>
            <w:tcW w:w="2070" w:type="dxa"/>
            <w:vAlign w:val="center"/>
          </w:tcPr>
          <w:p w14:paraId="0B42E4C1" w14:textId="128678F7" w:rsidR="6BBE9934" w:rsidRPr="00451053" w:rsidRDefault="6BBE9934" w:rsidP="6BBE9934">
            <w:pPr>
              <w:rPr>
                <w:rFonts w:ascii="Times New Roman" w:eastAsia="Times New Roman" w:hAnsi="Times New Roman" w:cs="Times New Roman"/>
              </w:rPr>
            </w:pPr>
            <w:hyperlink r:id="rId30">
              <w:r w:rsidRPr="00451053">
                <w:rPr>
                  <w:rStyle w:val="Hyperlink"/>
                  <w:rFonts w:ascii="Times New Roman" w:eastAsia="Times New Roman" w:hAnsi="Times New Roman" w:cs="Times New Roman"/>
                  <w:color w:val="auto"/>
                </w:rPr>
                <w:t>https://github.com/plotly/plotly.js</w:t>
              </w:r>
            </w:hyperlink>
          </w:p>
        </w:tc>
      </w:tr>
      <w:tr w:rsidR="6BBE9934" w:rsidRPr="00451053" w14:paraId="40D7AACA" w14:textId="77777777" w:rsidTr="6BBE9934">
        <w:trPr>
          <w:cantSplit/>
          <w:trHeight w:val="285"/>
        </w:trPr>
        <w:tc>
          <w:tcPr>
            <w:tcW w:w="1650" w:type="dxa"/>
            <w:vAlign w:val="center"/>
          </w:tcPr>
          <w:p w14:paraId="4940E3D5" w14:textId="39AA6B5D"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NumPy</w:t>
            </w:r>
          </w:p>
        </w:tc>
        <w:tc>
          <w:tcPr>
            <w:tcW w:w="5295" w:type="dxa"/>
            <w:vAlign w:val="center"/>
          </w:tcPr>
          <w:p w14:paraId="2387F38D" w14:textId="61EFE9E7" w:rsidR="6BBE9934" w:rsidRPr="00451053" w:rsidRDefault="6BBE9934" w:rsidP="6BBE9934">
            <w:pPr>
              <w:rPr>
                <w:rFonts w:ascii="Times New Roman" w:eastAsia="Times New Roman" w:hAnsi="Times New Roman" w:cs="Times New Roman"/>
              </w:rPr>
            </w:pPr>
            <w:r w:rsidRPr="00451053">
              <w:rPr>
                <w:rFonts w:ascii="Times New Roman" w:hAnsi="Times New Roman" w:cs="Times New Roman"/>
              </w:rPr>
              <w:t>Supported numerical array operations, summary calculations, and paired resampling calculations used for the LDSC sensitivity plots.</w:t>
            </w:r>
          </w:p>
        </w:tc>
        <w:tc>
          <w:tcPr>
            <w:tcW w:w="2070" w:type="dxa"/>
            <w:vAlign w:val="center"/>
          </w:tcPr>
          <w:p w14:paraId="04B670C9" w14:textId="4558E758" w:rsidR="6BBE9934" w:rsidRPr="00451053" w:rsidRDefault="6BBE9934" w:rsidP="6BBE9934">
            <w:pPr>
              <w:rPr>
                <w:rFonts w:ascii="Times New Roman" w:eastAsia="Times New Roman" w:hAnsi="Times New Roman" w:cs="Times New Roman"/>
              </w:rPr>
            </w:pPr>
            <w:hyperlink r:id="rId31">
              <w:r w:rsidRPr="00451053">
                <w:rPr>
                  <w:rStyle w:val="Hyperlink"/>
                  <w:rFonts w:ascii="Times New Roman" w:eastAsia="Times New Roman" w:hAnsi="Times New Roman" w:cs="Times New Roman"/>
                  <w:color w:val="auto"/>
                </w:rPr>
                <w:t>https://numpy.org/</w:t>
              </w:r>
            </w:hyperlink>
          </w:p>
        </w:tc>
      </w:tr>
      <w:tr w:rsidR="6BBE9934" w:rsidRPr="00451053" w14:paraId="4683D582" w14:textId="77777777" w:rsidTr="6BBE9934">
        <w:trPr>
          <w:cantSplit/>
          <w:trHeight w:val="285"/>
        </w:trPr>
        <w:tc>
          <w:tcPr>
            <w:tcW w:w="1650" w:type="dxa"/>
            <w:vAlign w:val="center"/>
          </w:tcPr>
          <w:p w14:paraId="4591EB63" w14:textId="2B3F5F44"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lastRenderedPageBreak/>
              <w:t>SciPy</w:t>
            </w:r>
          </w:p>
        </w:tc>
        <w:tc>
          <w:tcPr>
            <w:tcW w:w="5295" w:type="dxa"/>
            <w:vAlign w:val="center"/>
          </w:tcPr>
          <w:p w14:paraId="22D54052" w14:textId="1ED96503" w:rsidR="6BBE9934" w:rsidRPr="00451053" w:rsidRDefault="6BBE9934" w:rsidP="6BBE9934">
            <w:pPr>
              <w:rPr>
                <w:rFonts w:ascii="Times New Roman" w:eastAsia="Times New Roman" w:hAnsi="Times New Roman" w:cs="Times New Roman"/>
              </w:rPr>
            </w:pPr>
            <w:r w:rsidRPr="00451053">
              <w:rPr>
                <w:rFonts w:ascii="Times New Roman" w:hAnsi="Times New Roman" w:cs="Times New Roman"/>
              </w:rPr>
              <w:t>Provided hypothesis tests and rank-based correlations, including Spearman correlations summarized in Supplementary Figure S1.</w:t>
            </w:r>
          </w:p>
        </w:tc>
        <w:tc>
          <w:tcPr>
            <w:tcW w:w="2070" w:type="dxa"/>
            <w:vAlign w:val="center"/>
          </w:tcPr>
          <w:p w14:paraId="52A23B73" w14:textId="353D4DAB" w:rsidR="6BBE9934" w:rsidRPr="00451053" w:rsidRDefault="6BBE9934" w:rsidP="6BBE9934">
            <w:pPr>
              <w:rPr>
                <w:rFonts w:ascii="Times New Roman" w:eastAsia="Times New Roman" w:hAnsi="Times New Roman" w:cs="Times New Roman"/>
              </w:rPr>
            </w:pPr>
            <w:hyperlink r:id="rId32">
              <w:r w:rsidRPr="00451053">
                <w:rPr>
                  <w:rStyle w:val="Hyperlink"/>
                  <w:rFonts w:ascii="Times New Roman" w:eastAsia="Times New Roman" w:hAnsi="Times New Roman" w:cs="Times New Roman"/>
                  <w:color w:val="auto"/>
                </w:rPr>
                <w:t>https://scipy.org/</w:t>
              </w:r>
            </w:hyperlink>
          </w:p>
        </w:tc>
      </w:tr>
      <w:tr w:rsidR="6BBE9934" w:rsidRPr="00451053" w14:paraId="10A5C49A" w14:textId="77777777" w:rsidTr="6BBE9934">
        <w:trPr>
          <w:cantSplit/>
          <w:trHeight w:val="285"/>
        </w:trPr>
        <w:tc>
          <w:tcPr>
            <w:tcW w:w="1650" w:type="dxa"/>
            <w:vAlign w:val="center"/>
          </w:tcPr>
          <w:p w14:paraId="65BE7545" w14:textId="4E7FCD74"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R</w:t>
            </w:r>
          </w:p>
        </w:tc>
        <w:tc>
          <w:tcPr>
            <w:tcW w:w="5295" w:type="dxa"/>
            <w:vAlign w:val="center"/>
          </w:tcPr>
          <w:p w14:paraId="6DE7617D" w14:textId="496B6930"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Performed the case-study statistical analyses, including Spearman correlations, MAF-stratified resampling, and Wilcoxon rank-sum tests.</w:t>
            </w:r>
          </w:p>
        </w:tc>
        <w:tc>
          <w:tcPr>
            <w:tcW w:w="2070" w:type="dxa"/>
            <w:vAlign w:val="center"/>
          </w:tcPr>
          <w:p w14:paraId="2BEC1F87" w14:textId="1D05C5A9" w:rsidR="6BBE9934" w:rsidRPr="00451053" w:rsidRDefault="6BBE9934" w:rsidP="6BBE9934">
            <w:pPr>
              <w:rPr>
                <w:rFonts w:ascii="Times New Roman" w:eastAsia="Times New Roman" w:hAnsi="Times New Roman" w:cs="Times New Roman"/>
              </w:rPr>
            </w:pPr>
            <w:hyperlink r:id="rId33">
              <w:r w:rsidRPr="00451053">
                <w:rPr>
                  <w:rStyle w:val="Hyperlink"/>
                  <w:rFonts w:ascii="Times New Roman" w:eastAsia="Times New Roman" w:hAnsi="Times New Roman" w:cs="Times New Roman"/>
                  <w:color w:val="auto"/>
                </w:rPr>
                <w:t>https://www.r-project.org/</w:t>
              </w:r>
            </w:hyperlink>
          </w:p>
        </w:tc>
      </w:tr>
      <w:tr w:rsidR="6BBE9934" w:rsidRPr="00451053" w14:paraId="3DC8A918" w14:textId="77777777" w:rsidTr="6BBE9934">
        <w:trPr>
          <w:cantSplit/>
          <w:trHeight w:val="285"/>
        </w:trPr>
        <w:tc>
          <w:tcPr>
            <w:tcW w:w="1650" w:type="dxa"/>
            <w:vAlign w:val="center"/>
          </w:tcPr>
          <w:p w14:paraId="37B5B37C" w14:textId="1C4998FA"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LDSC / stratified LD score regression</w:t>
            </w:r>
          </w:p>
        </w:tc>
        <w:tc>
          <w:tcPr>
            <w:tcW w:w="5295" w:type="dxa"/>
            <w:vAlign w:val="center"/>
          </w:tcPr>
          <w:p w14:paraId="015C44A4" w14:textId="77777777" w:rsidR="003E42D8" w:rsidRPr="00451053" w:rsidRDefault="002139B6">
            <w:pPr>
              <w:rPr>
                <w:rFonts w:ascii="Times New Roman" w:hAnsi="Times New Roman" w:cs="Times New Roman"/>
              </w:rPr>
            </w:pPr>
            <w:r w:rsidRPr="00451053">
              <w:rPr>
                <w:rFonts w:ascii="Times New Roman" w:hAnsi="Times New Roman" w:cs="Times New Roman"/>
              </w:rPr>
              <w:t>Performed LD score regression and compared model estimates obtained using signed and absolute Evo2 annotations.</w:t>
            </w:r>
          </w:p>
        </w:tc>
        <w:tc>
          <w:tcPr>
            <w:tcW w:w="2070" w:type="dxa"/>
            <w:vAlign w:val="center"/>
          </w:tcPr>
          <w:p w14:paraId="26A09A77" w14:textId="32B83E5F" w:rsidR="6BBE9934" w:rsidRPr="00451053" w:rsidRDefault="6BBE9934" w:rsidP="6BBE9934">
            <w:pPr>
              <w:rPr>
                <w:rFonts w:ascii="Times New Roman" w:eastAsia="Times New Roman" w:hAnsi="Times New Roman" w:cs="Times New Roman"/>
              </w:rPr>
            </w:pPr>
            <w:hyperlink r:id="rId34">
              <w:r w:rsidRPr="00451053">
                <w:rPr>
                  <w:rStyle w:val="Hyperlink"/>
                  <w:rFonts w:ascii="Times New Roman" w:eastAsia="Times New Roman" w:hAnsi="Times New Roman" w:cs="Times New Roman"/>
                  <w:color w:val="auto"/>
                </w:rPr>
                <w:t>https://github.com/bulik/ldsc</w:t>
              </w:r>
            </w:hyperlink>
          </w:p>
        </w:tc>
      </w:tr>
      <w:tr w:rsidR="6BBE9934" w:rsidRPr="00451053" w14:paraId="071F5C3E" w14:textId="77777777" w:rsidTr="6BBE9934">
        <w:trPr>
          <w:cantSplit/>
          <w:trHeight w:val="285"/>
        </w:trPr>
        <w:tc>
          <w:tcPr>
            <w:tcW w:w="1650" w:type="dxa"/>
            <w:vAlign w:val="center"/>
          </w:tcPr>
          <w:p w14:paraId="500E7BA6" w14:textId="4A2EBD57"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GraphPad Prism</w:t>
            </w:r>
          </w:p>
        </w:tc>
        <w:tc>
          <w:tcPr>
            <w:tcW w:w="5295" w:type="dxa"/>
            <w:vAlign w:val="center"/>
          </w:tcPr>
          <w:p w14:paraId="62991043" w14:textId="503CA2E3"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Generated publication-quality dot plots for Figures 2A-</w:t>
            </w:r>
            <w:r w:rsidR="00A4031F" w:rsidRPr="00451053">
              <w:rPr>
                <w:rFonts w:ascii="Times New Roman" w:eastAsia="等线" w:hAnsi="Times New Roman" w:cs="Times New Roman" w:hint="eastAsia"/>
                <w:lang w:eastAsia="zh-CN"/>
              </w:rPr>
              <w:t xml:space="preserve">D, </w:t>
            </w:r>
            <w:r w:rsidR="00A4031F" w:rsidRPr="00451053">
              <w:rPr>
                <w:rFonts w:ascii="Times New Roman" w:eastAsia="Times New Roman" w:hAnsi="Times New Roman" w:cs="Times New Roman"/>
              </w:rPr>
              <w:t>2</w:t>
            </w:r>
            <w:r w:rsidR="00A4031F" w:rsidRPr="00451053">
              <w:rPr>
                <w:rFonts w:ascii="Times New Roman" w:eastAsia="等线" w:hAnsi="Times New Roman" w:cs="Times New Roman" w:hint="eastAsia"/>
                <w:lang w:eastAsia="zh-CN"/>
              </w:rPr>
              <w:t>G</w:t>
            </w:r>
            <w:r w:rsidR="00A4031F" w:rsidRPr="00451053">
              <w:rPr>
                <w:rFonts w:ascii="Times New Roman" w:eastAsia="Times New Roman" w:hAnsi="Times New Roman" w:cs="Times New Roman"/>
              </w:rPr>
              <w:t>-</w:t>
            </w:r>
            <w:r w:rsidR="00A4031F" w:rsidRPr="00451053">
              <w:rPr>
                <w:rFonts w:ascii="Times New Roman" w:eastAsia="等线" w:hAnsi="Times New Roman" w:cs="Times New Roman" w:hint="eastAsia"/>
                <w:lang w:eastAsia="zh-CN"/>
              </w:rPr>
              <w:t>H</w:t>
            </w:r>
            <w:r w:rsidRPr="00451053">
              <w:rPr>
                <w:rFonts w:ascii="Times New Roman" w:eastAsia="Times New Roman" w:hAnsi="Times New Roman" w:cs="Times New Roman"/>
              </w:rPr>
              <w:t xml:space="preserve"> and bar plots for Figures 3D-F.</w:t>
            </w:r>
          </w:p>
        </w:tc>
        <w:tc>
          <w:tcPr>
            <w:tcW w:w="2070" w:type="dxa"/>
            <w:vAlign w:val="center"/>
          </w:tcPr>
          <w:p w14:paraId="31547209" w14:textId="5C3598A1" w:rsidR="6BBE9934" w:rsidRPr="00451053" w:rsidRDefault="6BBE9934" w:rsidP="6BBE9934">
            <w:pPr>
              <w:rPr>
                <w:rFonts w:ascii="Times New Roman" w:eastAsia="Times New Roman" w:hAnsi="Times New Roman" w:cs="Times New Roman"/>
              </w:rPr>
            </w:pPr>
            <w:hyperlink r:id="rId35">
              <w:r w:rsidRPr="00451053">
                <w:rPr>
                  <w:rStyle w:val="Hyperlink"/>
                  <w:rFonts w:ascii="Times New Roman" w:eastAsia="Times New Roman" w:hAnsi="Times New Roman" w:cs="Times New Roman"/>
                  <w:color w:val="auto"/>
                </w:rPr>
                <w:t>https://www.graphpad.com/scientific-software/prism/</w:t>
              </w:r>
            </w:hyperlink>
          </w:p>
        </w:tc>
      </w:tr>
      <w:tr w:rsidR="6BBE9934" w:rsidRPr="00451053" w14:paraId="35B5DD0D" w14:textId="77777777" w:rsidTr="6BBE9934">
        <w:trPr>
          <w:cantSplit/>
          <w:trHeight w:val="285"/>
        </w:trPr>
        <w:tc>
          <w:tcPr>
            <w:tcW w:w="1650" w:type="dxa"/>
            <w:vAlign w:val="center"/>
          </w:tcPr>
          <w:p w14:paraId="4BAD5D63" w14:textId="67911A9A" w:rsidR="6BBE9934" w:rsidRPr="00451053" w:rsidRDefault="6BBE9934" w:rsidP="6BBE9934">
            <w:pPr>
              <w:jc w:val="center"/>
              <w:rPr>
                <w:rFonts w:ascii="Times New Roman" w:hAnsi="Times New Roman" w:cs="Times New Roman"/>
              </w:rPr>
            </w:pPr>
            <w:r w:rsidRPr="00451053">
              <w:rPr>
                <w:rFonts w:ascii="Times New Roman" w:eastAsia="Times New Roman" w:hAnsi="Times New Roman" w:cs="Times New Roman"/>
              </w:rPr>
              <w:t>ChatGPT</w:t>
            </w:r>
          </w:p>
          <w:p w14:paraId="37438F53" w14:textId="18BC4F63"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(GPT-5.5)</w:t>
            </w:r>
          </w:p>
        </w:tc>
        <w:tc>
          <w:tcPr>
            <w:tcW w:w="5295" w:type="dxa"/>
            <w:vAlign w:val="center"/>
          </w:tcPr>
          <w:p w14:paraId="041F0AC2" w14:textId="13F7D62A"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Assisted with the initial design of the graphical abstract; the output was subsequently reviewed and optimized by the authors.</w:t>
            </w:r>
          </w:p>
        </w:tc>
        <w:tc>
          <w:tcPr>
            <w:tcW w:w="2070" w:type="dxa"/>
            <w:vAlign w:val="center"/>
          </w:tcPr>
          <w:p w14:paraId="36EEA5D2" w14:textId="7D917BAC" w:rsidR="6BBE9934" w:rsidRPr="00451053" w:rsidRDefault="6BBE9934" w:rsidP="6BBE9934">
            <w:pPr>
              <w:rPr>
                <w:rFonts w:ascii="Times New Roman" w:eastAsia="Times New Roman" w:hAnsi="Times New Roman" w:cs="Times New Roman"/>
              </w:rPr>
            </w:pPr>
            <w:hyperlink r:id="rId36">
              <w:r w:rsidRPr="00451053">
                <w:rPr>
                  <w:rStyle w:val="Hyperlink"/>
                  <w:rFonts w:ascii="Times New Roman" w:eastAsia="Times New Roman" w:hAnsi="Times New Roman" w:cs="Times New Roman"/>
                  <w:color w:val="auto"/>
                </w:rPr>
                <w:t>https://chatgpt.com/</w:t>
              </w:r>
            </w:hyperlink>
          </w:p>
        </w:tc>
      </w:tr>
      <w:tr w:rsidR="6BBE9934" w:rsidRPr="00451053" w14:paraId="51524B81" w14:textId="77777777" w:rsidTr="6BBE9934">
        <w:trPr>
          <w:cantSplit/>
          <w:trHeight w:val="285"/>
        </w:trPr>
        <w:tc>
          <w:tcPr>
            <w:tcW w:w="1650" w:type="dxa"/>
            <w:vAlign w:val="center"/>
          </w:tcPr>
          <w:p w14:paraId="4297A594" w14:textId="07B68D0F"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Adobe Photoshop CS6</w:t>
            </w:r>
          </w:p>
        </w:tc>
        <w:tc>
          <w:tcPr>
            <w:tcW w:w="5295" w:type="dxa"/>
            <w:vAlign w:val="center"/>
          </w:tcPr>
          <w:p w14:paraId="7DAAAF2F" w14:textId="3F5F3A49"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Performed final manual optimization and graphical editing of the graphical abstract.</w:t>
            </w:r>
          </w:p>
        </w:tc>
        <w:tc>
          <w:tcPr>
            <w:tcW w:w="2070" w:type="dxa"/>
            <w:vAlign w:val="center"/>
          </w:tcPr>
          <w:p w14:paraId="60939689" w14:textId="38D797BC" w:rsidR="6BBE9934" w:rsidRPr="00451053" w:rsidRDefault="6BBE9934" w:rsidP="6BBE9934">
            <w:pPr>
              <w:rPr>
                <w:rFonts w:ascii="Times New Roman" w:eastAsia="Times New Roman" w:hAnsi="Times New Roman" w:cs="Times New Roman"/>
              </w:rPr>
            </w:pPr>
            <w:hyperlink r:id="rId37">
              <w:r w:rsidRPr="00451053">
                <w:rPr>
                  <w:rStyle w:val="Hyperlink"/>
                  <w:rFonts w:ascii="Times New Roman" w:eastAsia="Times New Roman" w:hAnsi="Times New Roman" w:cs="Times New Roman"/>
                  <w:color w:val="auto"/>
                </w:rPr>
                <w:t>https://www.adobe.com/products/photoshop.html</w:t>
              </w:r>
            </w:hyperlink>
          </w:p>
        </w:tc>
      </w:tr>
      <w:tr w:rsidR="6BBE9934" w:rsidRPr="00451053" w14:paraId="35C3EB57" w14:textId="77777777" w:rsidTr="6BBE9934">
        <w:trPr>
          <w:cantSplit/>
          <w:trHeight w:val="285"/>
        </w:trPr>
        <w:tc>
          <w:tcPr>
            <w:tcW w:w="1650" w:type="dxa"/>
            <w:vAlign w:val="center"/>
          </w:tcPr>
          <w:p w14:paraId="2C9AE49F" w14:textId="67327794" w:rsidR="76398C1D" w:rsidRPr="00451053" w:rsidRDefault="00ED3587" w:rsidP="6BBE9934">
            <w:pPr>
              <w:jc w:val="center"/>
              <w:rPr>
                <w:rFonts w:ascii="Times New Roman" w:hAnsi="Times New Roman" w:cs="Times New Roman"/>
              </w:rPr>
            </w:pPr>
            <w:r w:rsidRPr="00451053">
              <w:rPr>
                <w:rFonts w:ascii="Times New Roman" w:eastAsia="等线" w:hAnsi="Times New Roman" w:cs="Times New Roman" w:hint="eastAsia"/>
                <w:lang w:eastAsia="zh-CN"/>
              </w:rPr>
              <w:lastRenderedPageBreak/>
              <w:t>g</w:t>
            </w:r>
            <w:r w:rsidR="6BBE9934" w:rsidRPr="00451053">
              <w:rPr>
                <w:rFonts w:ascii="Times New Roman" w:eastAsia="Times New Roman" w:hAnsi="Times New Roman" w:cs="Times New Roman"/>
              </w:rPr>
              <w:t>gplot2</w:t>
            </w:r>
          </w:p>
          <w:p w14:paraId="1F9AE24C" w14:textId="5FAA4C7E"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(R package)</w:t>
            </w:r>
          </w:p>
        </w:tc>
        <w:tc>
          <w:tcPr>
            <w:tcW w:w="5295" w:type="dxa"/>
            <w:vAlign w:val="center"/>
          </w:tcPr>
          <w:p w14:paraId="0317D934" w14:textId="35CC1368"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Generated static dot plots for Figures 2</w:t>
            </w:r>
            <w:r w:rsidR="006D6DDA" w:rsidRPr="00451053">
              <w:rPr>
                <w:rFonts w:ascii="Times New Roman" w:eastAsia="等线" w:hAnsi="Times New Roman" w:cs="Times New Roman" w:hint="eastAsia"/>
                <w:lang w:eastAsia="zh-CN"/>
              </w:rPr>
              <w:t>E</w:t>
            </w:r>
            <w:r w:rsidRPr="00451053">
              <w:rPr>
                <w:rFonts w:ascii="Times New Roman" w:eastAsia="Times New Roman" w:hAnsi="Times New Roman" w:cs="Times New Roman"/>
              </w:rPr>
              <w:t>-</w:t>
            </w:r>
            <w:r w:rsidR="006D6DDA" w:rsidRPr="00451053">
              <w:rPr>
                <w:rFonts w:ascii="Times New Roman" w:eastAsia="等线" w:hAnsi="Times New Roman" w:cs="Times New Roman" w:hint="eastAsia"/>
                <w:lang w:eastAsia="zh-CN"/>
              </w:rPr>
              <w:t>F</w:t>
            </w:r>
            <w:r w:rsidRPr="00451053">
              <w:rPr>
                <w:rFonts w:ascii="Times New Roman" w:eastAsia="Times New Roman" w:hAnsi="Times New Roman" w:cs="Times New Roman"/>
              </w:rPr>
              <w:t xml:space="preserve"> and Figures 3A-C.</w:t>
            </w:r>
          </w:p>
        </w:tc>
        <w:tc>
          <w:tcPr>
            <w:tcW w:w="2070" w:type="dxa"/>
            <w:vAlign w:val="center"/>
          </w:tcPr>
          <w:p w14:paraId="736EAEE5" w14:textId="3019497F" w:rsidR="6BBE9934" w:rsidRPr="00451053" w:rsidRDefault="6BBE9934" w:rsidP="6BBE9934">
            <w:pPr>
              <w:rPr>
                <w:rFonts w:ascii="Times New Roman" w:eastAsia="Times New Roman" w:hAnsi="Times New Roman" w:cs="Times New Roman"/>
              </w:rPr>
            </w:pPr>
            <w:hyperlink r:id="rId38">
              <w:r w:rsidRPr="00451053">
                <w:rPr>
                  <w:rStyle w:val="Hyperlink"/>
                  <w:rFonts w:ascii="Times New Roman" w:eastAsia="Times New Roman" w:hAnsi="Times New Roman" w:cs="Times New Roman"/>
                  <w:color w:val="auto"/>
                </w:rPr>
                <w:t>https://ggplot2.tidyverse.org/</w:t>
              </w:r>
            </w:hyperlink>
          </w:p>
        </w:tc>
      </w:tr>
      <w:tr w:rsidR="6BBE9934" w:rsidRPr="00451053" w14:paraId="24C63D27" w14:textId="77777777" w:rsidTr="6BBE9934">
        <w:trPr>
          <w:cantSplit/>
          <w:trHeight w:val="285"/>
        </w:trPr>
        <w:tc>
          <w:tcPr>
            <w:tcW w:w="1650" w:type="dxa"/>
            <w:vAlign w:val="center"/>
          </w:tcPr>
          <w:p w14:paraId="2FF0134F" w14:textId="409D89B7" w:rsidR="2946568B" w:rsidRPr="00451053" w:rsidRDefault="00ED3587" w:rsidP="6BBE9934">
            <w:pPr>
              <w:jc w:val="center"/>
              <w:rPr>
                <w:rFonts w:ascii="Times New Roman" w:hAnsi="Times New Roman" w:cs="Times New Roman"/>
              </w:rPr>
            </w:pPr>
            <w:r w:rsidRPr="00451053">
              <w:rPr>
                <w:rFonts w:ascii="Times New Roman" w:eastAsia="等线" w:hAnsi="Times New Roman" w:cs="Times New Roman" w:hint="eastAsia"/>
                <w:lang w:eastAsia="zh-CN"/>
              </w:rPr>
              <w:t>q</w:t>
            </w:r>
            <w:r w:rsidR="6BBE9934" w:rsidRPr="00451053">
              <w:rPr>
                <w:rFonts w:ascii="Times New Roman" w:eastAsia="Times New Roman" w:hAnsi="Times New Roman" w:cs="Times New Roman"/>
              </w:rPr>
              <w:t>qman</w:t>
            </w:r>
          </w:p>
          <w:p w14:paraId="4E2CE7BB" w14:textId="5D907397"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(R package)</w:t>
            </w:r>
          </w:p>
        </w:tc>
        <w:tc>
          <w:tcPr>
            <w:tcW w:w="5295" w:type="dxa"/>
            <w:vAlign w:val="center"/>
          </w:tcPr>
          <w:p w14:paraId="089BF276" w14:textId="726CE680"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Generated Manhattan plots for Figures 4A-B.</w:t>
            </w:r>
          </w:p>
        </w:tc>
        <w:tc>
          <w:tcPr>
            <w:tcW w:w="2070" w:type="dxa"/>
            <w:vAlign w:val="center"/>
          </w:tcPr>
          <w:p w14:paraId="65D4AC06" w14:textId="301E73F2" w:rsidR="6BBE9934" w:rsidRPr="00451053" w:rsidRDefault="6BBE9934" w:rsidP="6BBE9934">
            <w:pPr>
              <w:rPr>
                <w:rFonts w:ascii="Times New Roman" w:eastAsia="Times New Roman" w:hAnsi="Times New Roman" w:cs="Times New Roman"/>
              </w:rPr>
            </w:pPr>
            <w:hyperlink r:id="rId39">
              <w:r w:rsidRPr="00451053">
                <w:rPr>
                  <w:rStyle w:val="Hyperlink"/>
                  <w:rFonts w:ascii="Times New Roman" w:eastAsia="Times New Roman" w:hAnsi="Times New Roman" w:cs="Times New Roman"/>
                  <w:color w:val="auto"/>
                </w:rPr>
                <w:t>https://github.com/stephenturner/qqman</w:t>
              </w:r>
            </w:hyperlink>
          </w:p>
        </w:tc>
      </w:tr>
      <w:tr w:rsidR="6BBE9934" w:rsidRPr="00451053" w14:paraId="0AAE8A46" w14:textId="77777777" w:rsidTr="6BBE9934">
        <w:trPr>
          <w:cantSplit/>
          <w:trHeight w:val="285"/>
        </w:trPr>
        <w:tc>
          <w:tcPr>
            <w:tcW w:w="1650" w:type="dxa"/>
            <w:vAlign w:val="center"/>
          </w:tcPr>
          <w:p w14:paraId="0DA4CC27" w14:textId="3C1C7ECA"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LocusZoom</w:t>
            </w:r>
          </w:p>
        </w:tc>
        <w:tc>
          <w:tcPr>
            <w:tcW w:w="5295" w:type="dxa"/>
            <w:vAlign w:val="center"/>
          </w:tcPr>
          <w:p w14:paraId="0F613EC3" w14:textId="5901ACFA"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Generated regional association plots integrating GWAS signals with Evo2 variant scores.</w:t>
            </w:r>
          </w:p>
        </w:tc>
        <w:tc>
          <w:tcPr>
            <w:tcW w:w="2070" w:type="dxa"/>
            <w:vAlign w:val="center"/>
          </w:tcPr>
          <w:p w14:paraId="1E3C88AA" w14:textId="1CEE245F" w:rsidR="6BBE9934" w:rsidRPr="00451053" w:rsidRDefault="6BBE9934" w:rsidP="6BBE9934">
            <w:pPr>
              <w:rPr>
                <w:rFonts w:ascii="Times New Roman" w:eastAsia="Times New Roman" w:hAnsi="Times New Roman" w:cs="Times New Roman"/>
              </w:rPr>
            </w:pPr>
            <w:hyperlink r:id="rId40">
              <w:r w:rsidRPr="00451053">
                <w:rPr>
                  <w:rStyle w:val="Hyperlink"/>
                  <w:rFonts w:ascii="Times New Roman" w:eastAsia="Times New Roman" w:hAnsi="Times New Roman" w:cs="Times New Roman"/>
                  <w:color w:val="auto"/>
                </w:rPr>
                <w:t>https://locuszoom.org/</w:t>
              </w:r>
            </w:hyperlink>
          </w:p>
        </w:tc>
      </w:tr>
      <w:tr w:rsidR="6BBE9934" w:rsidRPr="00451053" w14:paraId="7A086D39" w14:textId="77777777" w:rsidTr="6BBE9934">
        <w:trPr>
          <w:cantSplit/>
          <w:trHeight w:val="285"/>
        </w:trPr>
        <w:tc>
          <w:tcPr>
            <w:tcW w:w="1650" w:type="dxa"/>
            <w:vAlign w:val="center"/>
          </w:tcPr>
          <w:p w14:paraId="11724075" w14:textId="0D3BDF61"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Matplotlib</w:t>
            </w:r>
          </w:p>
        </w:tc>
        <w:tc>
          <w:tcPr>
            <w:tcW w:w="5295" w:type="dxa"/>
            <w:vAlign w:val="center"/>
          </w:tcPr>
          <w:p w14:paraId="4BC1E600" w14:textId="75644C21" w:rsidR="003E42D8" w:rsidRPr="00451053" w:rsidRDefault="002139B6">
            <w:pPr>
              <w:rPr>
                <w:rFonts w:ascii="Times New Roman" w:hAnsi="Times New Roman" w:cs="Times New Roman"/>
              </w:rPr>
            </w:pPr>
            <w:r w:rsidRPr="00451053">
              <w:rPr>
                <w:rFonts w:ascii="Times New Roman" w:hAnsi="Times New Roman" w:cs="Times New Roman"/>
              </w:rPr>
              <w:t>Generated Supplementary Figures S1–S16: MPRA model-fit bars; QTL and fine-mapping heatmaps; clinical cohort, incremental-fit, and performance bars; and LDSC scatter plots with fitted lines and confidence bands. Arranged the ClinVar baselines vertically in Figure S1</w:t>
            </w:r>
            <w:r w:rsidR="00A45C7B" w:rsidRPr="00451053">
              <w:rPr>
                <w:rFonts w:ascii="Times New Roman" w:eastAsia="等线" w:hAnsi="Times New Roman" w:cs="Times New Roman" w:hint="eastAsia"/>
                <w:lang w:eastAsia="zh-CN"/>
              </w:rPr>
              <w:t>5</w:t>
            </w:r>
            <w:r w:rsidRPr="00451053">
              <w:rPr>
                <w:rFonts w:ascii="Times New Roman" w:hAnsi="Times New Roman" w:cs="Times New Roman"/>
              </w:rPr>
              <w:t xml:space="preserve"> and exported figure files for document assembly.</w:t>
            </w:r>
          </w:p>
        </w:tc>
        <w:tc>
          <w:tcPr>
            <w:tcW w:w="2070" w:type="dxa"/>
            <w:vAlign w:val="center"/>
          </w:tcPr>
          <w:p w14:paraId="3A837143" w14:textId="4C06E3A0" w:rsidR="6BBE9934" w:rsidRPr="00451053" w:rsidRDefault="6BBE9934" w:rsidP="6BBE9934">
            <w:pPr>
              <w:rPr>
                <w:rFonts w:ascii="Times New Roman" w:eastAsia="Times New Roman" w:hAnsi="Times New Roman" w:cs="Times New Roman"/>
              </w:rPr>
            </w:pPr>
            <w:hyperlink r:id="rId41">
              <w:r w:rsidRPr="00451053">
                <w:rPr>
                  <w:rStyle w:val="Hyperlink"/>
                  <w:rFonts w:ascii="Times New Roman" w:eastAsia="Times New Roman" w:hAnsi="Times New Roman" w:cs="Times New Roman"/>
                  <w:color w:val="auto"/>
                </w:rPr>
                <w:t>https://matplotlib.org/</w:t>
              </w:r>
            </w:hyperlink>
          </w:p>
        </w:tc>
      </w:tr>
      <w:tr w:rsidR="6BBE9934" w:rsidRPr="00451053" w14:paraId="50B4FDA5" w14:textId="77777777" w:rsidTr="6BBE9934">
        <w:trPr>
          <w:cantSplit/>
          <w:trHeight w:val="285"/>
        </w:trPr>
        <w:tc>
          <w:tcPr>
            <w:tcW w:w="1650" w:type="dxa"/>
            <w:vAlign w:val="center"/>
          </w:tcPr>
          <w:p w14:paraId="514A2D12" w14:textId="06B88572" w:rsidR="6BBE9934" w:rsidRPr="00451053" w:rsidRDefault="6BBE9934" w:rsidP="6BBE9934">
            <w:pPr>
              <w:jc w:val="center"/>
              <w:rPr>
                <w:rFonts w:ascii="Times New Roman" w:eastAsia="Times New Roman" w:hAnsi="Times New Roman" w:cs="Times New Roman"/>
              </w:rPr>
            </w:pPr>
            <w:r w:rsidRPr="00451053">
              <w:rPr>
                <w:rFonts w:ascii="Times New Roman" w:eastAsia="Times New Roman" w:hAnsi="Times New Roman" w:cs="Times New Roman"/>
              </w:rPr>
              <w:t>Hugging Face Spaces</w:t>
            </w:r>
          </w:p>
        </w:tc>
        <w:tc>
          <w:tcPr>
            <w:tcW w:w="5295" w:type="dxa"/>
            <w:vAlign w:val="center"/>
          </w:tcPr>
          <w:p w14:paraId="5311254A" w14:textId="62406400" w:rsidR="6BBE9934" w:rsidRPr="00451053" w:rsidRDefault="6BBE9934" w:rsidP="6BBE9934">
            <w:pPr>
              <w:rPr>
                <w:rFonts w:ascii="Times New Roman" w:eastAsia="Times New Roman" w:hAnsi="Times New Roman" w:cs="Times New Roman"/>
              </w:rPr>
            </w:pPr>
            <w:r w:rsidRPr="00451053">
              <w:rPr>
                <w:rFonts w:ascii="Times New Roman" w:eastAsia="Times New Roman" w:hAnsi="Times New Roman" w:cs="Times New Roman"/>
              </w:rPr>
              <w:t>Hosted and deployed the publicly accessible containerized Evo2VED web application.</w:t>
            </w:r>
          </w:p>
        </w:tc>
        <w:tc>
          <w:tcPr>
            <w:tcW w:w="2070" w:type="dxa"/>
            <w:vAlign w:val="center"/>
          </w:tcPr>
          <w:p w14:paraId="56A68966" w14:textId="563931D5" w:rsidR="6BBE9934" w:rsidRPr="00451053" w:rsidRDefault="6BBE9934" w:rsidP="6BBE9934">
            <w:pPr>
              <w:rPr>
                <w:rFonts w:ascii="Times New Roman" w:eastAsia="Times New Roman" w:hAnsi="Times New Roman" w:cs="Times New Roman"/>
              </w:rPr>
            </w:pPr>
            <w:hyperlink r:id="rId42">
              <w:r w:rsidRPr="00451053">
                <w:rPr>
                  <w:rStyle w:val="Hyperlink"/>
                  <w:rFonts w:ascii="Times New Roman" w:eastAsia="Times New Roman" w:hAnsi="Times New Roman" w:cs="Times New Roman"/>
                  <w:color w:val="auto"/>
                </w:rPr>
                <w:t>https://huggingface.co/docs/hub/en/spaces</w:t>
              </w:r>
            </w:hyperlink>
          </w:p>
        </w:tc>
      </w:tr>
    </w:tbl>
    <w:p w14:paraId="7D41E168" w14:textId="77777777" w:rsidR="00B90EF8" w:rsidRPr="00451053" w:rsidRDefault="00B90EF8">
      <w:pPr>
        <w:rPr>
          <w:rFonts w:ascii="Times New Roman" w:eastAsia="Times New Roman" w:hAnsi="Times New Roman" w:cs="Times New Roman"/>
          <w:kern w:val="0"/>
          <w:lang w:eastAsia="zh-CN"/>
          <w14:ligatures w14:val="none"/>
        </w:rPr>
      </w:pPr>
      <w:r w:rsidRPr="00451053">
        <w:rPr>
          <w:rFonts w:ascii="Times New Roman" w:eastAsia="Times New Roman" w:hAnsi="Times New Roman" w:cs="Times New Roman"/>
          <w:kern w:val="0"/>
          <w:lang w:eastAsia="zh-CN"/>
          <w14:ligatures w14:val="none"/>
        </w:rPr>
        <w:br w:type="page"/>
      </w:r>
    </w:p>
    <w:p w14:paraId="43CE2140" w14:textId="162C0AAC" w:rsidR="00230B4B" w:rsidRPr="00451053" w:rsidRDefault="008220F0" w:rsidP="00230B4B">
      <w:pPr>
        <w:spacing w:after="200" w:line="276" w:lineRule="auto"/>
        <w:jc w:val="both"/>
        <w:outlineLvl w:val="0"/>
        <w:rPr>
          <w:rFonts w:ascii="Times New Roman" w:eastAsia="Times New Roman" w:hAnsi="Times New Roman" w:cs="Times New Roman"/>
          <w:b/>
          <w:kern w:val="0"/>
          <w:sz w:val="28"/>
          <w:szCs w:val="28"/>
          <w:lang w:eastAsia="zh-CN"/>
          <w14:ligatures w14:val="none"/>
        </w:rPr>
      </w:pPr>
      <w:r w:rsidRPr="00451053">
        <w:rPr>
          <w:rFonts w:ascii="Times New Roman" w:eastAsia="Times New Roman" w:hAnsi="Times New Roman" w:cs="Times New Roman"/>
          <w:b/>
          <w:kern w:val="0"/>
          <w:sz w:val="28"/>
          <w:szCs w:val="28"/>
          <w:lang w:eastAsia="zh-CN"/>
          <w14:ligatures w14:val="none"/>
        </w:rPr>
        <w:lastRenderedPageBreak/>
        <w:t>REFERENCES</w:t>
      </w:r>
    </w:p>
    <w:p w14:paraId="2F50601E" w14:textId="77777777" w:rsidR="00302D31" w:rsidRPr="00451053" w:rsidRDefault="00281907" w:rsidP="002958F9">
      <w:pPr>
        <w:pStyle w:val="Bibliography"/>
        <w:jc w:val="both"/>
        <w:rPr>
          <w:rFonts w:ascii="Times New Roman" w:hAnsi="Times New Roman" w:cs="Times New Roman"/>
        </w:rPr>
      </w:pPr>
      <w:r w:rsidRPr="00451053">
        <w:rPr>
          <w:rFonts w:ascii="Times New Roman" w:hAnsi="Times New Roman" w:cs="Times New Roman"/>
        </w:rPr>
        <w:t xml:space="preserve"> </w:t>
      </w:r>
      <w:r w:rsidRPr="00451053">
        <w:rPr>
          <w:rFonts w:ascii="Times New Roman" w:hAnsi="Times New Roman" w:cs="Times New Roman"/>
        </w:rPr>
        <w:fldChar w:fldCharType="begin"/>
      </w:r>
      <w:r w:rsidR="00302D31" w:rsidRPr="00451053">
        <w:rPr>
          <w:rFonts w:ascii="Times New Roman" w:hAnsi="Times New Roman" w:cs="Times New Roman"/>
        </w:rPr>
        <w:instrText xml:space="preserve"> ADDIN ZOTERO_BIBL {"uncited":[],"omitted":[],"custom":[]} CSL_BIBLIOGRAPHY </w:instrText>
      </w:r>
      <w:r w:rsidRPr="00451053">
        <w:rPr>
          <w:rFonts w:ascii="Times New Roman" w:hAnsi="Times New Roman" w:cs="Times New Roman"/>
        </w:rPr>
        <w:fldChar w:fldCharType="separate"/>
      </w:r>
      <w:r w:rsidR="00302D31" w:rsidRPr="00451053">
        <w:rPr>
          <w:rFonts w:ascii="Times New Roman" w:hAnsi="Times New Roman" w:cs="Times New Roman"/>
        </w:rPr>
        <w:t xml:space="preserve">1. Brixi,G., Durrant,M.G., Ku,J., </w:t>
      </w:r>
      <w:r w:rsidR="00302D31" w:rsidRPr="00451053">
        <w:rPr>
          <w:rFonts w:ascii="Times New Roman" w:hAnsi="Times New Roman" w:cs="Times New Roman"/>
          <w:i/>
          <w:iCs/>
        </w:rPr>
        <w:t>et al.</w:t>
      </w:r>
      <w:r w:rsidR="00302D31" w:rsidRPr="00451053">
        <w:rPr>
          <w:rFonts w:ascii="Times New Roman" w:hAnsi="Times New Roman" w:cs="Times New Roman"/>
        </w:rPr>
        <w:t xml:space="preserve"> (2026) Genome modelling and design across all domains of life with Evo 2. </w:t>
      </w:r>
      <w:r w:rsidR="00302D31" w:rsidRPr="00451053">
        <w:rPr>
          <w:rFonts w:ascii="Times New Roman" w:hAnsi="Times New Roman" w:cs="Times New Roman"/>
          <w:i/>
          <w:iCs/>
        </w:rPr>
        <w:t>Nature</w:t>
      </w:r>
      <w:r w:rsidR="00302D31" w:rsidRPr="00451053">
        <w:rPr>
          <w:rFonts w:ascii="Times New Roman" w:hAnsi="Times New Roman" w:cs="Times New Roman"/>
        </w:rPr>
        <w:t xml:space="preserve">, </w:t>
      </w:r>
      <w:r w:rsidR="00302D31" w:rsidRPr="00451053">
        <w:rPr>
          <w:rFonts w:ascii="Times New Roman" w:hAnsi="Times New Roman" w:cs="Times New Roman"/>
          <w:b/>
          <w:bCs/>
        </w:rPr>
        <w:t>652</w:t>
      </w:r>
      <w:r w:rsidR="00302D31" w:rsidRPr="00451053">
        <w:rPr>
          <w:rFonts w:ascii="Times New Roman" w:hAnsi="Times New Roman" w:cs="Times New Roman"/>
        </w:rPr>
        <w:t>, 1349–1361.</w:t>
      </w:r>
    </w:p>
    <w:p w14:paraId="398429FA"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2. Phan,L., Zhang,H., Wang,Q., </w:t>
      </w:r>
      <w:r w:rsidRPr="00451053">
        <w:rPr>
          <w:rFonts w:ascii="Times New Roman" w:hAnsi="Times New Roman" w:cs="Times New Roman"/>
          <w:i/>
          <w:iCs/>
        </w:rPr>
        <w:t>et al.</w:t>
      </w:r>
      <w:r w:rsidRPr="00451053">
        <w:rPr>
          <w:rFonts w:ascii="Times New Roman" w:hAnsi="Times New Roman" w:cs="Times New Roman"/>
        </w:rPr>
        <w:t xml:space="preserve"> (2025) The evolution of dbSNP: 25 years of impact in genomic research. </w:t>
      </w:r>
      <w:r w:rsidRPr="00451053">
        <w:rPr>
          <w:rFonts w:ascii="Times New Roman" w:hAnsi="Times New Roman" w:cs="Times New Roman"/>
          <w:i/>
          <w:iCs/>
        </w:rPr>
        <w:t>Nucleic Acids Res.</w:t>
      </w:r>
      <w:r w:rsidRPr="00451053">
        <w:rPr>
          <w:rFonts w:ascii="Times New Roman" w:hAnsi="Times New Roman" w:cs="Times New Roman"/>
        </w:rPr>
        <w:t xml:space="preserve">, </w:t>
      </w:r>
      <w:r w:rsidRPr="00451053">
        <w:rPr>
          <w:rFonts w:ascii="Times New Roman" w:hAnsi="Times New Roman" w:cs="Times New Roman"/>
          <w:b/>
          <w:bCs/>
        </w:rPr>
        <w:t>53</w:t>
      </w:r>
      <w:r w:rsidRPr="00451053">
        <w:rPr>
          <w:rFonts w:ascii="Times New Roman" w:hAnsi="Times New Roman" w:cs="Times New Roman"/>
        </w:rPr>
        <w:t>, D925–D931.</w:t>
      </w:r>
    </w:p>
    <w:p w14:paraId="1E4B35D0"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3. Karczewski,K.J., Francioli,L.C., Tiao,G., </w:t>
      </w:r>
      <w:r w:rsidRPr="00451053">
        <w:rPr>
          <w:rFonts w:ascii="Times New Roman" w:hAnsi="Times New Roman" w:cs="Times New Roman"/>
          <w:i/>
          <w:iCs/>
        </w:rPr>
        <w:t>et al.</w:t>
      </w:r>
      <w:r w:rsidRPr="00451053">
        <w:rPr>
          <w:rFonts w:ascii="Times New Roman" w:hAnsi="Times New Roman" w:cs="Times New Roman"/>
        </w:rPr>
        <w:t xml:space="preserve"> (2020) The mutational constraint spectrum quantified from variation in 141,456 humans. </w:t>
      </w:r>
      <w:r w:rsidRPr="00451053">
        <w:rPr>
          <w:rFonts w:ascii="Times New Roman" w:hAnsi="Times New Roman" w:cs="Times New Roman"/>
          <w:i/>
          <w:iCs/>
        </w:rPr>
        <w:t>Nature</w:t>
      </w:r>
      <w:r w:rsidRPr="00451053">
        <w:rPr>
          <w:rFonts w:ascii="Times New Roman" w:hAnsi="Times New Roman" w:cs="Times New Roman"/>
        </w:rPr>
        <w:t xml:space="preserve">, </w:t>
      </w:r>
      <w:r w:rsidRPr="00451053">
        <w:rPr>
          <w:rFonts w:ascii="Times New Roman" w:hAnsi="Times New Roman" w:cs="Times New Roman"/>
          <w:b/>
          <w:bCs/>
        </w:rPr>
        <w:t>581</w:t>
      </w:r>
      <w:r w:rsidRPr="00451053">
        <w:rPr>
          <w:rFonts w:ascii="Times New Roman" w:hAnsi="Times New Roman" w:cs="Times New Roman"/>
        </w:rPr>
        <w:t>, 434–443.</w:t>
      </w:r>
    </w:p>
    <w:p w14:paraId="465C25CF"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4. Guez,J., Goodrich,J.K., Moldovan,M.A., </w:t>
      </w:r>
      <w:r w:rsidRPr="00451053">
        <w:rPr>
          <w:rFonts w:ascii="Times New Roman" w:hAnsi="Times New Roman" w:cs="Times New Roman"/>
          <w:i/>
          <w:iCs/>
        </w:rPr>
        <w:t>et al.</w:t>
      </w:r>
      <w:r w:rsidRPr="00451053">
        <w:rPr>
          <w:rFonts w:ascii="Times New Roman" w:hAnsi="Times New Roman" w:cs="Times New Roman"/>
        </w:rPr>
        <w:t xml:space="preserve"> (2026) Integrating 730,947 exome sequences with clinical literature improves gene discovery. 10.64898/2026.03.23.26349081.</w:t>
      </w:r>
    </w:p>
    <w:p w14:paraId="58234758"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5. Siepel,A., Bejerano,G., Pedersen,J.S., </w:t>
      </w:r>
      <w:r w:rsidRPr="00451053">
        <w:rPr>
          <w:rFonts w:ascii="Times New Roman" w:hAnsi="Times New Roman" w:cs="Times New Roman"/>
          <w:i/>
          <w:iCs/>
        </w:rPr>
        <w:t>et al.</w:t>
      </w:r>
      <w:r w:rsidRPr="00451053">
        <w:rPr>
          <w:rFonts w:ascii="Times New Roman" w:hAnsi="Times New Roman" w:cs="Times New Roman"/>
        </w:rPr>
        <w:t xml:space="preserve"> (2005) Evolutionarily conserved elements in vertebrate, insect, worm, and yeast genomes. </w:t>
      </w:r>
      <w:r w:rsidRPr="00451053">
        <w:rPr>
          <w:rFonts w:ascii="Times New Roman" w:hAnsi="Times New Roman" w:cs="Times New Roman"/>
          <w:i/>
          <w:iCs/>
        </w:rPr>
        <w:t>Genome Res.</w:t>
      </w:r>
      <w:r w:rsidRPr="00451053">
        <w:rPr>
          <w:rFonts w:ascii="Times New Roman" w:hAnsi="Times New Roman" w:cs="Times New Roman"/>
        </w:rPr>
        <w:t xml:space="preserve">, </w:t>
      </w:r>
      <w:r w:rsidRPr="00451053">
        <w:rPr>
          <w:rFonts w:ascii="Times New Roman" w:hAnsi="Times New Roman" w:cs="Times New Roman"/>
          <w:b/>
          <w:bCs/>
        </w:rPr>
        <w:t>15</w:t>
      </w:r>
      <w:r w:rsidRPr="00451053">
        <w:rPr>
          <w:rFonts w:ascii="Times New Roman" w:hAnsi="Times New Roman" w:cs="Times New Roman"/>
        </w:rPr>
        <w:t>, 1034–1050.</w:t>
      </w:r>
    </w:p>
    <w:p w14:paraId="5C74F04E"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6. Pollard,K.S., Hubisz,M.J., Rosenbloom,K.R., </w:t>
      </w:r>
      <w:r w:rsidRPr="00451053">
        <w:rPr>
          <w:rFonts w:ascii="Times New Roman" w:hAnsi="Times New Roman" w:cs="Times New Roman"/>
          <w:i/>
          <w:iCs/>
        </w:rPr>
        <w:t>et al.</w:t>
      </w:r>
      <w:r w:rsidRPr="00451053">
        <w:rPr>
          <w:rFonts w:ascii="Times New Roman" w:hAnsi="Times New Roman" w:cs="Times New Roman"/>
        </w:rPr>
        <w:t xml:space="preserve"> (2010) Detection of nonneutral substitution rates on mammalian phylogenies. </w:t>
      </w:r>
      <w:r w:rsidRPr="00451053">
        <w:rPr>
          <w:rFonts w:ascii="Times New Roman" w:hAnsi="Times New Roman" w:cs="Times New Roman"/>
          <w:i/>
          <w:iCs/>
        </w:rPr>
        <w:t>Genome Res.</w:t>
      </w:r>
      <w:r w:rsidRPr="00451053">
        <w:rPr>
          <w:rFonts w:ascii="Times New Roman" w:hAnsi="Times New Roman" w:cs="Times New Roman"/>
        </w:rPr>
        <w:t xml:space="preserve">, </w:t>
      </w:r>
      <w:r w:rsidRPr="00451053">
        <w:rPr>
          <w:rFonts w:ascii="Times New Roman" w:hAnsi="Times New Roman" w:cs="Times New Roman"/>
          <w:b/>
          <w:bCs/>
        </w:rPr>
        <w:t>20</w:t>
      </w:r>
      <w:r w:rsidRPr="00451053">
        <w:rPr>
          <w:rFonts w:ascii="Times New Roman" w:hAnsi="Times New Roman" w:cs="Times New Roman"/>
        </w:rPr>
        <w:t>, 110–121.</w:t>
      </w:r>
    </w:p>
    <w:p w14:paraId="0D33CB69"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7. Albers,P.K. and McVean,G. (2020) Dating genomic variants and shared ancestry in population-scale sequencing data. </w:t>
      </w:r>
      <w:r w:rsidRPr="00451053">
        <w:rPr>
          <w:rFonts w:ascii="Times New Roman" w:hAnsi="Times New Roman" w:cs="Times New Roman"/>
          <w:i/>
          <w:iCs/>
        </w:rPr>
        <w:t>PLOS Biol.</w:t>
      </w:r>
      <w:r w:rsidRPr="00451053">
        <w:rPr>
          <w:rFonts w:ascii="Times New Roman" w:hAnsi="Times New Roman" w:cs="Times New Roman"/>
        </w:rPr>
        <w:t xml:space="preserve">, </w:t>
      </w:r>
      <w:r w:rsidRPr="00451053">
        <w:rPr>
          <w:rFonts w:ascii="Times New Roman" w:hAnsi="Times New Roman" w:cs="Times New Roman"/>
          <w:b/>
          <w:bCs/>
        </w:rPr>
        <w:t>18</w:t>
      </w:r>
      <w:r w:rsidRPr="00451053">
        <w:rPr>
          <w:rFonts w:ascii="Times New Roman" w:hAnsi="Times New Roman" w:cs="Times New Roman"/>
        </w:rPr>
        <w:t>, e3000586.</w:t>
      </w:r>
    </w:p>
    <w:p w14:paraId="170F4447"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8. Field,Y., Boyle,E.A., Telis,N., </w:t>
      </w:r>
      <w:r w:rsidRPr="00451053">
        <w:rPr>
          <w:rFonts w:ascii="Times New Roman" w:hAnsi="Times New Roman" w:cs="Times New Roman"/>
          <w:i/>
          <w:iCs/>
        </w:rPr>
        <w:t>et al.</w:t>
      </w:r>
      <w:r w:rsidRPr="00451053">
        <w:rPr>
          <w:rFonts w:ascii="Times New Roman" w:hAnsi="Times New Roman" w:cs="Times New Roman"/>
        </w:rPr>
        <w:t xml:space="preserve"> (2016) Detection of human adaptation during the past 2000 years. </w:t>
      </w:r>
      <w:r w:rsidRPr="00451053">
        <w:rPr>
          <w:rFonts w:ascii="Times New Roman" w:hAnsi="Times New Roman" w:cs="Times New Roman"/>
          <w:i/>
          <w:iCs/>
        </w:rPr>
        <w:t>Science</w:t>
      </w:r>
      <w:r w:rsidRPr="00451053">
        <w:rPr>
          <w:rFonts w:ascii="Times New Roman" w:hAnsi="Times New Roman" w:cs="Times New Roman"/>
        </w:rPr>
        <w:t xml:space="preserve">, </w:t>
      </w:r>
      <w:r w:rsidRPr="00451053">
        <w:rPr>
          <w:rFonts w:ascii="Times New Roman" w:hAnsi="Times New Roman" w:cs="Times New Roman"/>
          <w:b/>
          <w:bCs/>
        </w:rPr>
        <w:t>354</w:t>
      </w:r>
      <w:r w:rsidRPr="00451053">
        <w:rPr>
          <w:rFonts w:ascii="Times New Roman" w:hAnsi="Times New Roman" w:cs="Times New Roman"/>
        </w:rPr>
        <w:t>, 760–764.</w:t>
      </w:r>
    </w:p>
    <w:p w14:paraId="3FBB160F"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9. Doan,R.N., Bae,B.-I., Cubelos,B., </w:t>
      </w:r>
      <w:r w:rsidRPr="00451053">
        <w:rPr>
          <w:rFonts w:ascii="Times New Roman" w:hAnsi="Times New Roman" w:cs="Times New Roman"/>
          <w:i/>
          <w:iCs/>
        </w:rPr>
        <w:t>et al.</w:t>
      </w:r>
      <w:r w:rsidRPr="00451053">
        <w:rPr>
          <w:rFonts w:ascii="Times New Roman" w:hAnsi="Times New Roman" w:cs="Times New Roman"/>
        </w:rPr>
        <w:t xml:space="preserve"> (2016) Mutations in Human Accelerated Regions Disrupt Cognition and Social Behavior. </w:t>
      </w:r>
      <w:r w:rsidRPr="00451053">
        <w:rPr>
          <w:rFonts w:ascii="Times New Roman" w:hAnsi="Times New Roman" w:cs="Times New Roman"/>
          <w:i/>
          <w:iCs/>
        </w:rPr>
        <w:t>Cell</w:t>
      </w:r>
      <w:r w:rsidRPr="00451053">
        <w:rPr>
          <w:rFonts w:ascii="Times New Roman" w:hAnsi="Times New Roman" w:cs="Times New Roman"/>
        </w:rPr>
        <w:t xml:space="preserve">, </w:t>
      </w:r>
      <w:r w:rsidRPr="00451053">
        <w:rPr>
          <w:rFonts w:ascii="Times New Roman" w:hAnsi="Times New Roman" w:cs="Times New Roman"/>
          <w:b/>
          <w:bCs/>
        </w:rPr>
        <w:t>167</w:t>
      </w:r>
      <w:r w:rsidRPr="00451053">
        <w:rPr>
          <w:rFonts w:ascii="Times New Roman" w:hAnsi="Times New Roman" w:cs="Times New Roman"/>
        </w:rPr>
        <w:t>, 341-354.e12.</w:t>
      </w:r>
    </w:p>
    <w:p w14:paraId="074A151E"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10. The 1000 Genomes Project Consortium, Corresponding authors, Auton,A., </w:t>
      </w:r>
      <w:r w:rsidRPr="00451053">
        <w:rPr>
          <w:rFonts w:ascii="Times New Roman" w:hAnsi="Times New Roman" w:cs="Times New Roman"/>
          <w:i/>
          <w:iCs/>
        </w:rPr>
        <w:t>et al.</w:t>
      </w:r>
      <w:r w:rsidRPr="00451053">
        <w:rPr>
          <w:rFonts w:ascii="Times New Roman" w:hAnsi="Times New Roman" w:cs="Times New Roman"/>
        </w:rPr>
        <w:t xml:space="preserve"> (2015) A global reference for human genetic variation. </w:t>
      </w:r>
      <w:r w:rsidRPr="00451053">
        <w:rPr>
          <w:rFonts w:ascii="Times New Roman" w:hAnsi="Times New Roman" w:cs="Times New Roman"/>
          <w:i/>
          <w:iCs/>
        </w:rPr>
        <w:t>Nature</w:t>
      </w:r>
      <w:r w:rsidRPr="00451053">
        <w:rPr>
          <w:rFonts w:ascii="Times New Roman" w:hAnsi="Times New Roman" w:cs="Times New Roman"/>
        </w:rPr>
        <w:t xml:space="preserve">, </w:t>
      </w:r>
      <w:r w:rsidRPr="00451053">
        <w:rPr>
          <w:rFonts w:ascii="Times New Roman" w:hAnsi="Times New Roman" w:cs="Times New Roman"/>
          <w:b/>
          <w:bCs/>
        </w:rPr>
        <w:t>526</w:t>
      </w:r>
      <w:r w:rsidRPr="00451053">
        <w:rPr>
          <w:rFonts w:ascii="Times New Roman" w:hAnsi="Times New Roman" w:cs="Times New Roman"/>
        </w:rPr>
        <w:t>, 68–74.</w:t>
      </w:r>
    </w:p>
    <w:p w14:paraId="4018E74E"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11. Sudmant,P.H., Rausch,T., Gardner,E.J., </w:t>
      </w:r>
      <w:r w:rsidRPr="00451053">
        <w:rPr>
          <w:rFonts w:ascii="Times New Roman" w:hAnsi="Times New Roman" w:cs="Times New Roman"/>
          <w:i/>
          <w:iCs/>
        </w:rPr>
        <w:t>et al.</w:t>
      </w:r>
      <w:r w:rsidRPr="00451053">
        <w:rPr>
          <w:rFonts w:ascii="Times New Roman" w:hAnsi="Times New Roman" w:cs="Times New Roman"/>
        </w:rPr>
        <w:t xml:space="preserve"> (2015) An integrated map of structural variation in 2,504 human genomes. </w:t>
      </w:r>
      <w:r w:rsidRPr="00451053">
        <w:rPr>
          <w:rFonts w:ascii="Times New Roman" w:hAnsi="Times New Roman" w:cs="Times New Roman"/>
          <w:i/>
          <w:iCs/>
        </w:rPr>
        <w:t>Nature</w:t>
      </w:r>
      <w:r w:rsidRPr="00451053">
        <w:rPr>
          <w:rFonts w:ascii="Times New Roman" w:hAnsi="Times New Roman" w:cs="Times New Roman"/>
        </w:rPr>
        <w:t xml:space="preserve">, </w:t>
      </w:r>
      <w:r w:rsidRPr="00451053">
        <w:rPr>
          <w:rFonts w:ascii="Times New Roman" w:hAnsi="Times New Roman" w:cs="Times New Roman"/>
          <w:b/>
          <w:bCs/>
        </w:rPr>
        <w:t>526</w:t>
      </w:r>
      <w:r w:rsidRPr="00451053">
        <w:rPr>
          <w:rFonts w:ascii="Times New Roman" w:hAnsi="Times New Roman" w:cs="Times New Roman"/>
        </w:rPr>
        <w:t>, 75–81.</w:t>
      </w:r>
    </w:p>
    <w:p w14:paraId="166E7926"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12. ReproGen Consortium, Schizophrenia Working Group of the Psychiatric Genomics Consortium, The RACI Consortium, </w:t>
      </w:r>
      <w:r w:rsidRPr="00451053">
        <w:rPr>
          <w:rFonts w:ascii="Times New Roman" w:hAnsi="Times New Roman" w:cs="Times New Roman"/>
          <w:i/>
          <w:iCs/>
        </w:rPr>
        <w:t>et al.</w:t>
      </w:r>
      <w:r w:rsidRPr="00451053">
        <w:rPr>
          <w:rFonts w:ascii="Times New Roman" w:hAnsi="Times New Roman" w:cs="Times New Roman"/>
        </w:rPr>
        <w:t xml:space="preserve"> (2015) Partitioning heritability by functional annotation using genome-wide association summary statistics. </w:t>
      </w:r>
      <w:r w:rsidRPr="00451053">
        <w:rPr>
          <w:rFonts w:ascii="Times New Roman" w:hAnsi="Times New Roman" w:cs="Times New Roman"/>
          <w:i/>
          <w:iCs/>
        </w:rPr>
        <w:t>Nat. Genet.</w:t>
      </w:r>
      <w:r w:rsidRPr="00451053">
        <w:rPr>
          <w:rFonts w:ascii="Times New Roman" w:hAnsi="Times New Roman" w:cs="Times New Roman"/>
        </w:rPr>
        <w:t xml:space="preserve">, </w:t>
      </w:r>
      <w:r w:rsidRPr="00451053">
        <w:rPr>
          <w:rFonts w:ascii="Times New Roman" w:hAnsi="Times New Roman" w:cs="Times New Roman"/>
          <w:b/>
          <w:bCs/>
        </w:rPr>
        <w:t>47</w:t>
      </w:r>
      <w:r w:rsidRPr="00451053">
        <w:rPr>
          <w:rFonts w:ascii="Times New Roman" w:hAnsi="Times New Roman" w:cs="Times New Roman"/>
        </w:rPr>
        <w:t>, 1228–1235.</w:t>
      </w:r>
    </w:p>
    <w:p w14:paraId="272A6A2B"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13. Schizophrenia Working Group of the Psychiatric Genomics Consortium, Bulik-Sullivan,B.K., Loh,P.-R., </w:t>
      </w:r>
      <w:r w:rsidRPr="00451053">
        <w:rPr>
          <w:rFonts w:ascii="Times New Roman" w:hAnsi="Times New Roman" w:cs="Times New Roman"/>
          <w:i/>
          <w:iCs/>
        </w:rPr>
        <w:t>et al.</w:t>
      </w:r>
      <w:r w:rsidRPr="00451053">
        <w:rPr>
          <w:rFonts w:ascii="Times New Roman" w:hAnsi="Times New Roman" w:cs="Times New Roman"/>
        </w:rPr>
        <w:t xml:space="preserve"> (2015) LD Score regression distinguishes confounding from polygenicity in genome-wide association studies. </w:t>
      </w:r>
      <w:r w:rsidRPr="00451053">
        <w:rPr>
          <w:rFonts w:ascii="Times New Roman" w:hAnsi="Times New Roman" w:cs="Times New Roman"/>
          <w:i/>
          <w:iCs/>
        </w:rPr>
        <w:t>Nat. Genet.</w:t>
      </w:r>
      <w:r w:rsidRPr="00451053">
        <w:rPr>
          <w:rFonts w:ascii="Times New Roman" w:hAnsi="Times New Roman" w:cs="Times New Roman"/>
        </w:rPr>
        <w:t xml:space="preserve">, </w:t>
      </w:r>
      <w:r w:rsidRPr="00451053">
        <w:rPr>
          <w:rFonts w:ascii="Times New Roman" w:hAnsi="Times New Roman" w:cs="Times New Roman"/>
          <w:b/>
          <w:bCs/>
        </w:rPr>
        <w:t>47</w:t>
      </w:r>
      <w:r w:rsidRPr="00451053">
        <w:rPr>
          <w:rFonts w:ascii="Times New Roman" w:hAnsi="Times New Roman" w:cs="Times New Roman"/>
        </w:rPr>
        <w:t>, 291–295.</w:t>
      </w:r>
    </w:p>
    <w:p w14:paraId="2137B26A"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14. Moore,J.E., Pratt,H.E., Fan,K., </w:t>
      </w:r>
      <w:r w:rsidRPr="00451053">
        <w:rPr>
          <w:rFonts w:ascii="Times New Roman" w:hAnsi="Times New Roman" w:cs="Times New Roman"/>
          <w:i/>
          <w:iCs/>
        </w:rPr>
        <w:t>et al.</w:t>
      </w:r>
      <w:r w:rsidRPr="00451053">
        <w:rPr>
          <w:rFonts w:ascii="Times New Roman" w:hAnsi="Times New Roman" w:cs="Times New Roman"/>
        </w:rPr>
        <w:t xml:space="preserve"> (2026) An expanded registry of candidate cis-regulatory elements. </w:t>
      </w:r>
      <w:r w:rsidRPr="00451053">
        <w:rPr>
          <w:rFonts w:ascii="Times New Roman" w:hAnsi="Times New Roman" w:cs="Times New Roman"/>
          <w:i/>
          <w:iCs/>
        </w:rPr>
        <w:t>Nature</w:t>
      </w:r>
      <w:r w:rsidRPr="00451053">
        <w:rPr>
          <w:rFonts w:ascii="Times New Roman" w:hAnsi="Times New Roman" w:cs="Times New Roman"/>
        </w:rPr>
        <w:t>, 10.1038/s41586-025-09909-9.</w:t>
      </w:r>
    </w:p>
    <w:p w14:paraId="70C44839"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15. Lee,S., McAfee,J.C., Lee,J., </w:t>
      </w:r>
      <w:r w:rsidRPr="00451053">
        <w:rPr>
          <w:rFonts w:ascii="Times New Roman" w:hAnsi="Times New Roman" w:cs="Times New Roman"/>
          <w:i/>
          <w:iCs/>
        </w:rPr>
        <w:t>et al.</w:t>
      </w:r>
      <w:r w:rsidRPr="00451053">
        <w:rPr>
          <w:rFonts w:ascii="Times New Roman" w:hAnsi="Times New Roman" w:cs="Times New Roman"/>
        </w:rPr>
        <w:t xml:space="preserve"> (2025) Massively parallel reporter assay investigates shared genetic variants of eight psychiatric disorders. </w:t>
      </w:r>
      <w:r w:rsidRPr="00451053">
        <w:rPr>
          <w:rFonts w:ascii="Times New Roman" w:hAnsi="Times New Roman" w:cs="Times New Roman"/>
          <w:i/>
          <w:iCs/>
        </w:rPr>
        <w:t>Cell</w:t>
      </w:r>
      <w:r w:rsidRPr="00451053">
        <w:rPr>
          <w:rFonts w:ascii="Times New Roman" w:hAnsi="Times New Roman" w:cs="Times New Roman"/>
        </w:rPr>
        <w:t xml:space="preserve">, </w:t>
      </w:r>
      <w:r w:rsidRPr="00451053">
        <w:rPr>
          <w:rFonts w:ascii="Times New Roman" w:hAnsi="Times New Roman" w:cs="Times New Roman"/>
          <w:b/>
          <w:bCs/>
        </w:rPr>
        <w:t>188</w:t>
      </w:r>
      <w:r w:rsidRPr="00451053">
        <w:rPr>
          <w:rFonts w:ascii="Times New Roman" w:hAnsi="Times New Roman" w:cs="Times New Roman"/>
        </w:rPr>
        <w:t>, 1409-1424.e21.</w:t>
      </w:r>
    </w:p>
    <w:p w14:paraId="3513A9FE"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16. Nagelkerke,N.J.D. (1991) A note on a general definition of the coefficient of determination. </w:t>
      </w:r>
      <w:r w:rsidRPr="00451053">
        <w:rPr>
          <w:rFonts w:ascii="Times New Roman" w:hAnsi="Times New Roman" w:cs="Times New Roman"/>
          <w:i/>
          <w:iCs/>
        </w:rPr>
        <w:t>Biometrika</w:t>
      </w:r>
      <w:r w:rsidRPr="00451053">
        <w:rPr>
          <w:rFonts w:ascii="Times New Roman" w:hAnsi="Times New Roman" w:cs="Times New Roman"/>
        </w:rPr>
        <w:t xml:space="preserve">, </w:t>
      </w:r>
      <w:r w:rsidRPr="00451053">
        <w:rPr>
          <w:rFonts w:ascii="Times New Roman" w:hAnsi="Times New Roman" w:cs="Times New Roman"/>
          <w:b/>
          <w:bCs/>
        </w:rPr>
        <w:t>78</w:t>
      </w:r>
      <w:r w:rsidRPr="00451053">
        <w:rPr>
          <w:rFonts w:ascii="Times New Roman" w:hAnsi="Times New Roman" w:cs="Times New Roman"/>
        </w:rPr>
        <w:t>, 691–692.</w:t>
      </w:r>
    </w:p>
    <w:p w14:paraId="4E6D55B5"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lastRenderedPageBreak/>
        <w:t xml:space="preserve">17. Holm,S. (1979) A Simple Sequentially Rejective Multiple Test Procedure. </w:t>
      </w:r>
      <w:r w:rsidRPr="00451053">
        <w:rPr>
          <w:rFonts w:ascii="Times New Roman" w:hAnsi="Times New Roman" w:cs="Times New Roman"/>
          <w:i/>
          <w:iCs/>
        </w:rPr>
        <w:t>Scand. J. Stat.</w:t>
      </w:r>
      <w:r w:rsidRPr="00451053">
        <w:rPr>
          <w:rFonts w:ascii="Times New Roman" w:hAnsi="Times New Roman" w:cs="Times New Roman"/>
        </w:rPr>
        <w:t xml:space="preserve">, </w:t>
      </w:r>
      <w:r w:rsidRPr="00451053">
        <w:rPr>
          <w:rFonts w:ascii="Times New Roman" w:hAnsi="Times New Roman" w:cs="Times New Roman"/>
          <w:b/>
          <w:bCs/>
        </w:rPr>
        <w:t>6</w:t>
      </w:r>
      <w:r w:rsidRPr="00451053">
        <w:rPr>
          <w:rFonts w:ascii="Times New Roman" w:hAnsi="Times New Roman" w:cs="Times New Roman"/>
        </w:rPr>
        <w:t>, 75–70.</w:t>
      </w:r>
    </w:p>
    <w:p w14:paraId="537DD1D3"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18. The GTEx Consortium, Aguet,F., Anand,S., </w:t>
      </w:r>
      <w:r w:rsidRPr="00451053">
        <w:rPr>
          <w:rFonts w:ascii="Times New Roman" w:hAnsi="Times New Roman" w:cs="Times New Roman"/>
          <w:i/>
          <w:iCs/>
        </w:rPr>
        <w:t>et al.</w:t>
      </w:r>
      <w:r w:rsidRPr="00451053">
        <w:rPr>
          <w:rFonts w:ascii="Times New Roman" w:hAnsi="Times New Roman" w:cs="Times New Roman"/>
        </w:rPr>
        <w:t xml:space="preserve"> (2020) The GTEx Consortium atlas of genetic regulatory effects across human tissues. </w:t>
      </w:r>
      <w:r w:rsidRPr="00451053">
        <w:rPr>
          <w:rFonts w:ascii="Times New Roman" w:hAnsi="Times New Roman" w:cs="Times New Roman"/>
          <w:i/>
          <w:iCs/>
        </w:rPr>
        <w:t>Science</w:t>
      </w:r>
      <w:r w:rsidRPr="00451053">
        <w:rPr>
          <w:rFonts w:ascii="Times New Roman" w:hAnsi="Times New Roman" w:cs="Times New Roman"/>
        </w:rPr>
        <w:t xml:space="preserve">, </w:t>
      </w:r>
      <w:r w:rsidRPr="00451053">
        <w:rPr>
          <w:rFonts w:ascii="Times New Roman" w:hAnsi="Times New Roman" w:cs="Times New Roman"/>
          <w:b/>
          <w:bCs/>
        </w:rPr>
        <w:t>369</w:t>
      </w:r>
      <w:r w:rsidRPr="00451053">
        <w:rPr>
          <w:rFonts w:ascii="Times New Roman" w:hAnsi="Times New Roman" w:cs="Times New Roman"/>
        </w:rPr>
        <w:t>, 1318–1330.</w:t>
      </w:r>
    </w:p>
    <w:p w14:paraId="1CE77A06"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19. Võsa,U., Claringbould,A., Westra,H.-J., </w:t>
      </w:r>
      <w:r w:rsidRPr="00451053">
        <w:rPr>
          <w:rFonts w:ascii="Times New Roman" w:hAnsi="Times New Roman" w:cs="Times New Roman"/>
          <w:i/>
          <w:iCs/>
        </w:rPr>
        <w:t>et al.</w:t>
      </w:r>
      <w:r w:rsidRPr="00451053">
        <w:rPr>
          <w:rFonts w:ascii="Times New Roman" w:hAnsi="Times New Roman" w:cs="Times New Roman"/>
        </w:rPr>
        <w:t xml:space="preserve"> (2021) Large-scale cis- and trans-eQTL analyses identify thousands of genetic loci and polygenic scores that regulate blood gene expression. </w:t>
      </w:r>
      <w:r w:rsidRPr="00451053">
        <w:rPr>
          <w:rFonts w:ascii="Times New Roman" w:hAnsi="Times New Roman" w:cs="Times New Roman"/>
          <w:i/>
          <w:iCs/>
        </w:rPr>
        <w:t>Nat. Genet.</w:t>
      </w:r>
      <w:r w:rsidRPr="00451053">
        <w:rPr>
          <w:rFonts w:ascii="Times New Roman" w:hAnsi="Times New Roman" w:cs="Times New Roman"/>
        </w:rPr>
        <w:t xml:space="preserve">, </w:t>
      </w:r>
      <w:r w:rsidRPr="00451053">
        <w:rPr>
          <w:rFonts w:ascii="Times New Roman" w:hAnsi="Times New Roman" w:cs="Times New Roman"/>
          <w:b/>
          <w:bCs/>
        </w:rPr>
        <w:t>53</w:t>
      </w:r>
      <w:r w:rsidRPr="00451053">
        <w:rPr>
          <w:rFonts w:ascii="Times New Roman" w:hAnsi="Times New Roman" w:cs="Times New Roman"/>
        </w:rPr>
        <w:t>, 1300–1310.</w:t>
      </w:r>
    </w:p>
    <w:p w14:paraId="77410102"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20. Sun,B.B., Chiou,J., Traylor,M., </w:t>
      </w:r>
      <w:r w:rsidRPr="00451053">
        <w:rPr>
          <w:rFonts w:ascii="Times New Roman" w:hAnsi="Times New Roman" w:cs="Times New Roman"/>
          <w:i/>
          <w:iCs/>
        </w:rPr>
        <w:t>et al.</w:t>
      </w:r>
      <w:r w:rsidRPr="00451053">
        <w:rPr>
          <w:rFonts w:ascii="Times New Roman" w:hAnsi="Times New Roman" w:cs="Times New Roman"/>
        </w:rPr>
        <w:t xml:space="preserve"> (2023) Plasma proteomic associations with genetics and health in the UK Biobank. </w:t>
      </w:r>
      <w:r w:rsidRPr="00451053">
        <w:rPr>
          <w:rFonts w:ascii="Times New Roman" w:hAnsi="Times New Roman" w:cs="Times New Roman"/>
          <w:i/>
          <w:iCs/>
        </w:rPr>
        <w:t>Nature</w:t>
      </w:r>
      <w:r w:rsidRPr="00451053">
        <w:rPr>
          <w:rFonts w:ascii="Times New Roman" w:hAnsi="Times New Roman" w:cs="Times New Roman"/>
        </w:rPr>
        <w:t xml:space="preserve">, </w:t>
      </w:r>
      <w:r w:rsidRPr="00451053">
        <w:rPr>
          <w:rFonts w:ascii="Times New Roman" w:hAnsi="Times New Roman" w:cs="Times New Roman"/>
          <w:b/>
          <w:bCs/>
        </w:rPr>
        <w:t>622</w:t>
      </w:r>
      <w:r w:rsidRPr="00451053">
        <w:rPr>
          <w:rFonts w:ascii="Times New Roman" w:hAnsi="Times New Roman" w:cs="Times New Roman"/>
        </w:rPr>
        <w:t>, 329–338.</w:t>
      </w:r>
    </w:p>
    <w:p w14:paraId="13D098D9"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21. Sun,B.B., Maranville,J.C., Peters,J.E., </w:t>
      </w:r>
      <w:r w:rsidRPr="00451053">
        <w:rPr>
          <w:rFonts w:ascii="Times New Roman" w:hAnsi="Times New Roman" w:cs="Times New Roman"/>
          <w:i/>
          <w:iCs/>
        </w:rPr>
        <w:t>et al.</w:t>
      </w:r>
      <w:r w:rsidRPr="00451053">
        <w:rPr>
          <w:rFonts w:ascii="Times New Roman" w:hAnsi="Times New Roman" w:cs="Times New Roman"/>
        </w:rPr>
        <w:t xml:space="preserve"> (2018) Genomic atlas of the human plasma proteome. </w:t>
      </w:r>
      <w:r w:rsidRPr="00451053">
        <w:rPr>
          <w:rFonts w:ascii="Times New Roman" w:hAnsi="Times New Roman" w:cs="Times New Roman"/>
          <w:i/>
          <w:iCs/>
        </w:rPr>
        <w:t>Nature</w:t>
      </w:r>
      <w:r w:rsidRPr="00451053">
        <w:rPr>
          <w:rFonts w:ascii="Times New Roman" w:hAnsi="Times New Roman" w:cs="Times New Roman"/>
        </w:rPr>
        <w:t xml:space="preserve">, </w:t>
      </w:r>
      <w:r w:rsidRPr="00451053">
        <w:rPr>
          <w:rFonts w:ascii="Times New Roman" w:hAnsi="Times New Roman" w:cs="Times New Roman"/>
          <w:b/>
          <w:bCs/>
        </w:rPr>
        <w:t>558</w:t>
      </w:r>
      <w:r w:rsidRPr="00451053">
        <w:rPr>
          <w:rFonts w:ascii="Times New Roman" w:hAnsi="Times New Roman" w:cs="Times New Roman"/>
        </w:rPr>
        <w:t>, 73–79.</w:t>
      </w:r>
    </w:p>
    <w:p w14:paraId="44847EB2"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22. Benjamini,Y. and Hochberg,Y. (1995) Controlling the False Discovery Rate: A Practical and Powerful Approach to Multiple Testing. </w:t>
      </w:r>
      <w:r w:rsidRPr="00451053">
        <w:rPr>
          <w:rFonts w:ascii="Times New Roman" w:hAnsi="Times New Roman" w:cs="Times New Roman"/>
          <w:i/>
          <w:iCs/>
        </w:rPr>
        <w:t>J. R. Stat. Soc. Ser. B Stat. Methodol.</w:t>
      </w:r>
      <w:r w:rsidRPr="00451053">
        <w:rPr>
          <w:rFonts w:ascii="Times New Roman" w:hAnsi="Times New Roman" w:cs="Times New Roman"/>
        </w:rPr>
        <w:t xml:space="preserve">, </w:t>
      </w:r>
      <w:r w:rsidRPr="00451053">
        <w:rPr>
          <w:rFonts w:ascii="Times New Roman" w:hAnsi="Times New Roman" w:cs="Times New Roman"/>
          <w:b/>
          <w:bCs/>
        </w:rPr>
        <w:t>57</w:t>
      </w:r>
      <w:r w:rsidRPr="00451053">
        <w:rPr>
          <w:rFonts w:ascii="Times New Roman" w:hAnsi="Times New Roman" w:cs="Times New Roman"/>
        </w:rPr>
        <w:t>, 289–300.</w:t>
      </w:r>
    </w:p>
    <w:p w14:paraId="29FD3F8B"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23. Buniello,A., Suveges,D., Cruz-Castillo,C., </w:t>
      </w:r>
      <w:r w:rsidRPr="00451053">
        <w:rPr>
          <w:rFonts w:ascii="Times New Roman" w:hAnsi="Times New Roman" w:cs="Times New Roman"/>
          <w:i/>
          <w:iCs/>
        </w:rPr>
        <w:t>et al.</w:t>
      </w:r>
      <w:r w:rsidRPr="00451053">
        <w:rPr>
          <w:rFonts w:ascii="Times New Roman" w:hAnsi="Times New Roman" w:cs="Times New Roman"/>
        </w:rPr>
        <w:t xml:space="preserve"> (2025) Open Targets Platform: facilitating therapeutic hypotheses building in drug discovery. </w:t>
      </w:r>
      <w:r w:rsidRPr="00451053">
        <w:rPr>
          <w:rFonts w:ascii="Times New Roman" w:hAnsi="Times New Roman" w:cs="Times New Roman"/>
          <w:i/>
          <w:iCs/>
        </w:rPr>
        <w:t>Nucleic Acids Res.</w:t>
      </w:r>
      <w:r w:rsidRPr="00451053">
        <w:rPr>
          <w:rFonts w:ascii="Times New Roman" w:hAnsi="Times New Roman" w:cs="Times New Roman"/>
        </w:rPr>
        <w:t xml:space="preserve">, </w:t>
      </w:r>
      <w:r w:rsidRPr="00451053">
        <w:rPr>
          <w:rFonts w:ascii="Times New Roman" w:hAnsi="Times New Roman" w:cs="Times New Roman"/>
          <w:b/>
          <w:bCs/>
        </w:rPr>
        <w:t>53</w:t>
      </w:r>
      <w:r w:rsidRPr="00451053">
        <w:rPr>
          <w:rFonts w:ascii="Times New Roman" w:hAnsi="Times New Roman" w:cs="Times New Roman"/>
        </w:rPr>
        <w:t>, D1467–D1475.</w:t>
      </w:r>
    </w:p>
    <w:p w14:paraId="737B78E8"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24. Landrum,M.J., Lee,J.M., Benson,M., </w:t>
      </w:r>
      <w:r w:rsidRPr="00451053">
        <w:rPr>
          <w:rFonts w:ascii="Times New Roman" w:hAnsi="Times New Roman" w:cs="Times New Roman"/>
          <w:i/>
          <w:iCs/>
        </w:rPr>
        <w:t>et al.</w:t>
      </w:r>
      <w:r w:rsidRPr="00451053">
        <w:rPr>
          <w:rFonts w:ascii="Times New Roman" w:hAnsi="Times New Roman" w:cs="Times New Roman"/>
        </w:rPr>
        <w:t xml:space="preserve"> (2018) ClinVar: improving access to variant interpretations and supporting evidence. </w:t>
      </w:r>
      <w:r w:rsidRPr="00451053">
        <w:rPr>
          <w:rFonts w:ascii="Times New Roman" w:hAnsi="Times New Roman" w:cs="Times New Roman"/>
          <w:i/>
          <w:iCs/>
        </w:rPr>
        <w:t>Nucleic Acids Res.</w:t>
      </w:r>
      <w:r w:rsidRPr="00451053">
        <w:rPr>
          <w:rFonts w:ascii="Times New Roman" w:hAnsi="Times New Roman" w:cs="Times New Roman"/>
        </w:rPr>
        <w:t xml:space="preserve">, </w:t>
      </w:r>
      <w:r w:rsidRPr="00451053">
        <w:rPr>
          <w:rFonts w:ascii="Times New Roman" w:hAnsi="Times New Roman" w:cs="Times New Roman"/>
          <w:b/>
          <w:bCs/>
        </w:rPr>
        <w:t>46</w:t>
      </w:r>
      <w:r w:rsidRPr="00451053">
        <w:rPr>
          <w:rFonts w:ascii="Times New Roman" w:hAnsi="Times New Roman" w:cs="Times New Roman"/>
        </w:rPr>
        <w:t>, D1062–D1067.</w:t>
      </w:r>
    </w:p>
    <w:p w14:paraId="62DA4C13"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25. Pearce,M.T., Dooms,T., Yamamoto,R., </w:t>
      </w:r>
      <w:r w:rsidRPr="00451053">
        <w:rPr>
          <w:rFonts w:ascii="Times New Roman" w:hAnsi="Times New Roman" w:cs="Times New Roman"/>
          <w:i/>
          <w:iCs/>
        </w:rPr>
        <w:t>et al.</w:t>
      </w:r>
      <w:r w:rsidRPr="00451053">
        <w:rPr>
          <w:rFonts w:ascii="Times New Roman" w:hAnsi="Times New Roman" w:cs="Times New Roman"/>
        </w:rPr>
        <w:t xml:space="preserve"> (2026) Interpretable variant effect prediction from genomic foundation model representations. 10.64898/2026.04.10.717844.</w:t>
      </w:r>
    </w:p>
    <w:p w14:paraId="6BA54F0A"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26. Efron,B. and Tibshirani,R. (1993) An introduction to the bootstrap Chapman &amp; Hall, New York.</w:t>
      </w:r>
    </w:p>
    <w:p w14:paraId="3FD6202E"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27. Boughton,A.P., Welch,R.P., Flickinger,M., </w:t>
      </w:r>
      <w:r w:rsidRPr="00451053">
        <w:rPr>
          <w:rFonts w:ascii="Times New Roman" w:hAnsi="Times New Roman" w:cs="Times New Roman"/>
          <w:i/>
          <w:iCs/>
        </w:rPr>
        <w:t>et al.</w:t>
      </w:r>
      <w:r w:rsidRPr="00451053">
        <w:rPr>
          <w:rFonts w:ascii="Times New Roman" w:hAnsi="Times New Roman" w:cs="Times New Roman"/>
        </w:rPr>
        <w:t xml:space="preserve"> (2021) LocusZoom.js: interactive and embeddable visualization of genetic association study results. </w:t>
      </w:r>
      <w:r w:rsidRPr="00451053">
        <w:rPr>
          <w:rFonts w:ascii="Times New Roman" w:hAnsi="Times New Roman" w:cs="Times New Roman"/>
          <w:i/>
          <w:iCs/>
        </w:rPr>
        <w:t>Bioinformatics</w:t>
      </w:r>
      <w:r w:rsidRPr="00451053">
        <w:rPr>
          <w:rFonts w:ascii="Times New Roman" w:hAnsi="Times New Roman" w:cs="Times New Roman"/>
        </w:rPr>
        <w:t xml:space="preserve">, </w:t>
      </w:r>
      <w:r w:rsidRPr="00451053">
        <w:rPr>
          <w:rFonts w:ascii="Times New Roman" w:hAnsi="Times New Roman" w:cs="Times New Roman"/>
          <w:b/>
          <w:bCs/>
        </w:rPr>
        <w:t>37</w:t>
      </w:r>
      <w:r w:rsidRPr="00451053">
        <w:rPr>
          <w:rFonts w:ascii="Times New Roman" w:hAnsi="Times New Roman" w:cs="Times New Roman"/>
        </w:rPr>
        <w:t>, 3017–3018.</w:t>
      </w:r>
    </w:p>
    <w:p w14:paraId="149D4D9F"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28. Pruim,R.J., Welch,R.P., Sanna,S., </w:t>
      </w:r>
      <w:r w:rsidRPr="00451053">
        <w:rPr>
          <w:rFonts w:ascii="Times New Roman" w:hAnsi="Times New Roman" w:cs="Times New Roman"/>
          <w:i/>
          <w:iCs/>
        </w:rPr>
        <w:t>et al.</w:t>
      </w:r>
      <w:r w:rsidRPr="00451053">
        <w:rPr>
          <w:rFonts w:ascii="Times New Roman" w:hAnsi="Times New Roman" w:cs="Times New Roman"/>
        </w:rPr>
        <w:t xml:space="preserve"> (2010) LocusZoom: regional visualization of genome-wide association scan results. </w:t>
      </w:r>
      <w:r w:rsidRPr="00451053">
        <w:rPr>
          <w:rFonts w:ascii="Times New Roman" w:hAnsi="Times New Roman" w:cs="Times New Roman"/>
          <w:i/>
          <w:iCs/>
        </w:rPr>
        <w:t>Bioinformatics</w:t>
      </w:r>
      <w:r w:rsidRPr="00451053">
        <w:rPr>
          <w:rFonts w:ascii="Times New Roman" w:hAnsi="Times New Roman" w:cs="Times New Roman"/>
        </w:rPr>
        <w:t xml:space="preserve">, </w:t>
      </w:r>
      <w:r w:rsidRPr="00451053">
        <w:rPr>
          <w:rFonts w:ascii="Times New Roman" w:hAnsi="Times New Roman" w:cs="Times New Roman"/>
          <w:b/>
          <w:bCs/>
        </w:rPr>
        <w:t>26</w:t>
      </w:r>
      <w:r w:rsidRPr="00451053">
        <w:rPr>
          <w:rFonts w:ascii="Times New Roman" w:hAnsi="Times New Roman" w:cs="Times New Roman"/>
        </w:rPr>
        <w:t>, 2336–2337.</w:t>
      </w:r>
    </w:p>
    <w:p w14:paraId="71B7761F" w14:textId="77777777" w:rsidR="00302D31" w:rsidRPr="00451053" w:rsidRDefault="00302D31" w:rsidP="002958F9">
      <w:pPr>
        <w:pStyle w:val="Bibliography"/>
        <w:jc w:val="both"/>
        <w:rPr>
          <w:rFonts w:ascii="Times New Roman" w:hAnsi="Times New Roman" w:cs="Times New Roman"/>
        </w:rPr>
      </w:pPr>
      <w:r w:rsidRPr="00451053">
        <w:rPr>
          <w:rFonts w:ascii="Times New Roman" w:hAnsi="Times New Roman" w:cs="Times New Roman"/>
        </w:rPr>
        <w:t xml:space="preserve">29. Hunter,J.D. (2007) Matplotlib: A 2D Graphics Environment. </w:t>
      </w:r>
      <w:r w:rsidRPr="00451053">
        <w:rPr>
          <w:rFonts w:ascii="Times New Roman" w:hAnsi="Times New Roman" w:cs="Times New Roman"/>
          <w:i/>
          <w:iCs/>
        </w:rPr>
        <w:t>Comput. Sci. Eng.</w:t>
      </w:r>
      <w:r w:rsidRPr="00451053">
        <w:rPr>
          <w:rFonts w:ascii="Times New Roman" w:hAnsi="Times New Roman" w:cs="Times New Roman"/>
        </w:rPr>
        <w:t xml:space="preserve">, </w:t>
      </w:r>
      <w:r w:rsidRPr="00451053">
        <w:rPr>
          <w:rFonts w:ascii="Times New Roman" w:hAnsi="Times New Roman" w:cs="Times New Roman"/>
          <w:b/>
          <w:bCs/>
        </w:rPr>
        <w:t>9</w:t>
      </w:r>
      <w:r w:rsidRPr="00451053">
        <w:rPr>
          <w:rFonts w:ascii="Times New Roman" w:hAnsi="Times New Roman" w:cs="Times New Roman"/>
        </w:rPr>
        <w:t>, 90–95.</w:t>
      </w:r>
    </w:p>
    <w:p w14:paraId="0D69F15D" w14:textId="4FF66E9A" w:rsidR="00663CCC" w:rsidRPr="00451053" w:rsidRDefault="00281907" w:rsidP="00145A41">
      <w:pPr>
        <w:spacing w:after="0" w:line="240" w:lineRule="auto"/>
        <w:jc w:val="both"/>
        <w:rPr>
          <w:rFonts w:ascii="Times New Roman" w:eastAsia="Times New Roman" w:hAnsi="Times New Roman" w:cs="Times New Roman"/>
          <w:bCs/>
          <w:kern w:val="0"/>
          <w:lang w:eastAsia="zh-CN"/>
          <w14:ligatures w14:val="none"/>
        </w:rPr>
      </w:pPr>
      <w:r w:rsidRPr="00451053">
        <w:rPr>
          <w:rFonts w:ascii="Times New Roman" w:hAnsi="Times New Roman" w:cs="Times New Roman"/>
        </w:rPr>
        <w:fldChar w:fldCharType="end"/>
      </w:r>
    </w:p>
    <w:sectPr w:rsidR="00663CCC" w:rsidRPr="00451053" w:rsidSect="002147BE">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A1436" w14:textId="77777777" w:rsidR="001C71FA" w:rsidRDefault="001C71FA" w:rsidP="00C95788">
      <w:pPr>
        <w:spacing w:after="0" w:line="240" w:lineRule="auto"/>
      </w:pPr>
      <w:r>
        <w:separator/>
      </w:r>
    </w:p>
  </w:endnote>
  <w:endnote w:type="continuationSeparator" w:id="0">
    <w:p w14:paraId="78811888" w14:textId="77777777" w:rsidR="001C71FA" w:rsidRDefault="001C71FA" w:rsidP="00C95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EDA87" w14:textId="77777777" w:rsidR="001C71FA" w:rsidRDefault="001C71FA" w:rsidP="00C95788">
      <w:pPr>
        <w:spacing w:after="0" w:line="240" w:lineRule="auto"/>
      </w:pPr>
      <w:r>
        <w:separator/>
      </w:r>
    </w:p>
  </w:footnote>
  <w:footnote w:type="continuationSeparator" w:id="0">
    <w:p w14:paraId="78828575" w14:textId="77777777" w:rsidR="001C71FA" w:rsidRDefault="001C71FA" w:rsidP="00C957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D4C"/>
    <w:rsid w:val="00036067"/>
    <w:rsid w:val="00043C23"/>
    <w:rsid w:val="00046EF4"/>
    <w:rsid w:val="000551BE"/>
    <w:rsid w:val="000561AA"/>
    <w:rsid w:val="00094BE5"/>
    <w:rsid w:val="000A73B0"/>
    <w:rsid w:val="000C001D"/>
    <w:rsid w:val="000C2311"/>
    <w:rsid w:val="000C240C"/>
    <w:rsid w:val="000E0785"/>
    <w:rsid w:val="001003EA"/>
    <w:rsid w:val="001007C7"/>
    <w:rsid w:val="0010158B"/>
    <w:rsid w:val="0011599F"/>
    <w:rsid w:val="00126BE2"/>
    <w:rsid w:val="001414EE"/>
    <w:rsid w:val="00145A41"/>
    <w:rsid w:val="00184D69"/>
    <w:rsid w:val="001A2EE6"/>
    <w:rsid w:val="001B1BFF"/>
    <w:rsid w:val="001C57DA"/>
    <w:rsid w:val="001C71FA"/>
    <w:rsid w:val="001D2D20"/>
    <w:rsid w:val="001E3BA2"/>
    <w:rsid w:val="001E42C5"/>
    <w:rsid w:val="001F0C6C"/>
    <w:rsid w:val="001F2CD2"/>
    <w:rsid w:val="001F59D6"/>
    <w:rsid w:val="001F71A0"/>
    <w:rsid w:val="00202BC8"/>
    <w:rsid w:val="00211537"/>
    <w:rsid w:val="002139B6"/>
    <w:rsid w:val="002147BE"/>
    <w:rsid w:val="00223486"/>
    <w:rsid w:val="00230B4B"/>
    <w:rsid w:val="00230DDA"/>
    <w:rsid w:val="002332D9"/>
    <w:rsid w:val="00281907"/>
    <w:rsid w:val="002958F9"/>
    <w:rsid w:val="002A7FFB"/>
    <w:rsid w:val="002B487E"/>
    <w:rsid w:val="002C584D"/>
    <w:rsid w:val="002C5DA2"/>
    <w:rsid w:val="002F55B9"/>
    <w:rsid w:val="00302D31"/>
    <w:rsid w:val="00302D95"/>
    <w:rsid w:val="00303854"/>
    <w:rsid w:val="00340447"/>
    <w:rsid w:val="00354524"/>
    <w:rsid w:val="00356099"/>
    <w:rsid w:val="003909BF"/>
    <w:rsid w:val="00393F1A"/>
    <w:rsid w:val="003C20A9"/>
    <w:rsid w:val="003C6805"/>
    <w:rsid w:val="003E42D8"/>
    <w:rsid w:val="003F0BF8"/>
    <w:rsid w:val="003F56B2"/>
    <w:rsid w:val="003F5B93"/>
    <w:rsid w:val="0040456B"/>
    <w:rsid w:val="00424C35"/>
    <w:rsid w:val="00430DE1"/>
    <w:rsid w:val="00445859"/>
    <w:rsid w:val="00451053"/>
    <w:rsid w:val="004615B6"/>
    <w:rsid w:val="00462AE4"/>
    <w:rsid w:val="00463CEA"/>
    <w:rsid w:val="00466292"/>
    <w:rsid w:val="00466AFA"/>
    <w:rsid w:val="00470DF4"/>
    <w:rsid w:val="00477228"/>
    <w:rsid w:val="00481881"/>
    <w:rsid w:val="00483515"/>
    <w:rsid w:val="0048592A"/>
    <w:rsid w:val="00486C18"/>
    <w:rsid w:val="00490666"/>
    <w:rsid w:val="00492637"/>
    <w:rsid w:val="004C0E51"/>
    <w:rsid w:val="004E00BA"/>
    <w:rsid w:val="004E179B"/>
    <w:rsid w:val="004E3CB8"/>
    <w:rsid w:val="004F6BE8"/>
    <w:rsid w:val="00506240"/>
    <w:rsid w:val="005065D1"/>
    <w:rsid w:val="00517DE7"/>
    <w:rsid w:val="00523D16"/>
    <w:rsid w:val="00526988"/>
    <w:rsid w:val="0053587E"/>
    <w:rsid w:val="005428CA"/>
    <w:rsid w:val="00544883"/>
    <w:rsid w:val="0055075A"/>
    <w:rsid w:val="00550BA4"/>
    <w:rsid w:val="00555FF1"/>
    <w:rsid w:val="0056458D"/>
    <w:rsid w:val="005708C6"/>
    <w:rsid w:val="005815F7"/>
    <w:rsid w:val="00595A91"/>
    <w:rsid w:val="005A0167"/>
    <w:rsid w:val="005A5583"/>
    <w:rsid w:val="005A5C87"/>
    <w:rsid w:val="005B1734"/>
    <w:rsid w:val="005B29D7"/>
    <w:rsid w:val="005B54FB"/>
    <w:rsid w:val="005C236C"/>
    <w:rsid w:val="005C75A7"/>
    <w:rsid w:val="005D07B5"/>
    <w:rsid w:val="00602963"/>
    <w:rsid w:val="006044BA"/>
    <w:rsid w:val="00611916"/>
    <w:rsid w:val="006172A5"/>
    <w:rsid w:val="006238A4"/>
    <w:rsid w:val="00624D2C"/>
    <w:rsid w:val="006519A1"/>
    <w:rsid w:val="00652F37"/>
    <w:rsid w:val="00663CCC"/>
    <w:rsid w:val="006737C7"/>
    <w:rsid w:val="006740B3"/>
    <w:rsid w:val="00694625"/>
    <w:rsid w:val="006C3F05"/>
    <w:rsid w:val="006D6DDA"/>
    <w:rsid w:val="006E64AC"/>
    <w:rsid w:val="00700D8F"/>
    <w:rsid w:val="00737002"/>
    <w:rsid w:val="00762673"/>
    <w:rsid w:val="0078170C"/>
    <w:rsid w:val="0078262F"/>
    <w:rsid w:val="007857A4"/>
    <w:rsid w:val="0079031E"/>
    <w:rsid w:val="007906C1"/>
    <w:rsid w:val="00792171"/>
    <w:rsid w:val="0079612A"/>
    <w:rsid w:val="00796384"/>
    <w:rsid w:val="007A1767"/>
    <w:rsid w:val="007C152F"/>
    <w:rsid w:val="007C4ED9"/>
    <w:rsid w:val="007D3B72"/>
    <w:rsid w:val="007D6D2F"/>
    <w:rsid w:val="007E3DE2"/>
    <w:rsid w:val="007F17E9"/>
    <w:rsid w:val="00814703"/>
    <w:rsid w:val="008220F0"/>
    <w:rsid w:val="00823942"/>
    <w:rsid w:val="008264E6"/>
    <w:rsid w:val="00834750"/>
    <w:rsid w:val="008436D2"/>
    <w:rsid w:val="00845D13"/>
    <w:rsid w:val="00862742"/>
    <w:rsid w:val="00863618"/>
    <w:rsid w:val="0086375A"/>
    <w:rsid w:val="00865AFA"/>
    <w:rsid w:val="00871138"/>
    <w:rsid w:val="008731D7"/>
    <w:rsid w:val="008755FD"/>
    <w:rsid w:val="00882285"/>
    <w:rsid w:val="00894503"/>
    <w:rsid w:val="008C2A98"/>
    <w:rsid w:val="008C5443"/>
    <w:rsid w:val="008F300C"/>
    <w:rsid w:val="00931217"/>
    <w:rsid w:val="009508DB"/>
    <w:rsid w:val="00956D7A"/>
    <w:rsid w:val="00962D3E"/>
    <w:rsid w:val="0096612B"/>
    <w:rsid w:val="0096699B"/>
    <w:rsid w:val="009773C1"/>
    <w:rsid w:val="009A42F4"/>
    <w:rsid w:val="009B056C"/>
    <w:rsid w:val="009D439A"/>
    <w:rsid w:val="009E3E7F"/>
    <w:rsid w:val="009E713A"/>
    <w:rsid w:val="00A00D35"/>
    <w:rsid w:val="00A011A3"/>
    <w:rsid w:val="00A0330E"/>
    <w:rsid w:val="00A209CE"/>
    <w:rsid w:val="00A27D59"/>
    <w:rsid w:val="00A35615"/>
    <w:rsid w:val="00A3783E"/>
    <w:rsid w:val="00A37E2B"/>
    <w:rsid w:val="00A4031F"/>
    <w:rsid w:val="00A4111E"/>
    <w:rsid w:val="00A45C7B"/>
    <w:rsid w:val="00A57D4C"/>
    <w:rsid w:val="00A63F30"/>
    <w:rsid w:val="00A7175D"/>
    <w:rsid w:val="00A7202D"/>
    <w:rsid w:val="00A87390"/>
    <w:rsid w:val="00AA13ED"/>
    <w:rsid w:val="00AA1489"/>
    <w:rsid w:val="00AB0954"/>
    <w:rsid w:val="00AC150F"/>
    <w:rsid w:val="00AC5BA4"/>
    <w:rsid w:val="00AF29D5"/>
    <w:rsid w:val="00AF4EC3"/>
    <w:rsid w:val="00AF6A0B"/>
    <w:rsid w:val="00B07509"/>
    <w:rsid w:val="00B07C11"/>
    <w:rsid w:val="00B26535"/>
    <w:rsid w:val="00B30FE7"/>
    <w:rsid w:val="00B41F1C"/>
    <w:rsid w:val="00B426E9"/>
    <w:rsid w:val="00B62CC1"/>
    <w:rsid w:val="00B65055"/>
    <w:rsid w:val="00B67441"/>
    <w:rsid w:val="00B90EF8"/>
    <w:rsid w:val="00B953EE"/>
    <w:rsid w:val="00BA0AB5"/>
    <w:rsid w:val="00BA31B9"/>
    <w:rsid w:val="00BC1780"/>
    <w:rsid w:val="00BC34B0"/>
    <w:rsid w:val="00BE04C7"/>
    <w:rsid w:val="00BE0C38"/>
    <w:rsid w:val="00BF7B0C"/>
    <w:rsid w:val="00C15CAB"/>
    <w:rsid w:val="00C309FE"/>
    <w:rsid w:val="00C31869"/>
    <w:rsid w:val="00C341B2"/>
    <w:rsid w:val="00C35F1B"/>
    <w:rsid w:val="00C37137"/>
    <w:rsid w:val="00C42CE5"/>
    <w:rsid w:val="00C53061"/>
    <w:rsid w:val="00C83972"/>
    <w:rsid w:val="00C95788"/>
    <w:rsid w:val="00C95A08"/>
    <w:rsid w:val="00C977EF"/>
    <w:rsid w:val="00CB0695"/>
    <w:rsid w:val="00CB24B6"/>
    <w:rsid w:val="00CB3DE6"/>
    <w:rsid w:val="00CC15F8"/>
    <w:rsid w:val="00CC3A53"/>
    <w:rsid w:val="00CC4D62"/>
    <w:rsid w:val="00CC7D79"/>
    <w:rsid w:val="00CE7CCC"/>
    <w:rsid w:val="00D53235"/>
    <w:rsid w:val="00D709D3"/>
    <w:rsid w:val="00DA1BC9"/>
    <w:rsid w:val="00DB27F8"/>
    <w:rsid w:val="00DD4B65"/>
    <w:rsid w:val="00DE3994"/>
    <w:rsid w:val="00DF530E"/>
    <w:rsid w:val="00DF62C3"/>
    <w:rsid w:val="00E07CDC"/>
    <w:rsid w:val="00E1221C"/>
    <w:rsid w:val="00E14E0C"/>
    <w:rsid w:val="00E15C1F"/>
    <w:rsid w:val="00E1765C"/>
    <w:rsid w:val="00E41FB5"/>
    <w:rsid w:val="00E71E1C"/>
    <w:rsid w:val="00E76965"/>
    <w:rsid w:val="00E92362"/>
    <w:rsid w:val="00E92F96"/>
    <w:rsid w:val="00E95D75"/>
    <w:rsid w:val="00EA174D"/>
    <w:rsid w:val="00EA5480"/>
    <w:rsid w:val="00ED1400"/>
    <w:rsid w:val="00ED3587"/>
    <w:rsid w:val="00EE0B08"/>
    <w:rsid w:val="00EF5684"/>
    <w:rsid w:val="00F123C7"/>
    <w:rsid w:val="00F12967"/>
    <w:rsid w:val="00F15B83"/>
    <w:rsid w:val="00F30768"/>
    <w:rsid w:val="00F30D99"/>
    <w:rsid w:val="00F33C61"/>
    <w:rsid w:val="00F6031A"/>
    <w:rsid w:val="00F86DEF"/>
    <w:rsid w:val="00F9663B"/>
    <w:rsid w:val="00FA5FCF"/>
    <w:rsid w:val="00FB637B"/>
    <w:rsid w:val="12FB7183"/>
    <w:rsid w:val="1E5038B7"/>
    <w:rsid w:val="2946568B"/>
    <w:rsid w:val="2D360574"/>
    <w:rsid w:val="2E1D8837"/>
    <w:rsid w:val="30EF9C37"/>
    <w:rsid w:val="347C13DD"/>
    <w:rsid w:val="44D275BC"/>
    <w:rsid w:val="4C938AB8"/>
    <w:rsid w:val="6BBE9934"/>
    <w:rsid w:val="6F411BB5"/>
    <w:rsid w:val="76398C1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042B0"/>
  <w15:chartTrackingRefBased/>
  <w15:docId w15:val="{5DCDA723-40BB-401C-BEFF-CFFA3B819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D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D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D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D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D4C"/>
    <w:rPr>
      <w:rFonts w:eastAsiaTheme="majorEastAsia" w:cstheme="majorBidi"/>
      <w:color w:val="272727" w:themeColor="text1" w:themeTint="D8"/>
    </w:rPr>
  </w:style>
  <w:style w:type="paragraph" w:styleId="Title">
    <w:name w:val="Title"/>
    <w:basedOn w:val="Normal"/>
    <w:next w:val="Normal"/>
    <w:link w:val="TitleChar"/>
    <w:uiPriority w:val="10"/>
    <w:qFormat/>
    <w:rsid w:val="00A57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D4C"/>
    <w:pPr>
      <w:spacing w:before="160"/>
      <w:jc w:val="center"/>
    </w:pPr>
    <w:rPr>
      <w:i/>
      <w:iCs/>
      <w:color w:val="404040" w:themeColor="text1" w:themeTint="BF"/>
    </w:rPr>
  </w:style>
  <w:style w:type="character" w:customStyle="1" w:styleId="QuoteChar">
    <w:name w:val="Quote Char"/>
    <w:basedOn w:val="DefaultParagraphFont"/>
    <w:link w:val="Quote"/>
    <w:uiPriority w:val="29"/>
    <w:rsid w:val="00A57D4C"/>
    <w:rPr>
      <w:i/>
      <w:iCs/>
      <w:color w:val="404040" w:themeColor="text1" w:themeTint="BF"/>
    </w:rPr>
  </w:style>
  <w:style w:type="paragraph" w:styleId="ListParagraph">
    <w:name w:val="List Paragraph"/>
    <w:basedOn w:val="Normal"/>
    <w:uiPriority w:val="34"/>
    <w:qFormat/>
    <w:rsid w:val="00A57D4C"/>
    <w:pPr>
      <w:ind w:left="720"/>
      <w:contextualSpacing/>
    </w:pPr>
  </w:style>
  <w:style w:type="character" w:styleId="IntenseEmphasis">
    <w:name w:val="Intense Emphasis"/>
    <w:basedOn w:val="DefaultParagraphFont"/>
    <w:uiPriority w:val="21"/>
    <w:qFormat/>
    <w:rsid w:val="00A57D4C"/>
    <w:rPr>
      <w:i/>
      <w:iCs/>
      <w:color w:val="0F4761" w:themeColor="accent1" w:themeShade="BF"/>
    </w:rPr>
  </w:style>
  <w:style w:type="paragraph" w:styleId="IntenseQuote">
    <w:name w:val="Intense Quote"/>
    <w:basedOn w:val="Normal"/>
    <w:next w:val="Normal"/>
    <w:link w:val="IntenseQuoteChar"/>
    <w:uiPriority w:val="30"/>
    <w:qFormat/>
    <w:rsid w:val="00A57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D4C"/>
    <w:rPr>
      <w:i/>
      <w:iCs/>
      <w:color w:val="0F4761" w:themeColor="accent1" w:themeShade="BF"/>
    </w:rPr>
  </w:style>
  <w:style w:type="character" w:styleId="IntenseReference">
    <w:name w:val="Intense Reference"/>
    <w:basedOn w:val="DefaultParagraphFont"/>
    <w:uiPriority w:val="32"/>
    <w:qFormat/>
    <w:rsid w:val="00A57D4C"/>
    <w:rPr>
      <w:b/>
      <w:bCs/>
      <w:smallCaps/>
      <w:color w:val="0F4761" w:themeColor="accent1" w:themeShade="BF"/>
      <w:spacing w:val="5"/>
    </w:rPr>
  </w:style>
  <w:style w:type="character" w:styleId="CommentReference">
    <w:name w:val="annotation reference"/>
    <w:basedOn w:val="DefaultParagraphFont"/>
    <w:uiPriority w:val="99"/>
    <w:semiHidden/>
    <w:unhideWhenUsed/>
    <w:rsid w:val="00477228"/>
    <w:rPr>
      <w:sz w:val="16"/>
      <w:szCs w:val="16"/>
    </w:rPr>
  </w:style>
  <w:style w:type="paragraph" w:styleId="CommentText">
    <w:name w:val="annotation text"/>
    <w:basedOn w:val="Normal"/>
    <w:link w:val="CommentTextChar"/>
    <w:uiPriority w:val="99"/>
    <w:unhideWhenUsed/>
    <w:rsid w:val="00477228"/>
    <w:pPr>
      <w:spacing w:after="200" w:line="240" w:lineRule="auto"/>
    </w:pPr>
    <w:rPr>
      <w:rFonts w:ascii="Calibri" w:eastAsia="Times New Roman" w:hAnsi="Calibri" w:cs="Arial"/>
      <w:kern w:val="0"/>
      <w:sz w:val="20"/>
      <w:szCs w:val="20"/>
      <w:lang w:eastAsia="zh-CN"/>
      <w14:ligatures w14:val="none"/>
    </w:rPr>
  </w:style>
  <w:style w:type="character" w:customStyle="1" w:styleId="CommentTextChar">
    <w:name w:val="Comment Text Char"/>
    <w:basedOn w:val="DefaultParagraphFont"/>
    <w:link w:val="CommentText"/>
    <w:uiPriority w:val="99"/>
    <w:rsid w:val="00477228"/>
    <w:rPr>
      <w:rFonts w:ascii="Calibri" w:eastAsia="Times New Roman" w:hAnsi="Calibri" w:cs="Arial"/>
      <w:kern w:val="0"/>
      <w:sz w:val="20"/>
      <w:szCs w:val="20"/>
      <w:lang w:eastAsia="zh-CN"/>
      <w14:ligatures w14:val="none"/>
    </w:rPr>
  </w:style>
  <w:style w:type="character" w:styleId="Hyperlink">
    <w:name w:val="Hyperlink"/>
    <w:basedOn w:val="DefaultParagraphFont"/>
    <w:uiPriority w:val="99"/>
    <w:unhideWhenUsed/>
    <w:rsid w:val="2D360574"/>
    <w:rPr>
      <w:color w:val="467886"/>
      <w:u w:val="single"/>
    </w:rPr>
  </w:style>
  <w:style w:type="paragraph" w:customStyle="1" w:styleId="Sectionsubtitle1">
    <w:name w:val="Section_subtitle1"/>
    <w:basedOn w:val="Normal"/>
    <w:link w:val="Sectionsubtitle1Char"/>
    <w:uiPriority w:val="1"/>
    <w:qFormat/>
    <w:rsid w:val="2D360574"/>
    <w:pPr>
      <w:spacing w:after="200" w:line="276" w:lineRule="auto"/>
      <w:jc w:val="both"/>
      <w:outlineLvl w:val="1"/>
    </w:pPr>
    <w:rPr>
      <w:rFonts w:ascii="Times New Roman" w:eastAsia="Times New Roman" w:hAnsi="Times New Roman" w:cs="Times New Roman"/>
      <w:u w:val="single"/>
      <w:lang w:eastAsia="zh-CN"/>
    </w:rPr>
  </w:style>
  <w:style w:type="character" w:customStyle="1" w:styleId="Sectionsubtitle1Char">
    <w:name w:val="Section_subtitle1 Char"/>
    <w:basedOn w:val="DefaultParagraphFont"/>
    <w:link w:val="Sectionsubtitle1"/>
    <w:uiPriority w:val="1"/>
    <w:rsid w:val="2D360574"/>
    <w:rPr>
      <w:rFonts w:ascii="Times New Roman" w:eastAsia="Times New Roman" w:hAnsi="Times New Roman" w:cs="Times New Roman"/>
      <w:b w:val="0"/>
      <w:bCs w:val="0"/>
      <w:sz w:val="24"/>
      <w:szCs w:val="24"/>
      <w:u w:val="single"/>
      <w:lang w:val="en-US" w:eastAsia="zh-CN"/>
    </w:rPr>
  </w:style>
  <w:style w:type="paragraph" w:styleId="CommentSubject">
    <w:name w:val="annotation subject"/>
    <w:basedOn w:val="CommentText"/>
    <w:next w:val="CommentText"/>
    <w:link w:val="CommentSubjectChar"/>
    <w:uiPriority w:val="99"/>
    <w:semiHidden/>
    <w:unhideWhenUsed/>
    <w:rsid w:val="00B65055"/>
    <w:pPr>
      <w:spacing w:after="160"/>
    </w:pPr>
    <w:rPr>
      <w:rFonts w:asciiTheme="minorHAnsi" w:eastAsiaTheme="minorEastAsia" w:hAnsiTheme="minorHAnsi" w:cstheme="minorBidi"/>
      <w:b/>
      <w:bCs/>
      <w:kern w:val="2"/>
      <w:lang w:eastAsia="zh-TW"/>
      <w14:ligatures w14:val="standardContextual"/>
    </w:rPr>
  </w:style>
  <w:style w:type="character" w:customStyle="1" w:styleId="CommentSubjectChar">
    <w:name w:val="Comment Subject Char"/>
    <w:basedOn w:val="CommentTextChar"/>
    <w:link w:val="CommentSubject"/>
    <w:uiPriority w:val="99"/>
    <w:semiHidden/>
    <w:rsid w:val="00B65055"/>
    <w:rPr>
      <w:rFonts w:ascii="Calibri" w:eastAsia="Times New Roman" w:hAnsi="Calibri" w:cs="Arial"/>
      <w:b/>
      <w:bCs/>
      <w:kern w:val="0"/>
      <w:sz w:val="20"/>
      <w:szCs w:val="20"/>
      <w:lang w:eastAsia="zh-CN"/>
      <w14:ligatures w14:val="none"/>
    </w:rPr>
  </w:style>
  <w:style w:type="paragraph" w:styleId="Bibliography">
    <w:name w:val="Bibliography"/>
    <w:basedOn w:val="Normal"/>
    <w:next w:val="Normal"/>
    <w:uiPriority w:val="37"/>
    <w:unhideWhenUsed/>
    <w:rsid w:val="00B67441"/>
    <w:pPr>
      <w:spacing w:after="240" w:line="240" w:lineRule="auto"/>
      <w:ind w:left="720" w:hanging="7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95788"/>
    <w:pPr>
      <w:tabs>
        <w:tab w:val="center" w:pos="4153"/>
        <w:tab w:val="right" w:pos="8306"/>
      </w:tabs>
      <w:spacing w:after="0" w:line="240" w:lineRule="auto"/>
    </w:pPr>
  </w:style>
  <w:style w:type="character" w:customStyle="1" w:styleId="HeaderChar">
    <w:name w:val="Header Char"/>
    <w:basedOn w:val="DefaultParagraphFont"/>
    <w:link w:val="Header"/>
    <w:uiPriority w:val="99"/>
    <w:rsid w:val="00C95788"/>
  </w:style>
  <w:style w:type="paragraph" w:styleId="Footer">
    <w:name w:val="footer"/>
    <w:basedOn w:val="Normal"/>
    <w:link w:val="FooterChar"/>
    <w:uiPriority w:val="99"/>
    <w:unhideWhenUsed/>
    <w:rsid w:val="00C95788"/>
    <w:pPr>
      <w:tabs>
        <w:tab w:val="center" w:pos="4153"/>
        <w:tab w:val="right" w:pos="8306"/>
      </w:tabs>
      <w:spacing w:after="0" w:line="240" w:lineRule="auto"/>
    </w:pPr>
  </w:style>
  <w:style w:type="character" w:customStyle="1" w:styleId="FooterChar">
    <w:name w:val="Footer Char"/>
    <w:basedOn w:val="DefaultParagraphFont"/>
    <w:link w:val="Footer"/>
    <w:uiPriority w:val="99"/>
    <w:rsid w:val="00C95788"/>
  </w:style>
  <w:style w:type="character" w:styleId="FollowedHyperlink">
    <w:name w:val="FollowedHyperlink"/>
    <w:basedOn w:val="DefaultParagraphFont"/>
    <w:uiPriority w:val="99"/>
    <w:semiHidden/>
    <w:unhideWhenUsed/>
    <w:rsid w:val="00A209CE"/>
    <w:rPr>
      <w:color w:val="96607D" w:themeColor="followedHyperlink"/>
      <w:u w:val="single"/>
    </w:rPr>
  </w:style>
  <w:style w:type="character" w:styleId="UnresolvedMention">
    <w:name w:val="Unresolved Mention"/>
    <w:basedOn w:val="DefaultParagraphFont"/>
    <w:uiPriority w:val="99"/>
    <w:semiHidden/>
    <w:unhideWhenUsed/>
    <w:rsid w:val="00F86D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docker.com/" TargetMode="External"/><Relationship Id="rId39" Type="http://schemas.openxmlformats.org/officeDocument/2006/relationships/hyperlink" Target="https://github.com/stephenturner/qqman" TargetMode="External"/><Relationship Id="rId21" Type="http://schemas.openxmlformats.org/officeDocument/2006/relationships/image" Target="media/image14.png"/><Relationship Id="rId34" Type="http://schemas.openxmlformats.org/officeDocument/2006/relationships/hyperlink" Target="https://github.com/bulik/ldsc" TargetMode="External"/><Relationship Id="rId42" Type="http://schemas.openxmlformats.org/officeDocument/2006/relationships/hyperlink" Target="https://huggingface.co/docs/hub/en/spaces" TargetMode="External"/><Relationship Id="rId7" Type="http://schemas.openxmlformats.org/officeDocument/2006/relationships/hyperlink" Target="http://locuszoom.org/"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sqlite.org/" TargetMode="External"/><Relationship Id="rId41" Type="http://schemas.openxmlformats.org/officeDocument/2006/relationships/hyperlink" Target="https://matplotlib.org/"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github.com/arcinstitute/evo2" TargetMode="External"/><Relationship Id="rId32" Type="http://schemas.openxmlformats.org/officeDocument/2006/relationships/hyperlink" Target="https://scipy.org/" TargetMode="External"/><Relationship Id="rId37" Type="http://schemas.openxmlformats.org/officeDocument/2006/relationships/hyperlink" Target="https://www.adobe.com/products/photoshop.html" TargetMode="External"/><Relationship Id="rId40" Type="http://schemas.openxmlformats.org/officeDocument/2006/relationships/hyperlink" Target="https://locuszoom.org/"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atasette.io/" TargetMode="External"/><Relationship Id="rId36" Type="http://schemas.openxmlformats.org/officeDocument/2006/relationships/hyperlink" Target="https://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numpy.org/"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python.org/" TargetMode="External"/><Relationship Id="rId30" Type="http://schemas.openxmlformats.org/officeDocument/2006/relationships/hyperlink" Target="https://github.com/plotly/plotly.js" TargetMode="External"/><Relationship Id="rId35" Type="http://schemas.openxmlformats.org/officeDocument/2006/relationships/hyperlink" Target="https://www.graphpad.com/scientific-software/prism/"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nnovar.openbioinformatics.org/" TargetMode="External"/><Relationship Id="rId33" Type="http://schemas.openxmlformats.org/officeDocument/2006/relationships/hyperlink" Target="https://www.r-project.org/" TargetMode="External"/><Relationship Id="rId38" Type="http://schemas.openxmlformats.org/officeDocument/2006/relationships/hyperlink" Target="https://ggplot2.tidyvers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60552-2EC3-41AD-95B6-04C7AB3A5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37</Pages>
  <Words>41648</Words>
  <Characters>237400</Characters>
  <Application>Microsoft Office Word</Application>
  <DocSecurity>0</DocSecurity>
  <Lines>1978</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Xiaopu Zhou</dc:creator>
  <cp:keywords/>
  <dc:description/>
  <cp:lastModifiedBy>Fred Xiaopu Zhou</cp:lastModifiedBy>
  <cp:revision>16</cp:revision>
  <cp:lastPrinted>2026-07-22T10:25:00Z</cp:lastPrinted>
  <dcterms:created xsi:type="dcterms:W3CDTF">2026-09-23T13:59:00Z</dcterms:created>
  <dcterms:modified xsi:type="dcterms:W3CDTF">2026-10-09T00:31:00Z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id="zoPm9vLS"/&gt;&lt;style id="http://www.zotero.org/styles/nucleic-acids-research" hasBibliography="1" bibliographyStyleHasBeenSet="1"/&gt;&lt;prefs&gt;&lt;pref name="fieldType" value="Field"/&gt;&lt;pref name="automaticJ</vt:lpwstr>
  </property>
  <property fmtid="{D5CDD505-2E9C-101B-9397-08002B2CF9AE}" pid="3" name="ZOTERO_PREF_2">
    <vt:lpwstr>ournalAbbreviations" value="true"/&gt;&lt;pref name="delayCitationUpdates" value="true"/&gt;&lt;/prefs&gt;&lt;/data&gt;</vt:lpwstr>
  </property>
</Properties>
</file>