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2E7F8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电解槽不同产能利用率下的耗电曲线（至少要2个点我们才能线性外推）</w:t>
      </w:r>
    </w:p>
    <w:p w14:paraId="6C1DDEAA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r>
        <w:rPr>
          <w:rFonts w:hint="eastAsia"/>
          <w:sz w:val="24"/>
          <w:szCs w:val="24"/>
          <w:lang w:val="en-US" w:eastAsia="zh-CN"/>
        </w:rPr>
        <w:t>以1000Nm3/h电解槽为例：</w:t>
      </w:r>
    </w:p>
    <w:p w14:paraId="2E9F40E0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（1）100%负荷时，制氢直流能耗为3.99kWh/Nm3H2</w:t>
      </w:r>
    </w:p>
    <w:p w14:paraId="445FE5DD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（2）62.5%负荷时，制氢直流能耗为3.82kWh/Nm2H2</w:t>
      </w:r>
    </w:p>
    <w:p w14:paraId="31F45BE6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可以近似为线性关系，估算30%-120%不同负荷间的能耗。</w:t>
      </w:r>
    </w:p>
    <w:p w14:paraId="6729E42A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709D79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储氢罐的出力变化限制（每分钟最大可变X%的氢气输送量）</w:t>
      </w:r>
    </w:p>
    <w:p w14:paraId="5689E9B8"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bookmarkStart w:id="0" w:name="_GoBack"/>
      <w:bookmarkEnd w:id="0"/>
    </w:p>
    <w:p w14:paraId="7C65308A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73CC6EE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电解槽的出力变化限制（每分钟最大可变X%的电解负荷）</w:t>
      </w:r>
    </w:p>
    <w:p w14:paraId="518FD199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r>
        <w:rPr>
          <w:rFonts w:hint="eastAsia"/>
          <w:sz w:val="24"/>
          <w:szCs w:val="24"/>
          <w:lang w:val="en-US" w:eastAsia="zh-CN"/>
        </w:rPr>
        <w:t>单次电解槽负荷变化可以在30%-120%区间调整，调整速率建议控制在3%/s以内：当单次调整幅度大于3%时，建议稳定运行5分钟以上再做下一次调整，例如：从100%负荷调整到91%负荷，可以按照3%/s调整，约3秒钟调整到位，但调整幅度为100%-91%=9%，大于3%，所以需要再91%负荷停留5分钟以上；当氮气调整幅度小于3%时，可以连续进行调整。</w:t>
      </w:r>
    </w:p>
    <w:p w14:paraId="6731EB0F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</w:p>
    <w:p w14:paraId="0FBA4D9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储氢罐以及其他相关工艺的用电基荷（要求XXMW的恒定供电水平）</w:t>
      </w:r>
    </w:p>
    <w:p w14:paraId="04AFB854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r>
        <w:rPr>
          <w:rFonts w:hint="eastAsia"/>
          <w:sz w:val="24"/>
          <w:szCs w:val="24"/>
          <w:lang w:val="en-US" w:eastAsia="zh-CN"/>
        </w:rPr>
        <w:t>储氢罐可以不考虑用电负荷</w:t>
      </w:r>
    </w:p>
    <w:p w14:paraId="6D86D1A7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</w:p>
    <w:p w14:paraId="3A2235C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储氢罐的罐体及泵体单位造价</w:t>
      </w:r>
    </w:p>
    <w:p w14:paraId="1E2D1A97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r>
        <w:rPr>
          <w:rFonts w:hint="eastAsia"/>
          <w:sz w:val="24"/>
          <w:szCs w:val="24"/>
          <w:lang w:val="en-US" w:eastAsia="zh-CN"/>
        </w:rPr>
        <w:t>根据市场价格，2000m3水容积,1.6MPa左右的储氢罐价格约450万元。</w:t>
      </w:r>
    </w:p>
    <w:p w14:paraId="1EA1C6F5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</w:p>
    <w:p w14:paraId="53AB75A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电解槽的单位造价</w:t>
      </w:r>
    </w:p>
    <w:p w14:paraId="7B173B68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回复：</w:t>
      </w:r>
      <w:r>
        <w:rPr>
          <w:rFonts w:hint="eastAsia"/>
          <w:sz w:val="24"/>
          <w:szCs w:val="24"/>
          <w:lang w:val="en-US" w:eastAsia="zh-CN"/>
        </w:rPr>
        <w:t>大标方和小标方电解槽的单位造价不一致，市场主流的1000Nm3/h电解槽，约700元/kW（即，一台1000Nm3/h电解槽，价格约350万元）</w:t>
      </w:r>
    </w:p>
    <w:p w14:paraId="7A97A89E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</w:p>
    <w:p w14:paraId="5689180C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D948C"/>
    <w:multiLevelType w:val="singleLevel"/>
    <w:tmpl w:val="109D94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D1D55"/>
    <w:rsid w:val="228D1D55"/>
    <w:rsid w:val="2D746DAA"/>
    <w:rsid w:val="75BF4B8A"/>
    <w:rsid w:val="79BD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448</Words>
  <Characters>567</Characters>
  <Lines>0</Lines>
  <Paragraphs>0</Paragraphs>
  <TotalTime>12</TotalTime>
  <ScaleCrop>false</ScaleCrop>
  <LinksUpToDate>false</LinksUpToDate>
  <CharactersWithSpaces>567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2026-09-08T07:01:00Z</dcterms:created>
  <dc:creator>余智勇</dc:creator>
  <cp:lastModifiedBy>紫气东来</cp:lastModifiedBy>
  <dcterms:modified xsi:type="dcterms:W3CDTF">2026-09-08T07:44:38Z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966219E9C1EE422D8C11FE86FB0CBB6A_11</vt:lpwstr>
  </property>
  <property fmtid="{D5CDD505-2E9C-101B-9397-08002B2CF9AE}" pid="4" name="KSOTemplateDocerSaveRecord">
    <vt:lpwstr>eyJoZGlkIjoiMzRjNjYzODk4ZGI3NzQzOTM0ZTVkNjA1YzZiNGU3NmEiLCJ1c2VySWQiOiI5MTM4MDY1MDAifQ==</vt:lpwstr>
  </property>
</Properties>
</file>