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sz w:val="72"/>
        </w:rPr>
        <w:t>校园RPG冒险游戏</w:t>
      </w:r>
    </w:p>
    <w:p>
      <w:pPr>
        <w:jc w:val="center"/>
      </w:pPr>
      <w:r>
        <w:rPr>
          <w:rFonts w:ascii="Microsoft YaHei" w:hAnsi="Microsoft YaHei" w:eastAsia="Microsoft YaHei"/>
          <w:b/>
          <w:color w:val="505050"/>
          <w:sz w:val="40"/>
        </w:rPr>
        <w:t>开发历程 - 困难、解决与收获</w:t>
      </w:r>
    </w:p>
    <w:p/>
    <w:p>
      <w:pPr>
        <w:jc w:val="center"/>
      </w:pPr>
      <w:r>
        <w:rPr>
          <w:rFonts w:ascii="Microsoft YaHei" w:hAnsi="Microsoft YaHei" w:eastAsia="Microsoft YaHei"/>
          <w:b/>
          <w:sz w:val="32"/>
        </w:rPr>
        <w:t>张申桥(组员)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24"/>
        </w:rPr>
        <w:t>负责模块: Qt图形界面开发 + 排课系统 + 集成测试 + 文档与资源管理</w:t>
      </w:r>
    </w:p>
    <w:p/>
    <w:p/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28"/>
        </w:rPr>
        <w:t>计科2503班 - 2026年7月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一、基本信息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姓名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张申桥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组员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负责模块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Qt图形界面开发 + 排课系统 + 集成测试 + 文档与资源管理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校园RPG冒险游戏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技术栈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C++17 + Qt 5.15.2 Widgets + MinGW 8.1.0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二、开发中遇到的困难与解决方案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困难1：Qt界面字体自适应缩放</w:t>
      </w:r>
    </w:p>
    <w:p/>
    <w:p>
      <w:r>
        <w:rPr>
          <w:rFonts w:ascii="Microsoft YaHei" w:hAnsi="Microsoft YaHei" w:eastAsia="Microsoft YaHei"/>
          <w:b/>
          <w:sz w:val="24"/>
        </w:rPr>
        <w:t>遇到问题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游戏窗口设计基准是1280x820,但用户可能在各种分辨率下运行(从1366x768笔记本到2560x1440大屏)。初始使用固定字号(12pt),在小屏幕上文字重叠在一起,在大屏幕上文字太小看不清。尝试使用QLayout自适应,但QListWidget和QTableWidget的字号不会随布局自动调整。同时不同控件的字号比例需要保持一致:标题18pt、正文12pt、标签10pt,缩放后比例不能乱。</w:t>
      </w:r>
    </w:p>
    <w:p/>
    <w:p>
      <w:r>
        <w:rPr>
          <w:rFonts w:ascii="Microsoft YaHei" w:hAnsi="Microsoft YaHei" w:eastAsia="Microsoft YaHei"/>
          <w:b/>
          <w:sz w:val="24"/>
        </w:rPr>
        <w:t>解决方案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实现updateUiScale()函数:以1280x820为基准,实时计算缩放比例scale=min(currentWidth/1280,currentHeight/820),限制范围0.6-1.5。所有控件的基础字号乘以scale得到实际字号。关键技巧是在resizeEvent()中调用updateUiScale()保证窗口改变时实时更新。对于QListWidget的图标,iconSize也按同比例缩放。测试了从800x600到1920x1080共六种分辨率,文字始终保持清晰可读,比例协调。</w:t>
      </w:r>
    </w:p>
    <w:p/>
    <w:p>
      <w:r>
        <w:rPr>
          <w:rFonts w:ascii="Microsoft YaHei" w:hAnsi="Microsoft YaHei" w:eastAsia="Microsoft YaHei"/>
          <w:b/>
          <w:sz w:val="24"/>
        </w:rPr>
        <w:t>收获体会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学会了Qt的界面自适应设计方法。理解了界面开发不是放上去就行,而是要考虑不同用户的显示环境。最大的心得:不要在代码中写死像素值,所有尺寸都应该用相对比例计算。这个原则后来也应用到了精灵图和场景背景的缩放上,整个界面统一用一套比例系统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困难2：排课系统14格课表的实时计算</w:t>
      </w:r>
    </w:p>
    <w:p/>
    <w:p>
      <w:r>
        <w:rPr>
          <w:rFonts w:ascii="Microsoft YaHei" w:hAnsi="Microsoft YaHei" w:eastAsia="Microsoft YaHei"/>
          <w:b/>
          <w:sz w:val="24"/>
        </w:rPr>
        <w:t>遇到问题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排课系统的UI是一个7天乘2半天共计14格的QTableWidget,每个格子是QComboBox下拉选择框。三个难点:1)选择课程后需实时更新本周预计盈利和剩余活力的显示;2)工作日和周末的可选课程不同(工作日9科、周末3种);3)补习班可嵌入任何工作日格子作为额外选项。初始实现使用QComboBox的currentIndexChanged信号,但信号触发时新值还未写入,计算结果总是滞后一格。</w:t>
      </w:r>
    </w:p>
    <w:p/>
    <w:p>
      <w:r>
        <w:rPr>
          <w:rFonts w:ascii="Microsoft YaHei" w:hAnsi="Microsoft YaHei" w:eastAsia="Microsoft YaHei"/>
          <w:b/>
          <w:sz w:val="24"/>
        </w:rPr>
        <w:t>解决方案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改用QComboBox的currentTextChanged信号而非currentIndexChanged,因为它在新值确定后才触发。计算逻辑封装在refreshSchedulePreview()中:遍历14个格子的QComboBox获取当前选择,按actionVigorCost()和actionGoldChange()累加计算。补习班通过判断QComboBox的currentData()属性来区分,效果减半(effectScale=0.5)。周末格子的QComboBox在刷新时动态替换选项列表。</w:t>
      </w:r>
    </w:p>
    <w:p/>
    <w:p>
      <w:r>
        <w:rPr>
          <w:rFonts w:ascii="Microsoft YaHei" w:hAnsi="Microsoft YaHei" w:eastAsia="Microsoft YaHei"/>
          <w:b/>
          <w:sz w:val="24"/>
        </w:rPr>
        <w:t>收获体会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深刻理解了Qt信号槽机制的内部时序:不同信号触发的时机差可能导致计算结果不同。学会在UI开发中保持数据和视图的分离:排课数据存储在独立数组中,QTableWidget只是数据的视图,计算时从数组读取而非从控件读取,避免了控件状态同步问题。currentTextChanged和currentIndexChanged的选择看似微小但影响很大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困难3：72张AI素材的生产与质量管理</w:t>
      </w:r>
    </w:p>
    <w:p/>
    <w:p>
      <w:r>
        <w:rPr>
          <w:rFonts w:ascii="Microsoft YaHei" w:hAnsi="Microsoft YaHei" w:eastAsia="Microsoft YaHei"/>
          <w:b/>
          <w:sz w:val="24"/>
        </w:rPr>
        <w:t>遇到问题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最初计划手绘或从网上下载游戏素材,但发现手绘耗时太长且风格不统一,网络素材有版权风险。于是决定使用AI绘画工具生成。但遇到新问题:AI生成的图片风格差异大(写实/卡通/水墨混杂)、尺寸不统一(200px到2000px都有)、命名混乱(中文/英文/数字混用)、部分图片背景不透明无法合成到游戏中。最令人沮丧的是生成了150+张图,经过初步筛选合格的不到一半,浪费了大量时间在无效生成上。</w:t>
      </w:r>
    </w:p>
    <w:p/>
    <w:p>
      <w:r>
        <w:rPr>
          <w:rFonts w:ascii="Microsoft YaHei" w:hAnsi="Microsoft YaHei" w:eastAsia="Microsoft YaHei"/>
          <w:b/>
          <w:sz w:val="24"/>
        </w:rPr>
        <w:t>解决方案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制定了标准化生产流程:1)统一prompt模板(角色名,校园风,动漫风格,全身立绘,白色背景,高细节);2)设置固定输出尺寸(1024x1024 PNG);3)建立命名规范(英文名.png用于游戏精灵、中文名.jpg用于参考图);4)制定筛选标准(风格统一、白色背景便于去背、角色特征清晰、尺寸合规)。用Python批量处理重命名和格式转换。最终从150+张中精选出72张高质量素材,每张都符合游戏风格要求。</w:t>
      </w:r>
    </w:p>
    <w:p/>
    <w:p>
      <w:r>
        <w:rPr>
          <w:rFonts w:ascii="Microsoft YaHei" w:hAnsi="Microsoft YaHei" w:eastAsia="Microsoft YaHei"/>
          <w:b/>
          <w:sz w:val="24"/>
        </w:rPr>
        <w:t>收获体会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学到了AI素材生产不是输入prompt-出图-用这么简单,而是一套完整的工程流程:设计prompt-批量生成-筛选-后处理-规范命名-入库。理解了游戏开发中美术资产的管线化思维。也体会到了质量控制的重要性:宁可交72张风格统一的精品图,也不要150张参差不齐的图。建立了可复用的AI素材生产SOP。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三、总结与展望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Qt界面自适应:可缩放的UI架构设计和暗色主题定制,所有尺寸使用相对比例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信号槽机制深入理解:不同信号的触发时序差异,数据与视图分离的设计模式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AI素材生产管线:从prompt设计到规范入库的完整SOP,质量控制标准化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集成测试方法论:13项测试用例的端到端验证,覆盖正常和异常流程</w:t>
      </w:r>
    </w:p>
    <w:p/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本次项目从最初的控制台版本到最终的Qt图形界面版本,经历了多次重构和迭代。虽然在开发过程中遇到了许多困难,但每一次困难都是学习和成长的机会。通过团队协作共同完成了这个超过2000行代码,72张素材的完整游戏项目,为今后的软件开发工作积累了宝贵的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