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Phân tích Chuyên sâu: Logic Nghiệp vụ Tài chính đối với Chỉ tiêu "Vòng quay" và "Số ngày"</w:t>
      </w:r>
    </w:p>
    <w:p>
      <w:r>
        <w:t>Tài liệu này tổng hợp phân tích nguyên nhân tại sao lỗi chia đều 12 tháng ở sheet `Target_Vong_Quay` lại là một sai lầm nghiêm trọng về mặt nghiệp vụ tài chính, dựa trên sự đối chiếu giữa Code ETL, Dữ liệu nguồn, Tài liệu BRD và Lý thuyết Tài chính Doanh nghiệp.</w:t>
      </w:r>
    </w:p>
    <w:p>
      <w:r>
        <w:t>---</w:t>
      </w:r>
    </w:p>
    <w:p>
      <w:pPr>
        <w:pStyle w:val="Heading2"/>
      </w:pPr>
      <w:r>
        <w:t>1. Hiện trạng Dữ liệu Nguồn và Code ETL cũ</w:t>
      </w:r>
    </w:p>
    <w:p>
      <w:pPr>
        <w:pStyle w:val="Heading3"/>
      </w:pPr>
      <w:r>
        <w:t>Dữ liệu nguồn do Gỗ Minh Long cung cấp</w:t>
      </w:r>
    </w:p>
    <w:p>
      <w:r>
        <w:t>Khách hàng cung cấp file `Ke_hoach_kinh_doanh_minh_long_2026.xlsx`. Trong khi các sheet khác (`KQKD_pa1`, `CĐKT_pa1`) có đủ 12 cột cho 12 tháng, riêng sheet `Target_Vong_Quay` chỉ có 1 cột duy nhất là "NĂM 2026".</w:t>
      </w:r>
    </w:p>
    <w:p>
      <w:r>
        <w:t>Ví dụ số liệu gốc:</w:t>
      </w:r>
    </w:p>
    <w:p>
      <w:pPr>
        <w:pStyle w:val="ListBullet"/>
      </w:pPr>
      <w:r>
        <w:t xml:space="preserve">  Vòng quay khoản phải thu: 6 (lần/năm)</w:t>
      </w:r>
    </w:p>
    <w:p>
      <w:pPr>
        <w:pStyle w:val="ListBullet"/>
      </w:pPr>
      <w:r>
        <w:t xml:space="preserve">  Chu kỳ tiền mặt: 123 (ngày)</w:t>
      </w:r>
    </w:p>
    <w:p>
      <w:pPr>
        <w:pStyle w:val="ListBullet"/>
      </w:pPr>
      <w:r>
        <w:t xml:space="preserve">  Số ngày hàng tồn kho: 98.6 (ngày)</w:t>
      </w:r>
    </w:p>
    <w:p>
      <w:pPr>
        <w:pStyle w:val="Heading3"/>
      </w:pPr>
      <w:r>
        <w:t>Code ETL (Lỗi của Data Engineer)</w:t>
      </w:r>
    </w:p>
    <w:p>
      <w:r>
        <w:t>Thay vì tôn trọng cấu trúc "1 cột năm" của dữ liệu nguồn, Data Engineer đã viết code ép buộc chia đều các chỉ số này ra làm 12 phần bằng nhau cho 12 tháng.</w:t>
      </w:r>
    </w:p>
    <w:p>
      <w:r>
        <w:t>```python</w:t>
      </w:r>
    </w:p>
    <w:p>
      <w:pPr>
        <w:pStyle w:val="Heading1"/>
      </w:pPr>
      <w:r>
        <w:t>Trích xuất code cũ bị lỗi trong fact_business_plan.py</w:t>
      </w:r>
    </w:p>
    <w:p>
      <w:r>
        <w:t>df_s3["_annual"] = _largest_remainder_round(annual_vals_s3, ROUND_RATIO)</w:t>
      </w:r>
    </w:p>
    <w:p>
      <w:r>
        <w:t>for _, row in df_s3.iterrows():</w:t>
      </w:r>
    </w:p>
    <w:p>
      <w:pPr>
        <w:pStyle w:val="Heading1"/>
      </w:pPr>
      <w:r>
        <w:t>Lỗi nghiệp vụ nặng: Chia chỉ tiêu năm cho 12</w:t>
      </w:r>
    </w:p>
    <w:p>
      <w:r>
        <w:t>base = _round_half_up(row["_annual"] / 12, ROUND_RATIO)</w:t>
      </w:r>
    </w:p>
    <w:p>
      <w:r>
        <w:t>first = _round_half_up(row["_annual"] - base * 11, ROUND_RATIO)</w:t>
      </w:r>
    </w:p>
    <w:p>
      <w:r>
        <w:t>for month_num in range(1, 13):</w:t>
      </w:r>
    </w:p>
    <w:p>
      <w:r>
        <w:t>rows.append({</w:t>
      </w:r>
    </w:p>
    <w:p>
      <w:r>
        <w:t>"Indicator_Code": row["Indicator_Code"],</w:t>
      </w:r>
    </w:p>
    <w:p>
      <w:r>
        <w:t>"Target_Amount": first if month_num == 1 else base,</w:t>
      </w:r>
    </w:p>
    <w:p>
      <w:r>
        <w:t>})</w:t>
      </w:r>
    </w:p>
    <w:p>
      <w:r>
        <w:t>```</w:t>
      </w:r>
    </w:p>
    <w:p>
      <w:r>
        <w:t>---</w:t>
      </w:r>
    </w:p>
    <w:p>
      <w:pPr>
        <w:pStyle w:val="Heading2"/>
      </w:pPr>
      <w:r>
        <w:t>2. Đối chiếu Yêu cầu Khách hàng &amp; BRD</w:t>
      </w:r>
    </w:p>
    <w:p>
      <w:r>
        <w:t>Khách hàng thiết kế file Excel nguồn ở mức độ nào thì ta phải thiết kế Data Warehouse ở mức độ đó, nhằm đáp ứng các yêu cầu báo cáo đã thống nhất.</w:t>
      </w:r>
    </w:p>
    <w:p>
      <w:r>
        <w:t>Dự án GML quy định nguồn gốc và luồng chảy dữ liệu rất chặt chẽ qua các tài liệu:</w:t>
      </w:r>
    </w:p>
    <w:p>
      <w:pPr>
        <w:pStyle w:val="ListBullet"/>
      </w:pPr>
      <w:r>
        <w:t xml:space="preserve">  File Mapping &amp; Quy trình: [Tham chiếu Mapping](https://docs.google.com/spreadsheets/d/1yUfbQK9xdMslTrmojFJrXpvm4nC0owVNIyoLoy4xD1w/edit?gid=305176817#gid=305176817) và [Quy trình triển khai](https://docs.google.com/spreadsheets/d/1kSGoiyfSn5NoFmi0Nm0u3H4lecnjv9kq/edit?usp=drive_web&amp;ouid=109448574157512793376&amp;rtpof=true).</w:t>
      </w:r>
    </w:p>
    <w:p>
      <w:pPr>
        <w:pStyle w:val="ListBullet"/>
      </w:pPr>
      <w:r>
        <w:t xml:space="preserve">  Kiến trúc: [Diagram Tổng hợp](https://drive.google.com/file/d/1NxHtcjLpHr-5acmnd2PiltBCPi6jsIrB/view?usp=drive_link).</w:t>
      </w:r>
    </w:p>
    <w:p>
      <w:pPr>
        <w:pStyle w:val="ListBullet"/>
      </w:pPr>
      <w:r>
        <w:t xml:space="preserve">  BRD Yêu cầu Nghiệp vụ: BRD quy định rõ báo cáo "Quản trị Dòng tiền" và "Quản trị Hàng tồn kho" cần so sánh thực tế với mục tiêu, kế hoạch năm (VD: *vòng quay hàng tồn kho, so sánh với mục tiêu, kế hoạch năm*).</w:t>
      </w:r>
    </w:p>
    <w:p>
      <w:r>
        <w:t>Khách hàng chỉ cung cấp mục tiêu năm vì báo cáo quản trị yêu cầu đánh giá *tỷ suất quay vòng của cả một chu kỳ kinh doanh dài hạn*. Việc DE tự ý "chế" ra mục tiêu từng tháng bằng cách chia 12 đã vi phạm thiết kế Data Model và BRD.</w:t>
      </w:r>
    </w:p>
    <w:p>
      <w:r>
        <w:t>---</w:t>
      </w:r>
    </w:p>
    <w:p>
      <w:pPr>
        <w:pStyle w:val="Heading2"/>
      </w:pPr>
      <w:r>
        <w:t>3. Lý thuyết Tài chính Doanh nghiệp: Tại sao chia 12 là Sai?</w:t>
      </w:r>
    </w:p>
    <w:p>
      <w:r>
        <w:t>Trong Tài chính doanh nghiệp (Corporate Finance), các chỉ tiêu Kế hoạch Kinh doanh được chia làm hai loại có tính chất hoàn toàn khác biệt:</w:t>
      </w:r>
    </w:p>
    <w:p>
      <w:pPr>
        <w:pStyle w:val="Heading3"/>
      </w:pPr>
      <w:r>
        <w:t>A. Chỉ tiêu Giá trị Tuyệt đối / Lũy kế (Tuyệt đối lượng)</w:t>
      </w:r>
    </w:p>
    <w:p>
      <w:pPr>
        <w:pStyle w:val="ListBullet"/>
      </w:pPr>
      <w:r>
        <w:t xml:space="preserve">  Ví dụ: Doanh thu, Chi phí, Lợi nhuận.</w:t>
      </w:r>
    </w:p>
    <w:p>
      <w:pPr>
        <w:pStyle w:val="ListBullet"/>
      </w:pPr>
      <w:r>
        <w:t xml:space="preserve">  Tính chất: Có thể cộng dồn (Additive).</w:t>
      </w:r>
    </w:p>
    <w:p>
      <w:pPr>
        <w:pStyle w:val="ListBullet"/>
      </w:pPr>
      <w:r>
        <w:t xml:space="preserve">  Phân bổ: *Có thể chia nhỏ theo tháng*. Nếu Doanh thu mục tiêu năm là 120 tỷ, ta hoàn toàn có thể đặt mục tiêu mỗi tháng là 10 tỷ (120 / 12).</w:t>
      </w:r>
    </w:p>
    <w:p>
      <w:pPr>
        <w:pStyle w:val="Heading3"/>
      </w:pPr>
      <w:r>
        <w:t>B. Chỉ tiêu Tỷ suất / Thời gian (Chỉ số đo lường hiệu quả)</w:t>
      </w:r>
    </w:p>
    <w:p>
      <w:pPr>
        <w:pStyle w:val="ListBullet"/>
      </w:pPr>
      <w:r>
        <w:t xml:space="preserve">  Ví dụ: Vòng quay hàng tồn kho (Inventory Turnover), Chu kỳ tiền mặt (Cash Conversion Cycle - CCC), Số ngày khoản phải thu (Days Sales Outstanding - DSO).</w:t>
      </w:r>
    </w:p>
    <w:p>
      <w:pPr>
        <w:pStyle w:val="ListBullet"/>
      </w:pPr>
      <w:r>
        <w:t xml:space="preserve">  Tính chất: Không thể cộng dồn (Non-additive). Nó là một hệ số đo tốc độ.</w:t>
      </w:r>
    </w:p>
    <w:p>
      <w:pPr>
        <w:pStyle w:val="ListBullet"/>
      </w:pPr>
      <w:r>
        <w:t xml:space="preserve">  Bản chất:</w:t>
      </w:r>
    </w:p>
    <w:p>
      <w:pPr>
        <w:pStyle w:val="ListBullet"/>
      </w:pPr>
      <w:r>
        <w:t xml:space="preserve">  Vòng quay khoản phải thu = 6 vòng/năm. Điều này có nghĩa là trung bình mất khoảng 60 ngày (360/6) để thu hồi tiền một lần. Không thể chia: 6 vòng / 12 tháng = 0.5 vòng/tháng. Không ai đặt mục tiêu "tháng này thu hồi được nửa vòng".</w:t>
      </w:r>
    </w:p>
    <w:p>
      <w:pPr>
        <w:pStyle w:val="ListBullet"/>
      </w:pPr>
      <w:r>
        <w:t xml:space="preserve">  Chu kỳ tiền mặt (CCC) = 123 ngày. Ý nghĩa: Kể từ lúc chi tiền mua vật tư đến khi thu được tiền bán hàng mất 123 ngày. Nếu ta chia cho 12 thì CCC = 10.25 ngày/tháng. Đây là một con số vô nghĩa. Doanh nghiệp mất 123 ngày để xoay vòng vốn, chứ không phải mỗi tháng tiền xoay được 10 ngày.</w:t>
      </w:r>
    </w:p>
    <w:p>
      <w:r>
        <w:rPr>
          <w:b/>
        </w:rPr>
        <w:t>&gt; [!CAUTION]</w:t>
      </w:r>
    </w:p>
    <w:p>
      <w:pPr>
        <w:pStyle w:val="Quote"/>
      </w:pPr>
      <w:r>
        <w:t>Khi chia mục tiêu của "chỉ số thời gian/tỷ suất" cho 12, ta đang biến một chiếc ô tô chạy với vận tốc trung bình **120 km/h** thành một chiếc xe mục tiêu tháng 1 phải chạy **10 km/h**, tháng 2 chạy **10 km/h**. Nó hoàn toàn phản khoa học.</w:t>
      </w:r>
    </w:p>
    <w:p>
      <w:pPr>
        <w:pStyle w:val="Heading3"/>
      </w:pPr>
      <w:r>
        <w:t>Giải pháp xử lý chuẩn</w:t>
      </w:r>
    </w:p>
    <w:p>
      <w:r>
        <w:t>Khách hàng muốn giữ mức 123 ngày làm vạch đích (benchmark) xuyên suốt cả năm. Vì vậy, trong DB (mức độ tháng), tháng 1 ta gán Target CCC = 123, tháng 2 Target CCC = 123... Đến cuối năm, vạch đích này vẫn là 123 để Data Analyst (DA) trên Power BI vẽ một đường ngang (Threshold line) chuẩn để đối chiếu với đường thực tế đang dao động hàng tháng.</w:t>
      </w:r>
    </w:p>
    <w:p>
      <w:r>
        <w:t>---</w:t>
      </w:r>
    </w:p>
    <w:p>
      <w:pPr>
        <w:pStyle w:val="Heading2"/>
      </w:pPr>
      <w:r>
        <w:t>4. Kết quả Trước &amp; Sau khi Sửa</w:t>
      </w:r>
    </w:p>
    <w:p>
      <w:r>
        <w:t>Bằng cách loại bỏ phép chia 12 trong `fact_business_plan.py` cho riêng sheet `Target_Vong_Quay`, ta đã trả lại đúng bản chất tài chính của dữ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Mã chỉ tiêu</w:t>
            </w:r>
          </w:p>
        </w:tc>
        <w:tc>
          <w:tcPr>
            <w:tcW w:type="dxa" w:w="1440"/>
          </w:tcPr>
          <w:p>
            <w:r>
              <w:t>Ý nghĩa</w:t>
            </w:r>
          </w:p>
        </w:tc>
        <w:tc>
          <w:tcPr>
            <w:tcW w:type="dxa" w:w="1440"/>
          </w:tcPr>
          <w:p>
            <w:r>
              <w:t>Kế hoạch gốc (NĂM 2026)</w:t>
            </w:r>
          </w:p>
        </w:tc>
        <w:tc>
          <w:tcPr>
            <w:tcW w:type="dxa" w:w="1440"/>
          </w:tcPr>
          <w:p>
            <w:r>
              <w:t>Kết quả DB Trước sửa (Chia 12)</w:t>
            </w:r>
          </w:p>
        </w:tc>
        <w:tc>
          <w:tcPr>
            <w:tcW w:type="dxa" w:w="1440"/>
          </w:tcPr>
          <w:p>
            <w:r>
              <w:t>Kết quả DB Sau sửa (Đã Fix)</w:t>
            </w:r>
          </w:p>
        </w:tc>
        <w:tc>
          <w:tcPr>
            <w:tcW w:type="dxa" w:w="1440"/>
          </w:tcPr>
          <w:p>
            <w:r>
              <w:t>Đánh giá về Nghiệp vụ</w:t>
            </w:r>
          </w:p>
        </w:tc>
      </w:tr>
      <w:tr>
        <w:tc>
          <w:tcPr>
            <w:tcW w:type="dxa" w:w="1440"/>
          </w:tcPr>
          <w:p>
            <w:r>
              <w:t>Chu_ky_tien_mat</w:t>
            </w:r>
          </w:p>
        </w:tc>
        <w:tc>
          <w:tcPr>
            <w:tcW w:type="dxa" w:w="1440"/>
          </w:tcPr>
          <w:p>
            <w:r>
              <w:t>Chu kỳ tiền mặt</w:t>
            </w:r>
          </w:p>
        </w:tc>
        <w:tc>
          <w:tcPr>
            <w:tcW w:type="dxa" w:w="1440"/>
          </w:tcPr>
          <w:p>
            <w:r>
              <w:t>123 ngày</w:t>
            </w:r>
          </w:p>
        </w:tc>
        <w:tc>
          <w:tcPr>
            <w:tcW w:type="dxa" w:w="1440"/>
          </w:tcPr>
          <w:p>
            <w:r>
              <w:t>10.25 ngày/tháng ❌</w:t>
            </w:r>
          </w:p>
        </w:tc>
        <w:tc>
          <w:tcPr>
            <w:tcW w:type="dxa" w:w="1440"/>
          </w:tcPr>
          <w:p>
            <w:r>
              <w:t>123.00 ngày (all months) ✅</w:t>
            </w:r>
          </w:p>
        </w:tc>
        <w:tc>
          <w:tcPr>
            <w:tcW w:type="dxa" w:w="1440"/>
          </w:tcPr>
          <w:p>
            <w:r>
              <w:t>Power BI sẽ hiện đường chuẩn 123 ngày phẳng.</w:t>
            </w:r>
          </w:p>
        </w:tc>
      </w:tr>
      <w:tr>
        <w:tc>
          <w:tcPr>
            <w:tcW w:type="dxa" w:w="1440"/>
          </w:tcPr>
          <w:p>
            <w:r>
              <w:t>So_ngay_hang_ton_kho</w:t>
            </w:r>
          </w:p>
        </w:tc>
        <w:tc>
          <w:tcPr>
            <w:tcW w:type="dxa" w:w="1440"/>
          </w:tcPr>
          <w:p>
            <w:r>
              <w:t>Số ngày hàng tồn kho</w:t>
            </w:r>
          </w:p>
        </w:tc>
        <w:tc>
          <w:tcPr>
            <w:tcW w:type="dxa" w:w="1440"/>
          </w:tcPr>
          <w:p>
            <w:r>
              <w:t>98.6 ngày</w:t>
            </w:r>
          </w:p>
        </w:tc>
        <w:tc>
          <w:tcPr>
            <w:tcW w:type="dxa" w:w="1440"/>
          </w:tcPr>
          <w:p>
            <w:r>
              <w:t>8.22 ngày/tháng ❌</w:t>
            </w:r>
          </w:p>
        </w:tc>
        <w:tc>
          <w:tcPr>
            <w:tcW w:type="dxa" w:w="1440"/>
          </w:tcPr>
          <w:p>
            <w:r>
              <w:t>98.60 ngày (all months) ✅</w:t>
            </w:r>
          </w:p>
        </w:tc>
        <w:tc>
          <w:tcPr>
            <w:tcW w:type="dxa" w:w="1440"/>
          </w:tcPr>
          <w:p>
            <w:r>
              <w:t>Dùng làm Benchmark đối chiếu số ngày tồn thực tế.</w:t>
            </w:r>
          </w:p>
        </w:tc>
      </w:tr>
      <w:tr>
        <w:tc>
          <w:tcPr>
            <w:tcW w:type="dxa" w:w="1440"/>
          </w:tcPr>
          <w:p>
            <w:r>
              <w:t>Vong_quay_phai_thu</w:t>
            </w:r>
          </w:p>
        </w:tc>
        <w:tc>
          <w:tcPr>
            <w:tcW w:type="dxa" w:w="1440"/>
          </w:tcPr>
          <w:p>
            <w:r>
              <w:t>Vòng quay phải thu</w:t>
            </w:r>
          </w:p>
        </w:tc>
        <w:tc>
          <w:tcPr>
            <w:tcW w:type="dxa" w:w="1440"/>
          </w:tcPr>
          <w:p>
            <w:r>
              <w:t>6 lần/năm</w:t>
            </w:r>
          </w:p>
        </w:tc>
        <w:tc>
          <w:tcPr>
            <w:tcW w:type="dxa" w:w="1440"/>
          </w:tcPr>
          <w:p>
            <w:r>
              <w:t>0.50 lần/tháng ❌</w:t>
            </w:r>
          </w:p>
        </w:tc>
        <w:tc>
          <w:tcPr>
            <w:tcW w:type="dxa" w:w="1440"/>
          </w:tcPr>
          <w:p>
            <w:r>
              <w:t>6.00 vòng/năm (all months) ✅</w:t>
            </w:r>
          </w:p>
        </w:tc>
        <w:tc>
          <w:tcPr>
            <w:tcW w:type="dxa" w:w="1440"/>
          </w:tcPr>
          <w:p>
            <w:r>
              <w:t>Đúng với nguyên lý hệ số tài chính.</w:t>
            </w:r>
          </w:p>
        </w:tc>
      </w:tr>
      <w:tr>
        <w:tc>
          <w:tcPr>
            <w:tcW w:type="dxa" w:w="1440"/>
          </w:tcPr>
          <w:p>
            <w:r>
              <w:t>Vong_quay_ton_kho</w:t>
            </w:r>
          </w:p>
        </w:tc>
        <w:tc>
          <w:tcPr>
            <w:tcW w:type="dxa" w:w="1440"/>
          </w:tcPr>
          <w:p>
            <w:r>
              <w:t>Vòng quay tồn kho</w:t>
            </w:r>
          </w:p>
        </w:tc>
        <w:tc>
          <w:tcPr>
            <w:tcW w:type="dxa" w:w="1440"/>
          </w:tcPr>
          <w:p>
            <w:r>
              <w:t>3.7 lần/năm</w:t>
            </w:r>
          </w:p>
        </w:tc>
        <w:tc>
          <w:tcPr>
            <w:tcW w:type="dxa" w:w="1440"/>
          </w:tcPr>
          <w:p>
            <w:r>
              <w:t>0.31 lần/tháng ❌</w:t>
            </w:r>
          </w:p>
        </w:tc>
        <w:tc>
          <w:tcPr>
            <w:tcW w:type="dxa" w:w="1440"/>
          </w:tcPr>
          <w:p>
            <w:r>
              <w:t>3.70 vòng/năm (all months) ✅</w:t>
            </w:r>
          </w:p>
        </w:tc>
        <w:tc>
          <w:tcPr>
            <w:tcW w:type="dxa" w:w="1440"/>
          </w:tcPr>
          <w:p>
            <w:r>
              <w:t>Đạt kỳ vọng theo BRD Quản trị Hàng tồn kho.</w:t>
            </w:r>
          </w:p>
        </w:tc>
      </w:tr>
    </w:tbl>
    <w:p>
      <w:r>
        <w:rPr>
          <w:b/>
        </w:rPr>
        <w:t>&gt; [!IMPORTANT]</w:t>
      </w:r>
    </w:p>
    <w:p>
      <w:pPr>
        <w:pStyle w:val="Quote"/>
      </w:pPr>
      <w:r>
        <w:t>**Tóm lược:** Quá trình ETL đã chạy chuẩn lại dữ liệu. Sự cố này là một bài học đắt giá về việc **Data Engineer cần phải có kiến thức nền tảng về Tài chính (Domain Knowledge)** khi xử lý dữ liệu đặc thù, thay vì chỉ áp dụng các công thức toán học lập trình (unpivot, broadcast) một cách máy móc.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