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2ED0F" w14:textId="03C300C9" w:rsidR="002802F7" w:rsidRPr="002802F7" w:rsidRDefault="00000000" w:rsidP="002802F7">
      <w:pPr>
        <w:pStyle w:val="Heading1"/>
        <w:rPr>
          <w:lang w:val="vi-VN"/>
        </w:rPr>
      </w:pPr>
      <w:r>
        <w:t>TÀI LIỆU HƯỚNG DẪN SỬ DỤNG</w:t>
      </w:r>
      <w:r w:rsidR="002802F7">
        <w:rPr>
          <w:lang w:val="vi-VN"/>
        </w:rPr>
        <w:t xml:space="preserve"> </w:t>
      </w:r>
      <w:r>
        <w:t>HỆ THỐNG BÁO CÁO QUẢN TRỊ (POWER BI)</w:t>
      </w:r>
      <w:r w:rsidR="002802F7">
        <w:rPr>
          <w:lang w:val="vi-VN"/>
        </w:rPr>
        <w:t xml:space="preserve"> </w:t>
      </w:r>
      <w:r>
        <w:t>DỰ ÁN GỖ MINH LONG</w:t>
      </w:r>
    </w:p>
    <w:p w14:paraId="5E4651D2" w14:textId="77777777" w:rsidR="00F247F8" w:rsidRPr="00CA04B0" w:rsidRDefault="00000000" w:rsidP="00CA04B0">
      <w:pPr>
        <w:pStyle w:val="Heading1"/>
      </w:pPr>
      <w:r w:rsidRPr="00CA04B0">
        <w:t>1. TỔNG QUAN</w:t>
      </w:r>
    </w:p>
    <w:p w14:paraId="4ABDC0C7" w14:textId="77777777" w:rsidR="00F247F8" w:rsidRPr="00CA04B0" w:rsidRDefault="00000000" w:rsidP="00CA04B0">
      <w:pPr>
        <w:pStyle w:val="Heading2"/>
      </w:pPr>
      <w:r w:rsidRPr="00CA04B0">
        <w:t>1.1 Mục đích tài liệu</w:t>
      </w:r>
    </w:p>
    <w:p w14:paraId="6C9963D0" w14:textId="77777777" w:rsidR="00F247F8" w:rsidRDefault="00000000" w:rsidP="002802F7">
      <w:r>
        <w:t>Tài liệu này được biên soạn nhằm hướng dẫn người dùng (Ban Giám đốc, Kế toán trưởng, và các phòng ban liên quan tại Gỗ Minh Long) cách truy cập, đọc hiểu và tương tác với Hệ thống Báo cáo Quản trị (BI Dashboards) được xây dựng trên nền tảng Power BI.</w:t>
      </w:r>
    </w:p>
    <w:p w14:paraId="53971461" w14:textId="77777777" w:rsidR="00F247F8" w:rsidRPr="00CA04B0" w:rsidRDefault="00000000" w:rsidP="00CA04B0">
      <w:pPr>
        <w:pStyle w:val="Heading2"/>
      </w:pPr>
      <w:r w:rsidRPr="00CA04B0">
        <w:t>1.2 Đối tượng sử dụng</w:t>
      </w:r>
    </w:p>
    <w:p w14:paraId="7B17184B" w14:textId="400BFDEA" w:rsidR="002802F7" w:rsidRDefault="00000000" w:rsidP="002802F7">
      <w:pPr>
        <w:rPr>
          <w:lang w:val="vi-VN"/>
        </w:rPr>
      </w:pPr>
      <w:r w:rsidRPr="002802F7">
        <w:t>Ban Lãnh đạo: Nắm bắt bức tranh toàn cảnh về tài chính, dòng tiền, công nợ, tồn kho để ra quyết định chiến lược.</w:t>
      </w:r>
    </w:p>
    <w:p w14:paraId="65F5A3C7" w14:textId="13ECB637" w:rsidR="00F247F8" w:rsidRPr="002802F7" w:rsidRDefault="00000000" w:rsidP="002802F7">
      <w:r w:rsidRPr="002802F7">
        <w:t>Kế toán trưởng &amp; Kế toán viên: Theo dõi chi tiết các khoản mục tài chính, đối chiếu số liệu và giám sát luồng tiền, công nợ.</w:t>
      </w:r>
    </w:p>
    <w:p w14:paraId="1B9901A1" w14:textId="77777777" w:rsidR="00F247F8" w:rsidRPr="00CA04B0" w:rsidRDefault="00000000" w:rsidP="00CA04B0">
      <w:pPr>
        <w:pStyle w:val="Heading2"/>
      </w:pPr>
      <w:r w:rsidRPr="00CA04B0">
        <w:t>1.3 Yêu cầu hệ thống</w:t>
      </w:r>
    </w:p>
    <w:p w14:paraId="21B3D311" w14:textId="0AB4FB1D" w:rsidR="002802F7" w:rsidRDefault="00000000" w:rsidP="002802F7">
      <w:pPr>
        <w:rPr>
          <w:lang w:val="vi-VN"/>
        </w:rPr>
      </w:pPr>
      <w:r>
        <w:t>Nền tảng: Trình duyệt web (Chrome, Edge, Safari) hoặc ứng dụng Power BI Mobile.</w:t>
      </w:r>
    </w:p>
    <w:p w14:paraId="57E04C63" w14:textId="01A13D28" w:rsidR="00F247F8" w:rsidRPr="002802F7" w:rsidRDefault="00000000" w:rsidP="002802F7">
      <w:pPr>
        <w:rPr>
          <w:lang w:val="vi-VN"/>
        </w:rPr>
      </w:pPr>
      <w:r>
        <w:t>Môi trường truy cập: Truy cập thông qua link Power BI Service được chia sẻ với tài khoản nội bộ (có license Power BI Pro/Premium tùy phân quyền) hoặc file PBIX.</w:t>
      </w:r>
    </w:p>
    <w:p w14:paraId="52DF5611" w14:textId="77777777" w:rsidR="00F247F8" w:rsidRPr="00CA04B0" w:rsidRDefault="00000000" w:rsidP="00CA04B0">
      <w:pPr>
        <w:pStyle w:val="Heading1"/>
      </w:pPr>
      <w:r w:rsidRPr="00CA04B0">
        <w:t>2. HƯỚNG DẪN THAO TÁC CƠ BẢN TRÊN POWER BI</w:t>
      </w:r>
    </w:p>
    <w:p w14:paraId="5CF5BDCA" w14:textId="77777777" w:rsidR="00F247F8" w:rsidRPr="00CA04B0" w:rsidRDefault="00000000" w:rsidP="00CA04B0">
      <w:pPr>
        <w:pStyle w:val="Heading2"/>
      </w:pPr>
      <w:r w:rsidRPr="00CA04B0">
        <w:t>2.1 Đăng nhập và truy cập báo cáo</w:t>
      </w:r>
    </w:p>
    <w:p w14:paraId="34D2E9A5" w14:textId="77777777" w:rsidR="00CA04B0" w:rsidRDefault="00000000" w:rsidP="00CA04B0">
      <w:pPr>
        <w:rPr>
          <w:lang w:val="vi-VN"/>
        </w:rPr>
      </w:pPr>
      <w:r>
        <w:t xml:space="preserve">1. Truy cập vào đường dẫn: </w:t>
      </w:r>
      <w:hyperlink r:id="rId6" w:history="1">
        <w:r w:rsidR="00CA04B0" w:rsidRPr="008B71A9">
          <w:rPr>
            <w:rStyle w:val="Hyperlink"/>
          </w:rPr>
          <w:t>https://app.powerbi.com</w:t>
        </w:r>
      </w:hyperlink>
    </w:p>
    <w:p w14:paraId="1C5647CB" w14:textId="1A5A3A95" w:rsidR="00CA04B0" w:rsidRDefault="00000000" w:rsidP="00CA04B0">
      <w:pPr>
        <w:rPr>
          <w:lang w:val="vi-VN"/>
        </w:rPr>
      </w:pPr>
      <w:r>
        <w:t>2. Đăng nhập bằng tài khoản Microsoft 365 được cấp quyền.</w:t>
      </w:r>
    </w:p>
    <w:p w14:paraId="5A7ED2A3" w14:textId="1880B2C1" w:rsidR="00F247F8" w:rsidRDefault="00000000" w:rsidP="00CA04B0">
      <w:r>
        <w:lastRenderedPageBreak/>
        <w:t>3. Chọn mục "Workspaces" -&gt; Chọn Workspace của dự án "Gỗ Minh Long" -&gt; Bấm vào Báo cáo "Gỗ Minh Long".</w:t>
      </w:r>
    </w:p>
    <w:p w14:paraId="4E639267" w14:textId="77777777" w:rsidR="00F247F8" w:rsidRPr="00CA04B0" w:rsidRDefault="00000000" w:rsidP="00CA04B0">
      <w:pPr>
        <w:pStyle w:val="Heading2"/>
      </w:pPr>
      <w:r w:rsidRPr="00CA04B0">
        <w:t>2.2 Tương tác với báo cáo</w:t>
      </w:r>
    </w:p>
    <w:p w14:paraId="52880D89" w14:textId="2566261A" w:rsidR="00CA04B0" w:rsidRDefault="00000000" w:rsidP="00CA04B0">
      <w:pPr>
        <w:ind w:left="720" w:firstLine="0"/>
        <w:rPr>
          <w:lang w:val="vi-VN"/>
        </w:rPr>
      </w:pPr>
      <w:r>
        <w:t>Bộ lọc (Slicer): Sử dụng thanh Slicer ở góc trên cùng để lọc dữ liệu theo Thời gian (Tháng/Năm) hoặc theo Ngân hàng, Khách hàng.</w:t>
      </w:r>
      <w:r>
        <w:br/>
        <w:t>Cross-filtering: Bấm vào một phần của biểu đồ (VD: một cột của biểu đồ doanh thu), các biểu đồ khác sẽ tự động lọc dữ liệu liên quan đến phần được chọn.</w:t>
      </w:r>
      <w:r>
        <w:br/>
        <w:t>Drill-down: Đối với các biểu đồ có phân cấp (VD: Quý -&gt; Tháng -&gt; Ngày), bấm chuột phải và chọn "Drill down" để xem dữ liệu chi tiết hơn.</w:t>
      </w:r>
    </w:p>
    <w:p w14:paraId="5CF4556E" w14:textId="2EC4E4BE" w:rsidR="00F247F8" w:rsidRDefault="00000000" w:rsidP="00CA04B0">
      <w:r>
        <w:t>Tooltip: Di chuột vào các phần tử trên biểu đồ để xem con số chi tiết.</w:t>
      </w:r>
    </w:p>
    <w:p w14:paraId="247E38E6" w14:textId="77777777" w:rsidR="00F247F8" w:rsidRPr="00CA04B0" w:rsidRDefault="00000000" w:rsidP="00CA04B0">
      <w:pPr>
        <w:pStyle w:val="Heading2"/>
      </w:pPr>
      <w:r w:rsidRPr="00CA04B0">
        <w:t>2.3 Xuất dữ liệu (Export)</w:t>
      </w:r>
    </w:p>
    <w:p w14:paraId="5F549C31" w14:textId="5AD0868A" w:rsidR="00CA04B0" w:rsidRDefault="00000000" w:rsidP="00CA04B0">
      <w:pPr>
        <w:ind w:left="720" w:firstLine="0"/>
        <w:rPr>
          <w:lang w:val="vi-VN"/>
        </w:rPr>
      </w:pPr>
      <w:r>
        <w:t>Xuất PDF/PowerPoint: Trên thanh menu, chọn Export -&gt; PDF / PowerPoint.</w:t>
      </w:r>
    </w:p>
    <w:p w14:paraId="1959A487" w14:textId="2FB574F5" w:rsidR="00F247F8" w:rsidRPr="00CA04B0" w:rsidRDefault="00000000" w:rsidP="00CA04B0">
      <w:pPr>
        <w:ind w:left="720" w:firstLine="0"/>
        <w:rPr>
          <w:lang w:val="vi-VN"/>
        </w:rPr>
      </w:pPr>
      <w:r>
        <w:t>Xuất dữ liệu từ biểu đồ/bảng (Export to Excel): Di chuột vào biểu đồ/bảng -&gt; Bấm dấu 3 chấm (...) ở góc phải trên cùng -&gt; Chọn "Export data" -&gt; Chọn định dạng Excel (.xlsx).</w:t>
      </w:r>
    </w:p>
    <w:p w14:paraId="1F0981C6" w14:textId="77777777" w:rsidR="00F247F8" w:rsidRPr="00CA04B0" w:rsidRDefault="00000000" w:rsidP="00CA04B0">
      <w:pPr>
        <w:pStyle w:val="Heading1"/>
      </w:pPr>
      <w:r w:rsidRPr="00CA04B0">
        <w:t>3. HƯỚNG DẪN CHI TIẾT TỪNG DASHBOARD</w:t>
      </w:r>
    </w:p>
    <w:p w14:paraId="4AC43B48" w14:textId="77777777" w:rsidR="00F247F8" w:rsidRPr="00CA04B0" w:rsidRDefault="00000000" w:rsidP="00CA04B0">
      <w:pPr>
        <w:pStyle w:val="Heading2"/>
      </w:pPr>
      <w:r w:rsidRPr="00CA04B0">
        <w:t>3.1 Dashboard 1: Quản trị Hoạt động Tài chính</w:t>
      </w:r>
    </w:p>
    <w:p w14:paraId="65231564" w14:textId="77777777" w:rsidR="00F247F8" w:rsidRDefault="00000000" w:rsidP="00CA04B0">
      <w:r>
        <w:t>Mục đích: Theo dõi sức khỏe tài chính tổng thể, dư nợ ngắn/dài hạn, hạn mức tín dụng và các tỷ số tài chính (Thanh khoản, Vòng quay, Đòn bẩy, Sinh lời).</w:t>
      </w:r>
    </w:p>
    <w:p w14:paraId="0DF88E2C" w14:textId="77777777" w:rsidR="00F247F8" w:rsidRDefault="00000000" w:rsidP="00CA04B0">
      <w:r>
        <w:t>Các chỉ tiêu chính &amp; Cách sử dụng:</w:t>
      </w:r>
    </w:p>
    <w:p w14:paraId="1372F698" w14:textId="575A0CC7" w:rsidR="00F247F8" w:rsidRDefault="00000000" w:rsidP="00CA04B0">
      <w:r>
        <w:t>Thẻ chỉ tiêu (Cards): Hiển thị dư nợ ngắn hạn, dài hạn, Cash Runway. Dữ liệu được ghim số mới nhất (Snapshot).</w:t>
      </w:r>
      <w:r>
        <w:br/>
        <w:t>Sub-metrics: So sánh tăng trưởng so với kỳ trước (%MoM) và so với Kế hoạch (Target).</w:t>
      </w:r>
      <w:r>
        <w:br/>
        <w:t>Bảng chỉ số tài chính (Bảng 2.8): Tổng hợp 18 chỉ số tài chính quan trọng. Hỗ trợ xem Tỷ lệ Thanh toán hiện hành, Vòng quay vốn lưu động, Biên lợi nhuận, ROE/ROA.</w:t>
      </w:r>
    </w:p>
    <w:p w14:paraId="3C6AD912" w14:textId="77777777" w:rsidR="00F247F8" w:rsidRPr="00CA04B0" w:rsidRDefault="00000000" w:rsidP="00CA04B0">
      <w:pPr>
        <w:pStyle w:val="Heading2"/>
      </w:pPr>
      <w:r w:rsidRPr="00CA04B0">
        <w:lastRenderedPageBreak/>
        <w:t>3.2 Dashboard 2: Quản trị Dòng tiền (Cashflow)</w:t>
      </w:r>
    </w:p>
    <w:p w14:paraId="6A1655B0" w14:textId="77777777" w:rsidR="00F247F8" w:rsidRDefault="00000000" w:rsidP="00CA04B0">
      <w:r>
        <w:t>Mục đích: Giám sát luồng tiền vào/ra, số dư tiền mặt và phân tích cơ cấu thu chi theo ngân hàng/khoản mục.</w:t>
      </w:r>
    </w:p>
    <w:p w14:paraId="75E22C15" w14:textId="77777777" w:rsidR="00F247F8" w:rsidRDefault="00000000">
      <w:r>
        <w:rPr>
          <w:rFonts w:ascii="Arial" w:hAnsi="Arial"/>
          <w:b/>
        </w:rPr>
        <w:t>Các chỉ tiêu chính &amp; Cách sử dụng:</w:t>
      </w:r>
    </w:p>
    <w:p w14:paraId="00C21818" w14:textId="5CDA19F1" w:rsidR="00F247F8" w:rsidRDefault="00000000" w:rsidP="00CA04B0">
      <w:pPr>
        <w:ind w:left="720" w:firstLine="0"/>
      </w:pPr>
      <w:r>
        <w:t>Dòng tiền vào/ra: Tính lũy kế từ đầu năm (YTD) hoặc lọc theo tháng.</w:t>
      </w:r>
      <w:r>
        <w:br/>
        <w:t>Biểu đồ Waterfall / Cột: Biểu diễn dòng thu, chi, và thặng dư tiền mặt trong kỳ.</w:t>
      </w:r>
      <w:r>
        <w:br/>
        <w:t>Cash Conversion Cycle (CCC): Hiển thị chu kỳ luân chuyển tiền mặt của doanh nghiệp.</w:t>
      </w:r>
    </w:p>
    <w:p w14:paraId="31230AF0" w14:textId="77777777" w:rsidR="00F247F8" w:rsidRPr="00CA04B0" w:rsidRDefault="00000000" w:rsidP="00CA04B0">
      <w:pPr>
        <w:pStyle w:val="Heading2"/>
      </w:pPr>
      <w:r w:rsidRPr="00CA04B0">
        <w:t>3.3 Dashboard 3: Quản trị Phải thu - Phải trả</w:t>
      </w:r>
    </w:p>
    <w:p w14:paraId="28677833" w14:textId="77777777" w:rsidR="00F247F8" w:rsidRDefault="00000000" w:rsidP="00CA04B0">
      <w:r>
        <w:t>Mục đích: Quản lý công nợ khách hàng, nhà cung cấp, tốc độ thu hồi nợ và phân tích tuổi nợ.</w:t>
      </w:r>
    </w:p>
    <w:p w14:paraId="247B07CB" w14:textId="77777777" w:rsidR="00F247F8" w:rsidRDefault="00000000" w:rsidP="00CA04B0">
      <w:r>
        <w:t>Các chỉ tiêu chính &amp; Cách sử dụng:</w:t>
      </w:r>
    </w:p>
    <w:p w14:paraId="1EE6CEFA" w14:textId="5F2A52A4" w:rsidR="00F247F8" w:rsidRDefault="00000000" w:rsidP="00CA04B0">
      <w:pPr>
        <w:ind w:left="720" w:firstLine="0"/>
      </w:pPr>
      <w:r>
        <w:t>Tuổi nợ (Aging): Các khoản nợ được phân loại thành Trong hạn, Quá hạn (1-30 ngày, 31-60 ngày...). Cảnh báo màu đỏ với nợ quá hạn lâu.</w:t>
      </w:r>
      <w:r>
        <w:br/>
        <w:t>Top 10 Khách hàng dư nợ lớn nhất: Hỗ trợ tập trung xử lý thu hồi công nợ rủi ro.</w:t>
      </w:r>
      <w:r>
        <w:br/>
        <w:t>Vòng quay phải thu: Đo lường tốc độ thu tiền từ khách hàng so với kế hoạch.</w:t>
      </w:r>
    </w:p>
    <w:p w14:paraId="179F0EF3" w14:textId="77777777" w:rsidR="00F247F8" w:rsidRPr="00CA04B0" w:rsidRDefault="00000000" w:rsidP="00CA04B0">
      <w:pPr>
        <w:pStyle w:val="Heading2"/>
      </w:pPr>
      <w:r w:rsidRPr="00CA04B0">
        <w:t>3.4 Dashboard 4: Quản trị Hàng tồn kho</w:t>
      </w:r>
    </w:p>
    <w:p w14:paraId="4C0D2BFF" w14:textId="77777777" w:rsidR="00F247F8" w:rsidRDefault="00000000" w:rsidP="00CA04B0">
      <w:r>
        <w:t>Mục đích: Giám sát giá trị, số lượng tồn kho cuối kỳ, luồng nhập xuất và vòng quay hàng tồn kho.</w:t>
      </w:r>
    </w:p>
    <w:p w14:paraId="305DC22C" w14:textId="77777777" w:rsidR="00F247F8" w:rsidRDefault="00000000" w:rsidP="00CA04B0">
      <w:r>
        <w:rPr>
          <w:b/>
        </w:rPr>
        <w:t>Các chỉ tiêu chính &amp; Cách sử dụng:</w:t>
      </w:r>
    </w:p>
    <w:p w14:paraId="17EEDCC4" w14:textId="49C5E93F" w:rsidR="00F247F8" w:rsidRDefault="00000000" w:rsidP="00CA04B0">
      <w:pPr>
        <w:ind w:left="720" w:firstLine="0"/>
      </w:pPr>
      <w:r>
        <w:t>Giá trị tồn kho cuối kỳ (Snapshot): Luôn hiển thị giá trị chốt thời điểm mới nhất.</w:t>
      </w:r>
      <w:r>
        <w:br/>
        <w:t>Vòng quay tồn kho: Lấy Giá vốn chia Tồn kho bình quân. Đánh giá tốc độ giải phóng kho.</w:t>
      </w:r>
      <w:r>
        <w:br/>
        <w:t>Phân tích Top sản phẩm: Giúp theo dõi các mặt hàng chiếm dụng vốn lớn nhất (Giấy, Nẹp, Ván...).</w:t>
      </w:r>
    </w:p>
    <w:p w14:paraId="41980952" w14:textId="77777777" w:rsidR="00F247F8" w:rsidRPr="00CA04B0" w:rsidRDefault="00000000" w:rsidP="00CA04B0">
      <w:pPr>
        <w:pStyle w:val="Heading2"/>
      </w:pPr>
      <w:r w:rsidRPr="00CA04B0">
        <w:lastRenderedPageBreak/>
        <w:t>3.5 Dashboard 5: Quản trị Tiền gửi &amp; Thanh khoản</w:t>
      </w:r>
    </w:p>
    <w:p w14:paraId="00AA5886" w14:textId="77777777" w:rsidR="00F247F8" w:rsidRDefault="00000000" w:rsidP="00CA04B0">
      <w:r>
        <w:t>Mục đích: Quản trị các khoản tiền mặt, tiền gửi ngân hàng, lãi suất bình quân và cấu trúc tiền gửi theo kỳ hạn.</w:t>
      </w:r>
    </w:p>
    <w:p w14:paraId="2212B5F8" w14:textId="77777777" w:rsidR="00F247F8" w:rsidRDefault="00000000" w:rsidP="00CA04B0">
      <w:r>
        <w:rPr>
          <w:b/>
        </w:rPr>
        <w:t>Các chỉ tiêu chính &amp; Cách sử dụng:</w:t>
      </w:r>
    </w:p>
    <w:p w14:paraId="42DBA1CB" w14:textId="2839D6D3" w:rsidR="00F247F8" w:rsidRDefault="00000000" w:rsidP="00CA04B0">
      <w:pPr>
        <w:ind w:left="720" w:firstLine="0"/>
      </w:pPr>
      <w:r>
        <w:t>Tổng tiền &amp; Tương đương tiền: Số dư chốt cuối kỳ.</w:t>
      </w:r>
      <w:r>
        <w:br/>
        <w:t>Biểu đồ cơ cấu tiền gửi: Phân loại theo Ngân hàng và Kỳ hạn.</w:t>
      </w:r>
      <w:r>
        <w:br/>
        <w:t>Danh sách Hợp đồng tiền gửi: Bảng chi tiết các khế ước tiền gửi, lãi suất, ngày đáo hạn. Hỗ trợ người dùng xuất ra Excel để theo dõi.</w:t>
      </w:r>
    </w:p>
    <w:p w14:paraId="7EDABEA6" w14:textId="77777777" w:rsidR="00F247F8" w:rsidRPr="00CA04B0" w:rsidRDefault="00000000" w:rsidP="00CA04B0">
      <w:pPr>
        <w:pStyle w:val="Heading1"/>
      </w:pPr>
      <w:r w:rsidRPr="00CA04B0">
        <w:t>4. QUY TRÌNH HỖ TRỢ VÀ BÁO LỖI</w:t>
      </w:r>
    </w:p>
    <w:p w14:paraId="0D8C0F72" w14:textId="77777777" w:rsidR="00CA04B0" w:rsidRDefault="00000000" w:rsidP="00CA04B0">
      <w:pPr>
        <w:rPr>
          <w:lang w:val="vi-VN"/>
        </w:rPr>
      </w:pPr>
      <w:r>
        <w:t xml:space="preserve">Đối chiếu số liệu: Dữ liệu trên Dashboard được đối chiếu trực tiếp với phần mềm </w:t>
      </w:r>
    </w:p>
    <w:p w14:paraId="1EA10A23" w14:textId="62A5F85B" w:rsidR="00CA04B0" w:rsidRDefault="00000000" w:rsidP="00CA04B0">
      <w:pPr>
        <w:rPr>
          <w:lang w:val="vi-VN"/>
        </w:rPr>
      </w:pPr>
      <w:r>
        <w:t>MISA (Các báo cáo B01-DN, B02-DN, Sổ cái, Thẻ kho, v.v.).</w:t>
      </w:r>
    </w:p>
    <w:p w14:paraId="02EA5B5F" w14:textId="0C4C3550" w:rsidR="00CA04B0" w:rsidRDefault="00000000" w:rsidP="00CA04B0">
      <w:pPr>
        <w:rPr>
          <w:lang w:val="vi-VN"/>
        </w:rPr>
      </w:pPr>
      <w:r>
        <w:t>Độ trễ dữ liệu: Dữ liệu được đồng bộ từ MISA về Data Warehouse theo lịch trình chạy ETL (thường là T-1 hoặc Realtime tùy cấu hình Airflow).</w:t>
      </w:r>
    </w:p>
    <w:p w14:paraId="28D0DCFE" w14:textId="230E9EAF" w:rsidR="00F247F8" w:rsidRDefault="00000000" w:rsidP="00CA04B0">
      <w:r>
        <w:t>Báo lỗi (Ticketing): Nếu phát hiện sai số, vui lòng kiểm tra lại chứng từ gốc trên MISA trước. Nếu số MISA chuẩn nhưng Dashboard sai, vui lòng chụp màn hình gửi cho team Data (INDA) để kiểm tra luồng ETL.</w:t>
      </w:r>
    </w:p>
    <w:sectPr w:rsidR="00F247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24112">
    <w:abstractNumId w:val="8"/>
  </w:num>
  <w:num w:numId="2" w16cid:durableId="1685399018">
    <w:abstractNumId w:val="6"/>
  </w:num>
  <w:num w:numId="3" w16cid:durableId="928272510">
    <w:abstractNumId w:val="5"/>
  </w:num>
  <w:num w:numId="4" w16cid:durableId="688993779">
    <w:abstractNumId w:val="4"/>
  </w:num>
  <w:num w:numId="5" w16cid:durableId="574322147">
    <w:abstractNumId w:val="7"/>
  </w:num>
  <w:num w:numId="6" w16cid:durableId="1173689851">
    <w:abstractNumId w:val="3"/>
  </w:num>
  <w:num w:numId="7" w16cid:durableId="1573659819">
    <w:abstractNumId w:val="2"/>
  </w:num>
  <w:num w:numId="8" w16cid:durableId="38290167">
    <w:abstractNumId w:val="1"/>
  </w:num>
  <w:num w:numId="9" w16cid:durableId="2099249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2F7"/>
    <w:rsid w:val="0029639D"/>
    <w:rsid w:val="00326F90"/>
    <w:rsid w:val="00AA1D8D"/>
    <w:rsid w:val="00B3412B"/>
    <w:rsid w:val="00B47730"/>
    <w:rsid w:val="00CA04B0"/>
    <w:rsid w:val="00CB0664"/>
    <w:rsid w:val="00F24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19B4C8"/>
  <w14:defaultImageDpi w14:val="300"/>
  <w15:docId w15:val="{CFDA112F-B17E-49AA-8B45-F3899458A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4B0"/>
    <w:pPr>
      <w:spacing w:line="360" w:lineRule="auto"/>
      <w:ind w:firstLine="720"/>
    </w:pPr>
    <w:rPr>
      <w:rFonts w:ascii="Times New Roman" w:hAnsi="Times New Roman"/>
      <w:sz w:val="24"/>
    </w:rPr>
  </w:style>
  <w:style w:type="paragraph" w:styleId="Heading1">
    <w:name w:val="heading 1"/>
    <w:basedOn w:val="Normal"/>
    <w:next w:val="Normal"/>
    <w:link w:val="Heading1Char"/>
    <w:uiPriority w:val="9"/>
    <w:qFormat/>
    <w:rsid w:val="002802F7"/>
    <w:pPr>
      <w:keepNext/>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2802F7"/>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2802F7"/>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2802F7"/>
    <w:pPr>
      <w:spacing w:after="0" w:line="360" w:lineRule="auto"/>
    </w:pPr>
    <w:rPr>
      <w:rFonts w:ascii="Times New Roman" w:hAnsi="Times New Roman"/>
      <w:sz w:val="24"/>
    </w:rPr>
  </w:style>
  <w:style w:type="character" w:customStyle="1" w:styleId="Heading1Char">
    <w:name w:val="Heading 1 Char"/>
    <w:basedOn w:val="DefaultParagraphFont"/>
    <w:link w:val="Heading1"/>
    <w:uiPriority w:val="9"/>
    <w:rsid w:val="002802F7"/>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2802F7"/>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2802F7"/>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2802F7"/>
    <w:pPr>
      <w:pBdr>
        <w:bottom w:val="single" w:sz="8" w:space="4" w:color="4F81BD" w:themeColor="accent1"/>
      </w:pBdr>
      <w:spacing w:after="300" w:line="240" w:lineRule="auto"/>
      <w:contextualSpacing/>
    </w:pPr>
    <w:rPr>
      <w:rFonts w:eastAsiaTheme="majorEastAsia" w:cstheme="majorBidi"/>
      <w:color w:val="000000" w:themeColor="text1"/>
      <w:spacing w:val="5"/>
      <w:kern w:val="28"/>
      <w:sz w:val="28"/>
      <w:szCs w:val="52"/>
    </w:rPr>
  </w:style>
  <w:style w:type="character" w:customStyle="1" w:styleId="TitleChar">
    <w:name w:val="Title Char"/>
    <w:basedOn w:val="DefaultParagraphFont"/>
    <w:link w:val="Title"/>
    <w:uiPriority w:val="10"/>
    <w:rsid w:val="002802F7"/>
    <w:rPr>
      <w:rFonts w:ascii="Times New Roman" w:eastAsiaTheme="majorEastAsia" w:hAnsi="Times New Roman" w:cstheme="majorBidi"/>
      <w:color w:val="000000" w:themeColor="text1"/>
      <w:spacing w:val="5"/>
      <w:kern w:val="28"/>
      <w:sz w:val="28"/>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04B0"/>
    <w:rPr>
      <w:color w:val="0000FF" w:themeColor="hyperlink"/>
      <w:u w:val="single"/>
    </w:rPr>
  </w:style>
  <w:style w:type="character" w:styleId="UnresolvedMention">
    <w:name w:val="Unresolved Mention"/>
    <w:basedOn w:val="DefaultParagraphFont"/>
    <w:uiPriority w:val="99"/>
    <w:semiHidden/>
    <w:unhideWhenUsed/>
    <w:rsid w:val="00CA0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p.powerbi.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Huu Dang</cp:lastModifiedBy>
  <cp:revision>2</cp:revision>
  <dcterms:created xsi:type="dcterms:W3CDTF">2013-12-23T23:15:00Z</dcterms:created>
  <dcterms:modified xsi:type="dcterms:W3CDTF">2026-10-04T10:51:00Z</dcterms:modified>
  <cp:category/>
</cp:coreProperties>
</file>