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5F1F4" w14:textId="77777777" w:rsidR="00B57FCC" w:rsidRDefault="00B57FCC" w:rsidP="0081281E">
      <w:pPr>
        <w:spacing w:after="0"/>
      </w:pPr>
      <w:bookmarkStart w:id="0" w:name="_GoBack"/>
      <w:bookmarkEnd w:id="0"/>
    </w:p>
    <w:sdt>
      <w:sdtPr>
        <w:rPr>
          <w:rFonts w:asciiTheme="minorHAnsi" w:eastAsiaTheme="minorHAnsi" w:hAnsiTheme="minorHAnsi" w:cstheme="minorBidi"/>
          <w:color w:val="auto"/>
          <w:sz w:val="22"/>
          <w:szCs w:val="22"/>
          <w:lang w:val="fr-FR" w:eastAsia="en-US"/>
        </w:rPr>
        <w:id w:val="250711577"/>
        <w:docPartObj>
          <w:docPartGallery w:val="Table of Contents"/>
          <w:docPartUnique/>
        </w:docPartObj>
      </w:sdtPr>
      <w:sdtEndPr>
        <w:rPr>
          <w:b/>
          <w:bCs/>
        </w:rPr>
      </w:sdtEndPr>
      <w:sdtContent>
        <w:p w14:paraId="6BA5F1F5" w14:textId="77777777" w:rsidR="00F77EC7" w:rsidRDefault="00F77EC7" w:rsidP="00F77EC7">
          <w:pPr>
            <w:pStyle w:val="En-ttedetabledesmatires"/>
            <w:jc w:val="center"/>
          </w:pPr>
          <w:r>
            <w:rPr>
              <w:lang w:val="fr-FR"/>
            </w:rPr>
            <w:t>Table des matières</w:t>
          </w:r>
        </w:p>
        <w:p w14:paraId="6BA5F1F6" w14:textId="77777777" w:rsidR="00F77EC7" w:rsidRDefault="00F77EC7">
          <w:pPr>
            <w:pStyle w:val="TM1"/>
            <w:tabs>
              <w:tab w:val="right" w:leader="dot" w:pos="18710"/>
            </w:tabs>
            <w:rPr>
              <w:b/>
              <w:bCs/>
              <w:lang w:val="fr-FR"/>
            </w:rPr>
          </w:pPr>
        </w:p>
        <w:p w14:paraId="6D562470" w14:textId="77777777" w:rsidR="001A1992" w:rsidRDefault="00F77EC7">
          <w:pPr>
            <w:pStyle w:val="TM1"/>
            <w:tabs>
              <w:tab w:val="right" w:leader="dot" w:pos="10790"/>
            </w:tabs>
            <w:rPr>
              <w:rFonts w:eastAsiaTheme="minorEastAsia"/>
              <w:noProof/>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24618716" w:history="1">
            <w:r w:rsidR="001A1992" w:rsidRPr="00C36FBE">
              <w:rPr>
                <w:rStyle w:val="Lienhypertexte"/>
                <w:noProof/>
              </w:rPr>
              <w:t>Zones physiques</w:t>
            </w:r>
            <w:r w:rsidR="001A1992">
              <w:rPr>
                <w:noProof/>
                <w:webHidden/>
              </w:rPr>
              <w:tab/>
            </w:r>
            <w:r w:rsidR="001A1992">
              <w:rPr>
                <w:noProof/>
                <w:webHidden/>
              </w:rPr>
              <w:fldChar w:fldCharType="begin"/>
            </w:r>
            <w:r w:rsidR="001A1992">
              <w:rPr>
                <w:noProof/>
                <w:webHidden/>
              </w:rPr>
              <w:instrText xml:space="preserve"> PAGEREF _Toc24618716 \h </w:instrText>
            </w:r>
            <w:r w:rsidR="001A1992">
              <w:rPr>
                <w:noProof/>
                <w:webHidden/>
              </w:rPr>
            </w:r>
            <w:r w:rsidR="001A1992">
              <w:rPr>
                <w:noProof/>
                <w:webHidden/>
              </w:rPr>
              <w:fldChar w:fldCharType="separate"/>
            </w:r>
            <w:r w:rsidR="001A1992">
              <w:rPr>
                <w:noProof/>
                <w:webHidden/>
              </w:rPr>
              <w:t>2</w:t>
            </w:r>
            <w:r w:rsidR="001A1992">
              <w:rPr>
                <w:noProof/>
                <w:webHidden/>
              </w:rPr>
              <w:fldChar w:fldCharType="end"/>
            </w:r>
          </w:hyperlink>
        </w:p>
        <w:p w14:paraId="1CC0DCAB" w14:textId="77777777" w:rsidR="001A1992" w:rsidRDefault="00E33F67">
          <w:pPr>
            <w:pStyle w:val="TM2"/>
            <w:tabs>
              <w:tab w:val="right" w:leader="dot" w:pos="10790"/>
            </w:tabs>
            <w:rPr>
              <w:rFonts w:eastAsiaTheme="minorEastAsia"/>
              <w:noProof/>
              <w:lang w:eastAsia="fr-CA"/>
            </w:rPr>
          </w:pPr>
          <w:hyperlink w:anchor="_Toc24618717" w:history="1">
            <w:r w:rsidR="001A1992" w:rsidRPr="00C36FBE">
              <w:rPr>
                <w:rStyle w:val="Lienhypertexte"/>
                <w:noProof/>
              </w:rPr>
              <w:t>Considérations pour la plateforme de conteneurisation (Openshift)</w:t>
            </w:r>
            <w:r w:rsidR="001A1992">
              <w:rPr>
                <w:noProof/>
                <w:webHidden/>
              </w:rPr>
              <w:tab/>
            </w:r>
            <w:r w:rsidR="001A1992">
              <w:rPr>
                <w:noProof/>
                <w:webHidden/>
              </w:rPr>
              <w:fldChar w:fldCharType="begin"/>
            </w:r>
            <w:r w:rsidR="001A1992">
              <w:rPr>
                <w:noProof/>
                <w:webHidden/>
              </w:rPr>
              <w:instrText xml:space="preserve"> PAGEREF _Toc24618717 \h </w:instrText>
            </w:r>
            <w:r w:rsidR="001A1992">
              <w:rPr>
                <w:noProof/>
                <w:webHidden/>
              </w:rPr>
            </w:r>
            <w:r w:rsidR="001A1992">
              <w:rPr>
                <w:noProof/>
                <w:webHidden/>
              </w:rPr>
              <w:fldChar w:fldCharType="separate"/>
            </w:r>
            <w:r w:rsidR="001A1992">
              <w:rPr>
                <w:noProof/>
                <w:webHidden/>
              </w:rPr>
              <w:t>2</w:t>
            </w:r>
            <w:r w:rsidR="001A1992">
              <w:rPr>
                <w:noProof/>
                <w:webHidden/>
              </w:rPr>
              <w:fldChar w:fldCharType="end"/>
            </w:r>
          </w:hyperlink>
        </w:p>
        <w:p w14:paraId="2DDE48E4" w14:textId="77777777" w:rsidR="001A1992" w:rsidRDefault="00E33F67">
          <w:pPr>
            <w:pStyle w:val="TM3"/>
            <w:tabs>
              <w:tab w:val="right" w:leader="dot" w:pos="10790"/>
            </w:tabs>
            <w:rPr>
              <w:rFonts w:eastAsiaTheme="minorEastAsia"/>
              <w:noProof/>
              <w:lang w:eastAsia="fr-CA"/>
            </w:rPr>
          </w:pPr>
          <w:hyperlink w:anchor="_Toc24618718" w:history="1">
            <w:r w:rsidR="001A1992" w:rsidRPr="00C36FBE">
              <w:rPr>
                <w:rStyle w:val="Lienhypertexte"/>
                <w:rFonts w:eastAsia="Times New Roman"/>
                <w:noProof/>
                <w:lang w:eastAsia="fr-CA"/>
              </w:rPr>
              <w:t>Zones de sécurité</w:t>
            </w:r>
            <w:r w:rsidR="001A1992">
              <w:rPr>
                <w:noProof/>
                <w:webHidden/>
              </w:rPr>
              <w:tab/>
            </w:r>
            <w:r w:rsidR="001A1992">
              <w:rPr>
                <w:noProof/>
                <w:webHidden/>
              </w:rPr>
              <w:fldChar w:fldCharType="begin"/>
            </w:r>
            <w:r w:rsidR="001A1992">
              <w:rPr>
                <w:noProof/>
                <w:webHidden/>
              </w:rPr>
              <w:instrText xml:space="preserve"> PAGEREF _Toc24618718 \h </w:instrText>
            </w:r>
            <w:r w:rsidR="001A1992">
              <w:rPr>
                <w:noProof/>
                <w:webHidden/>
              </w:rPr>
            </w:r>
            <w:r w:rsidR="001A1992">
              <w:rPr>
                <w:noProof/>
                <w:webHidden/>
              </w:rPr>
              <w:fldChar w:fldCharType="separate"/>
            </w:r>
            <w:r w:rsidR="001A1992">
              <w:rPr>
                <w:noProof/>
                <w:webHidden/>
              </w:rPr>
              <w:t>2</w:t>
            </w:r>
            <w:r w:rsidR="001A1992">
              <w:rPr>
                <w:noProof/>
                <w:webHidden/>
              </w:rPr>
              <w:fldChar w:fldCharType="end"/>
            </w:r>
          </w:hyperlink>
        </w:p>
        <w:p w14:paraId="439F1238" w14:textId="77777777" w:rsidR="001A1992" w:rsidRDefault="00E33F67">
          <w:pPr>
            <w:pStyle w:val="TM3"/>
            <w:tabs>
              <w:tab w:val="right" w:leader="dot" w:pos="10790"/>
            </w:tabs>
            <w:rPr>
              <w:rFonts w:eastAsiaTheme="minorEastAsia"/>
              <w:noProof/>
              <w:lang w:eastAsia="fr-CA"/>
            </w:rPr>
          </w:pPr>
          <w:hyperlink w:anchor="_Toc24618719" w:history="1">
            <w:r w:rsidR="001A1992" w:rsidRPr="00C36FBE">
              <w:rPr>
                <w:rStyle w:val="Lienhypertexte"/>
                <w:rFonts w:eastAsia="Times New Roman"/>
                <w:noProof/>
                <w:lang w:eastAsia="fr-CA"/>
              </w:rPr>
              <w:t>Tenants</w:t>
            </w:r>
            <w:r w:rsidR="001A1992">
              <w:rPr>
                <w:noProof/>
                <w:webHidden/>
              </w:rPr>
              <w:tab/>
            </w:r>
            <w:r w:rsidR="001A1992">
              <w:rPr>
                <w:noProof/>
                <w:webHidden/>
              </w:rPr>
              <w:fldChar w:fldCharType="begin"/>
            </w:r>
            <w:r w:rsidR="001A1992">
              <w:rPr>
                <w:noProof/>
                <w:webHidden/>
              </w:rPr>
              <w:instrText xml:space="preserve"> PAGEREF _Toc24618719 \h </w:instrText>
            </w:r>
            <w:r w:rsidR="001A1992">
              <w:rPr>
                <w:noProof/>
                <w:webHidden/>
              </w:rPr>
            </w:r>
            <w:r w:rsidR="001A1992">
              <w:rPr>
                <w:noProof/>
                <w:webHidden/>
              </w:rPr>
              <w:fldChar w:fldCharType="separate"/>
            </w:r>
            <w:r w:rsidR="001A1992">
              <w:rPr>
                <w:noProof/>
                <w:webHidden/>
              </w:rPr>
              <w:t>2</w:t>
            </w:r>
            <w:r w:rsidR="001A1992">
              <w:rPr>
                <w:noProof/>
                <w:webHidden/>
              </w:rPr>
              <w:fldChar w:fldCharType="end"/>
            </w:r>
          </w:hyperlink>
        </w:p>
        <w:p w14:paraId="488ABB72" w14:textId="77777777" w:rsidR="001A1992" w:rsidRDefault="00E33F67">
          <w:pPr>
            <w:pStyle w:val="TM1"/>
            <w:tabs>
              <w:tab w:val="right" w:leader="dot" w:pos="10790"/>
            </w:tabs>
            <w:rPr>
              <w:rFonts w:eastAsiaTheme="minorEastAsia"/>
              <w:noProof/>
              <w:lang w:eastAsia="fr-CA"/>
            </w:rPr>
          </w:pPr>
          <w:hyperlink w:anchor="_Toc24618720" w:history="1">
            <w:r w:rsidR="001A1992" w:rsidRPr="00C36FBE">
              <w:rPr>
                <w:rStyle w:val="Lienhypertexte"/>
                <w:noProof/>
              </w:rPr>
              <w:t>Zones logiques</w:t>
            </w:r>
            <w:r w:rsidR="001A1992">
              <w:rPr>
                <w:noProof/>
                <w:webHidden/>
              </w:rPr>
              <w:tab/>
            </w:r>
            <w:r w:rsidR="001A1992">
              <w:rPr>
                <w:noProof/>
                <w:webHidden/>
              </w:rPr>
              <w:fldChar w:fldCharType="begin"/>
            </w:r>
            <w:r w:rsidR="001A1992">
              <w:rPr>
                <w:noProof/>
                <w:webHidden/>
              </w:rPr>
              <w:instrText xml:space="preserve"> PAGEREF _Toc24618720 \h </w:instrText>
            </w:r>
            <w:r w:rsidR="001A1992">
              <w:rPr>
                <w:noProof/>
                <w:webHidden/>
              </w:rPr>
            </w:r>
            <w:r w:rsidR="001A1992">
              <w:rPr>
                <w:noProof/>
                <w:webHidden/>
              </w:rPr>
              <w:fldChar w:fldCharType="separate"/>
            </w:r>
            <w:r w:rsidR="001A1992">
              <w:rPr>
                <w:noProof/>
                <w:webHidden/>
              </w:rPr>
              <w:t>3</w:t>
            </w:r>
            <w:r w:rsidR="001A1992">
              <w:rPr>
                <w:noProof/>
                <w:webHidden/>
              </w:rPr>
              <w:fldChar w:fldCharType="end"/>
            </w:r>
          </w:hyperlink>
        </w:p>
        <w:p w14:paraId="0D45DABC" w14:textId="77777777" w:rsidR="001A1992" w:rsidRDefault="00E33F67">
          <w:pPr>
            <w:pStyle w:val="TM2"/>
            <w:tabs>
              <w:tab w:val="right" w:leader="dot" w:pos="10790"/>
            </w:tabs>
            <w:rPr>
              <w:rFonts w:eastAsiaTheme="minorEastAsia"/>
              <w:noProof/>
              <w:lang w:eastAsia="fr-CA"/>
            </w:rPr>
          </w:pPr>
          <w:hyperlink w:anchor="_Toc24618721" w:history="1">
            <w:r w:rsidR="001A1992" w:rsidRPr="00C36FBE">
              <w:rPr>
                <w:rStyle w:val="Lienhypertexte"/>
                <w:noProof/>
              </w:rPr>
              <w:t>Considérations pour la plateforme de conteneurisation (Openshift)</w:t>
            </w:r>
            <w:r w:rsidR="001A1992">
              <w:rPr>
                <w:noProof/>
                <w:webHidden/>
              </w:rPr>
              <w:tab/>
            </w:r>
            <w:r w:rsidR="001A1992">
              <w:rPr>
                <w:noProof/>
                <w:webHidden/>
              </w:rPr>
              <w:fldChar w:fldCharType="begin"/>
            </w:r>
            <w:r w:rsidR="001A1992">
              <w:rPr>
                <w:noProof/>
                <w:webHidden/>
              </w:rPr>
              <w:instrText xml:space="preserve"> PAGEREF _Toc24618721 \h </w:instrText>
            </w:r>
            <w:r w:rsidR="001A1992">
              <w:rPr>
                <w:noProof/>
                <w:webHidden/>
              </w:rPr>
            </w:r>
            <w:r w:rsidR="001A1992">
              <w:rPr>
                <w:noProof/>
                <w:webHidden/>
              </w:rPr>
              <w:fldChar w:fldCharType="separate"/>
            </w:r>
            <w:r w:rsidR="001A1992">
              <w:rPr>
                <w:noProof/>
                <w:webHidden/>
              </w:rPr>
              <w:t>3</w:t>
            </w:r>
            <w:r w:rsidR="001A1992">
              <w:rPr>
                <w:noProof/>
                <w:webHidden/>
              </w:rPr>
              <w:fldChar w:fldCharType="end"/>
            </w:r>
          </w:hyperlink>
        </w:p>
        <w:p w14:paraId="4BE51B5D" w14:textId="77777777" w:rsidR="001A1992" w:rsidRDefault="00E33F67">
          <w:pPr>
            <w:pStyle w:val="TM1"/>
            <w:tabs>
              <w:tab w:val="right" w:leader="dot" w:pos="10790"/>
            </w:tabs>
            <w:rPr>
              <w:rFonts w:eastAsiaTheme="minorEastAsia"/>
              <w:noProof/>
              <w:lang w:eastAsia="fr-CA"/>
            </w:rPr>
          </w:pPr>
          <w:hyperlink w:anchor="_Toc24618722" w:history="1">
            <w:r w:rsidR="001A1992" w:rsidRPr="00C36FBE">
              <w:rPr>
                <w:rStyle w:val="Lienhypertexte"/>
                <w:noProof/>
              </w:rPr>
              <w:t>Zones et domaines d’intégration</w:t>
            </w:r>
            <w:r w:rsidR="001A1992">
              <w:rPr>
                <w:noProof/>
                <w:webHidden/>
              </w:rPr>
              <w:tab/>
            </w:r>
            <w:r w:rsidR="001A1992">
              <w:rPr>
                <w:noProof/>
                <w:webHidden/>
              </w:rPr>
              <w:fldChar w:fldCharType="begin"/>
            </w:r>
            <w:r w:rsidR="001A1992">
              <w:rPr>
                <w:noProof/>
                <w:webHidden/>
              </w:rPr>
              <w:instrText xml:space="preserve"> PAGEREF _Toc24618722 \h </w:instrText>
            </w:r>
            <w:r w:rsidR="001A1992">
              <w:rPr>
                <w:noProof/>
                <w:webHidden/>
              </w:rPr>
            </w:r>
            <w:r w:rsidR="001A1992">
              <w:rPr>
                <w:noProof/>
                <w:webHidden/>
              </w:rPr>
              <w:fldChar w:fldCharType="separate"/>
            </w:r>
            <w:r w:rsidR="001A1992">
              <w:rPr>
                <w:noProof/>
                <w:webHidden/>
              </w:rPr>
              <w:t>4</w:t>
            </w:r>
            <w:r w:rsidR="001A1992">
              <w:rPr>
                <w:noProof/>
                <w:webHidden/>
              </w:rPr>
              <w:fldChar w:fldCharType="end"/>
            </w:r>
          </w:hyperlink>
        </w:p>
        <w:p w14:paraId="2F579A0D" w14:textId="77777777" w:rsidR="001A1992" w:rsidRDefault="00E33F67">
          <w:pPr>
            <w:pStyle w:val="TM2"/>
            <w:tabs>
              <w:tab w:val="right" w:leader="dot" w:pos="10790"/>
            </w:tabs>
            <w:rPr>
              <w:rFonts w:eastAsiaTheme="minorEastAsia"/>
              <w:noProof/>
              <w:lang w:eastAsia="fr-CA"/>
            </w:rPr>
          </w:pPr>
          <w:hyperlink w:anchor="_Toc24618723" w:history="1">
            <w:r w:rsidR="001A1992" w:rsidRPr="00C36FBE">
              <w:rPr>
                <w:rStyle w:val="Lienhypertexte"/>
                <w:noProof/>
              </w:rPr>
              <w:t>Définitions</w:t>
            </w:r>
            <w:r w:rsidR="001A1992">
              <w:rPr>
                <w:noProof/>
                <w:webHidden/>
              </w:rPr>
              <w:tab/>
            </w:r>
            <w:r w:rsidR="001A1992">
              <w:rPr>
                <w:noProof/>
                <w:webHidden/>
              </w:rPr>
              <w:fldChar w:fldCharType="begin"/>
            </w:r>
            <w:r w:rsidR="001A1992">
              <w:rPr>
                <w:noProof/>
                <w:webHidden/>
              </w:rPr>
              <w:instrText xml:space="preserve"> PAGEREF _Toc24618723 \h </w:instrText>
            </w:r>
            <w:r w:rsidR="001A1992">
              <w:rPr>
                <w:noProof/>
                <w:webHidden/>
              </w:rPr>
            </w:r>
            <w:r w:rsidR="001A1992">
              <w:rPr>
                <w:noProof/>
                <w:webHidden/>
              </w:rPr>
              <w:fldChar w:fldCharType="separate"/>
            </w:r>
            <w:r w:rsidR="001A1992">
              <w:rPr>
                <w:noProof/>
                <w:webHidden/>
              </w:rPr>
              <w:t>5</w:t>
            </w:r>
            <w:r w:rsidR="001A1992">
              <w:rPr>
                <w:noProof/>
                <w:webHidden/>
              </w:rPr>
              <w:fldChar w:fldCharType="end"/>
            </w:r>
          </w:hyperlink>
        </w:p>
        <w:p w14:paraId="4EBDA157" w14:textId="77777777" w:rsidR="001A1992" w:rsidRDefault="00E33F67">
          <w:pPr>
            <w:pStyle w:val="TM2"/>
            <w:tabs>
              <w:tab w:val="right" w:leader="dot" w:pos="10790"/>
            </w:tabs>
            <w:rPr>
              <w:rFonts w:eastAsiaTheme="minorEastAsia"/>
              <w:noProof/>
              <w:lang w:eastAsia="fr-CA"/>
            </w:rPr>
          </w:pPr>
          <w:hyperlink w:anchor="_Toc24618724" w:history="1">
            <w:r w:rsidR="001A1992" w:rsidRPr="00C36FBE">
              <w:rPr>
                <w:rStyle w:val="Lienhypertexte"/>
                <w:noProof/>
              </w:rPr>
              <w:t>Exemple :Domaine d’intégration Clients</w:t>
            </w:r>
            <w:r w:rsidR="001A1992">
              <w:rPr>
                <w:noProof/>
                <w:webHidden/>
              </w:rPr>
              <w:tab/>
            </w:r>
            <w:r w:rsidR="001A1992">
              <w:rPr>
                <w:noProof/>
                <w:webHidden/>
              </w:rPr>
              <w:fldChar w:fldCharType="begin"/>
            </w:r>
            <w:r w:rsidR="001A1992">
              <w:rPr>
                <w:noProof/>
                <w:webHidden/>
              </w:rPr>
              <w:instrText xml:space="preserve"> PAGEREF _Toc24618724 \h </w:instrText>
            </w:r>
            <w:r w:rsidR="001A1992">
              <w:rPr>
                <w:noProof/>
                <w:webHidden/>
              </w:rPr>
            </w:r>
            <w:r w:rsidR="001A1992">
              <w:rPr>
                <w:noProof/>
                <w:webHidden/>
              </w:rPr>
              <w:fldChar w:fldCharType="separate"/>
            </w:r>
            <w:r w:rsidR="001A1992">
              <w:rPr>
                <w:noProof/>
                <w:webHidden/>
              </w:rPr>
              <w:t>6</w:t>
            </w:r>
            <w:r w:rsidR="001A1992">
              <w:rPr>
                <w:noProof/>
                <w:webHidden/>
              </w:rPr>
              <w:fldChar w:fldCharType="end"/>
            </w:r>
          </w:hyperlink>
        </w:p>
        <w:p w14:paraId="5BE35E6C" w14:textId="77777777" w:rsidR="001A1992" w:rsidRDefault="00E33F67">
          <w:pPr>
            <w:pStyle w:val="TM1"/>
            <w:tabs>
              <w:tab w:val="right" w:leader="dot" w:pos="10790"/>
            </w:tabs>
            <w:rPr>
              <w:rFonts w:eastAsiaTheme="minorEastAsia"/>
              <w:noProof/>
              <w:lang w:eastAsia="fr-CA"/>
            </w:rPr>
          </w:pPr>
          <w:hyperlink w:anchor="_Toc24618725" w:history="1">
            <w:r w:rsidR="001A1992" w:rsidRPr="00C36FBE">
              <w:rPr>
                <w:rStyle w:val="Lienhypertexte"/>
                <w:noProof/>
              </w:rPr>
              <w:t>Types d’API</w:t>
            </w:r>
            <w:r w:rsidR="001A1992">
              <w:rPr>
                <w:noProof/>
                <w:webHidden/>
              </w:rPr>
              <w:tab/>
            </w:r>
            <w:r w:rsidR="001A1992">
              <w:rPr>
                <w:noProof/>
                <w:webHidden/>
              </w:rPr>
              <w:fldChar w:fldCharType="begin"/>
            </w:r>
            <w:r w:rsidR="001A1992">
              <w:rPr>
                <w:noProof/>
                <w:webHidden/>
              </w:rPr>
              <w:instrText xml:space="preserve"> PAGEREF _Toc24618725 \h </w:instrText>
            </w:r>
            <w:r w:rsidR="001A1992">
              <w:rPr>
                <w:noProof/>
                <w:webHidden/>
              </w:rPr>
            </w:r>
            <w:r w:rsidR="001A1992">
              <w:rPr>
                <w:noProof/>
                <w:webHidden/>
              </w:rPr>
              <w:fldChar w:fldCharType="separate"/>
            </w:r>
            <w:r w:rsidR="001A1992">
              <w:rPr>
                <w:noProof/>
                <w:webHidden/>
              </w:rPr>
              <w:t>7</w:t>
            </w:r>
            <w:r w:rsidR="001A1992">
              <w:rPr>
                <w:noProof/>
                <w:webHidden/>
              </w:rPr>
              <w:fldChar w:fldCharType="end"/>
            </w:r>
          </w:hyperlink>
        </w:p>
        <w:p w14:paraId="3CAA2A94" w14:textId="77777777" w:rsidR="001A1992" w:rsidRDefault="00E33F67">
          <w:pPr>
            <w:pStyle w:val="TM1"/>
            <w:tabs>
              <w:tab w:val="right" w:leader="dot" w:pos="10790"/>
            </w:tabs>
            <w:rPr>
              <w:rFonts w:eastAsiaTheme="minorEastAsia"/>
              <w:noProof/>
              <w:lang w:eastAsia="fr-CA"/>
            </w:rPr>
          </w:pPr>
          <w:hyperlink w:anchor="_Toc24618726" w:history="1">
            <w:r w:rsidR="001A1992" w:rsidRPr="00C36FBE">
              <w:rPr>
                <w:rStyle w:val="Lienhypertexte"/>
                <w:noProof/>
              </w:rPr>
              <w:t>Lignes directrices URL</w:t>
            </w:r>
            <w:r w:rsidR="001A1992">
              <w:rPr>
                <w:noProof/>
                <w:webHidden/>
              </w:rPr>
              <w:tab/>
            </w:r>
            <w:r w:rsidR="001A1992">
              <w:rPr>
                <w:noProof/>
                <w:webHidden/>
              </w:rPr>
              <w:fldChar w:fldCharType="begin"/>
            </w:r>
            <w:r w:rsidR="001A1992">
              <w:rPr>
                <w:noProof/>
                <w:webHidden/>
              </w:rPr>
              <w:instrText xml:space="preserve"> PAGEREF _Toc24618726 \h </w:instrText>
            </w:r>
            <w:r w:rsidR="001A1992">
              <w:rPr>
                <w:noProof/>
                <w:webHidden/>
              </w:rPr>
            </w:r>
            <w:r w:rsidR="001A1992">
              <w:rPr>
                <w:noProof/>
                <w:webHidden/>
              </w:rPr>
              <w:fldChar w:fldCharType="separate"/>
            </w:r>
            <w:r w:rsidR="001A1992">
              <w:rPr>
                <w:noProof/>
                <w:webHidden/>
              </w:rPr>
              <w:t>8</w:t>
            </w:r>
            <w:r w:rsidR="001A1992">
              <w:rPr>
                <w:noProof/>
                <w:webHidden/>
              </w:rPr>
              <w:fldChar w:fldCharType="end"/>
            </w:r>
          </w:hyperlink>
        </w:p>
        <w:p w14:paraId="67304555" w14:textId="77777777" w:rsidR="001A1992" w:rsidRDefault="00E33F67">
          <w:pPr>
            <w:pStyle w:val="TM1"/>
            <w:tabs>
              <w:tab w:val="right" w:leader="dot" w:pos="10790"/>
            </w:tabs>
            <w:rPr>
              <w:rFonts w:eastAsiaTheme="minorEastAsia"/>
              <w:noProof/>
              <w:lang w:eastAsia="fr-CA"/>
            </w:rPr>
          </w:pPr>
          <w:hyperlink w:anchor="_Toc24618727" w:history="1">
            <w:r w:rsidR="001A1992" w:rsidRPr="00C36FBE">
              <w:rPr>
                <w:rStyle w:val="Lienhypertexte"/>
                <w:noProof/>
              </w:rPr>
              <w:t>Exemple concret : identité d’un client LQ (aussi appelée : Partie Prenante Individu - PPI)</w:t>
            </w:r>
            <w:r w:rsidR="001A1992">
              <w:rPr>
                <w:noProof/>
                <w:webHidden/>
              </w:rPr>
              <w:tab/>
            </w:r>
            <w:r w:rsidR="001A1992">
              <w:rPr>
                <w:noProof/>
                <w:webHidden/>
              </w:rPr>
              <w:fldChar w:fldCharType="begin"/>
            </w:r>
            <w:r w:rsidR="001A1992">
              <w:rPr>
                <w:noProof/>
                <w:webHidden/>
              </w:rPr>
              <w:instrText xml:space="preserve"> PAGEREF _Toc24618727 \h </w:instrText>
            </w:r>
            <w:r w:rsidR="001A1992">
              <w:rPr>
                <w:noProof/>
                <w:webHidden/>
              </w:rPr>
            </w:r>
            <w:r w:rsidR="001A1992">
              <w:rPr>
                <w:noProof/>
                <w:webHidden/>
              </w:rPr>
              <w:fldChar w:fldCharType="separate"/>
            </w:r>
            <w:r w:rsidR="001A1992">
              <w:rPr>
                <w:noProof/>
                <w:webHidden/>
              </w:rPr>
              <w:t>9</w:t>
            </w:r>
            <w:r w:rsidR="001A1992">
              <w:rPr>
                <w:noProof/>
                <w:webHidden/>
              </w:rPr>
              <w:fldChar w:fldCharType="end"/>
            </w:r>
          </w:hyperlink>
        </w:p>
        <w:p w14:paraId="6BA5F1FC" w14:textId="77777777" w:rsidR="00F77EC7" w:rsidRDefault="00F77EC7">
          <w:r>
            <w:rPr>
              <w:b/>
              <w:bCs/>
              <w:lang w:val="fr-FR"/>
            </w:rPr>
            <w:fldChar w:fldCharType="end"/>
          </w:r>
        </w:p>
      </w:sdtContent>
    </w:sdt>
    <w:p w14:paraId="6BA5F201" w14:textId="6984AC01" w:rsidR="000069C4" w:rsidRDefault="000069C4" w:rsidP="001A1992"/>
    <w:p w14:paraId="6BA5F202" w14:textId="79CB6539" w:rsidR="003A462E" w:rsidRDefault="003A462E">
      <w:r>
        <w:br w:type="page"/>
      </w:r>
    </w:p>
    <w:p w14:paraId="0AF7335F" w14:textId="77777777" w:rsidR="000069C4" w:rsidRDefault="000069C4" w:rsidP="0081281E">
      <w:pPr>
        <w:spacing w:after="0"/>
      </w:pPr>
    </w:p>
    <w:p w14:paraId="6BA5F203" w14:textId="77777777" w:rsidR="00926A22" w:rsidRDefault="00926A22" w:rsidP="00926A22">
      <w:pPr>
        <w:pStyle w:val="Titre1"/>
      </w:pPr>
      <w:bookmarkStart w:id="1" w:name="_Toc24618716"/>
      <w:r>
        <w:t>Zones physiques</w:t>
      </w:r>
      <w:bookmarkEnd w:id="1"/>
    </w:p>
    <w:p w14:paraId="6BA5F204" w14:textId="77777777" w:rsidR="00926A22" w:rsidRPr="00926A22" w:rsidRDefault="0069312F" w:rsidP="0081281E">
      <w:pPr>
        <w:spacing w:after="0"/>
        <w:rPr>
          <w:rFonts w:cstheme="minorHAnsi"/>
        </w:rPr>
      </w:pPr>
      <w:r>
        <w:rPr>
          <w:noProof/>
          <w:lang w:eastAsia="fr-CA"/>
        </w:rPr>
        <w:drawing>
          <wp:inline distT="0" distB="0" distL="0" distR="0" wp14:anchorId="6BA5F32D" wp14:editId="6BA5F32E">
            <wp:extent cx="5398617" cy="342444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598" cy="3452346"/>
                    </a:xfrm>
                    <a:prstGeom prst="rect">
                      <a:avLst/>
                    </a:prstGeom>
                  </pic:spPr>
                </pic:pic>
              </a:graphicData>
            </a:graphic>
          </wp:inline>
        </w:drawing>
      </w:r>
    </w:p>
    <w:p w14:paraId="6BA5F205" w14:textId="77777777" w:rsidR="00926A22" w:rsidRPr="00926A22" w:rsidRDefault="00926A22" w:rsidP="0081281E">
      <w:pPr>
        <w:spacing w:after="0"/>
        <w:rPr>
          <w:rFonts w:cstheme="minorHAnsi"/>
        </w:rPr>
      </w:pPr>
    </w:p>
    <w:p w14:paraId="773D0E50" w14:textId="77777777" w:rsidR="002A5E25" w:rsidRDefault="002A5E25" w:rsidP="002A5E25">
      <w:pPr>
        <w:spacing w:after="0"/>
      </w:pPr>
      <w:r>
        <w:t xml:space="preserve">Références : </w:t>
      </w:r>
    </w:p>
    <w:p w14:paraId="7C5B0EB1" w14:textId="77777777" w:rsidR="002A5E25" w:rsidRDefault="002A5E25" w:rsidP="002A5E25">
      <w:pPr>
        <w:spacing w:after="0"/>
      </w:pPr>
      <w:r>
        <w:t>Architecture de sécurité 2017-2018 :</w:t>
      </w:r>
    </w:p>
    <w:p w14:paraId="6BA5F207" w14:textId="77777777" w:rsidR="00926A22" w:rsidRDefault="00E33F67" w:rsidP="0081281E">
      <w:pPr>
        <w:spacing w:after="0"/>
      </w:pPr>
      <w:hyperlink r:id="rId12" w:history="1">
        <w:r w:rsidR="00926A22" w:rsidRPr="008A5D43">
          <w:rPr>
            <w:rStyle w:val="Lienhypertexte"/>
          </w:rPr>
          <w:t>https://portailvpcti.loto-quebec.com/prj/archec17/ar/Architecture%20de%20s%C3%A9curit%C3%A9%20Loto-Qu%C3%A9bec%20-%20Phase%20Syst%C3%A8me%20-%202%20-%20Flux%20r%C3%A9seau.docx</w:t>
        </w:r>
      </w:hyperlink>
      <w:r w:rsidR="00926A22">
        <w:t xml:space="preserve"> </w:t>
      </w:r>
    </w:p>
    <w:p w14:paraId="6BA5F208" w14:textId="77777777" w:rsidR="0069312F" w:rsidRDefault="0069312F" w:rsidP="0081281E">
      <w:pPr>
        <w:spacing w:after="0"/>
      </w:pPr>
    </w:p>
    <w:p w14:paraId="6BA5F209" w14:textId="77777777" w:rsidR="00574A45" w:rsidRDefault="00574A45" w:rsidP="00574A45">
      <w:pPr>
        <w:pStyle w:val="Titre2"/>
      </w:pPr>
      <w:bookmarkStart w:id="2" w:name="_Toc24618717"/>
      <w:r>
        <w:t>Considérations pour la plateforme de conteneurisation (Openshift)</w:t>
      </w:r>
      <w:bookmarkEnd w:id="2"/>
    </w:p>
    <w:p w14:paraId="6BA5F20A" w14:textId="77777777" w:rsidR="00574A45" w:rsidRDefault="00574A45" w:rsidP="0081281E">
      <w:pPr>
        <w:spacing w:after="0"/>
      </w:pPr>
    </w:p>
    <w:p w14:paraId="6BA5F20B" w14:textId="77777777" w:rsidR="00574A45" w:rsidRDefault="00574A45" w:rsidP="00B04B2C">
      <w:pPr>
        <w:pStyle w:val="Titre3"/>
        <w:ind w:left="360"/>
        <w:rPr>
          <w:rFonts w:eastAsia="Times New Roman"/>
          <w:lang w:eastAsia="fr-CA"/>
        </w:rPr>
      </w:pPr>
      <w:bookmarkStart w:id="3" w:name="_Toc24618718"/>
      <w:r>
        <w:rPr>
          <w:rFonts w:eastAsia="Times New Roman"/>
          <w:lang w:eastAsia="fr-CA"/>
        </w:rPr>
        <w:t>Zones de sécurité</w:t>
      </w:r>
      <w:bookmarkEnd w:id="3"/>
    </w:p>
    <w:p w14:paraId="6BA5F20C" w14:textId="77777777" w:rsidR="00574A45" w:rsidRDefault="00574A45" w:rsidP="00B04B2C">
      <w:pPr>
        <w:pStyle w:val="Paragraphedeliste"/>
        <w:numPr>
          <w:ilvl w:val="0"/>
          <w:numId w:val="10"/>
        </w:numPr>
        <w:tabs>
          <w:tab w:val="clear" w:pos="720"/>
          <w:tab w:val="num" w:pos="1080"/>
        </w:tabs>
        <w:spacing w:after="0" w:line="240" w:lineRule="auto"/>
        <w:ind w:left="1080"/>
        <w:textAlignment w:val="baseline"/>
        <w:rPr>
          <w:rFonts w:ascii="Calibri" w:eastAsia="Times New Roman" w:hAnsi="Calibri" w:cs="Calibri"/>
          <w:lang w:eastAsia="fr-CA"/>
        </w:rPr>
      </w:pPr>
      <w:r>
        <w:rPr>
          <w:rFonts w:ascii="Calibri" w:eastAsia="Times New Roman" w:hAnsi="Calibri" w:cs="Calibri"/>
          <w:lang w:eastAsia="fr-CA"/>
        </w:rPr>
        <w:t>Une z</w:t>
      </w:r>
      <w:r w:rsidRPr="00163043">
        <w:rPr>
          <w:rFonts w:ascii="Calibri" w:eastAsia="Times New Roman" w:hAnsi="Calibri" w:cs="Calibri"/>
          <w:lang w:eastAsia="fr-CA"/>
        </w:rPr>
        <w:t xml:space="preserve">one </w:t>
      </w:r>
      <w:r>
        <w:rPr>
          <w:rFonts w:ascii="Calibri" w:eastAsia="Times New Roman" w:hAnsi="Calibri" w:cs="Calibri"/>
          <w:lang w:eastAsia="fr-CA"/>
        </w:rPr>
        <w:t xml:space="preserve">de </w:t>
      </w:r>
      <w:r w:rsidRPr="00163043">
        <w:rPr>
          <w:rFonts w:ascii="Calibri" w:eastAsia="Times New Roman" w:hAnsi="Calibri" w:cs="Calibri"/>
          <w:lang w:eastAsia="fr-CA"/>
        </w:rPr>
        <w:t>sécurité n</w:t>
      </w:r>
      <w:r w:rsidRPr="00163043">
        <w:rPr>
          <w:rFonts w:ascii="Calibri" w:eastAsia="Times New Roman" w:hAnsi="Calibri" w:cs="Calibri"/>
          <w:lang w:val="en-US" w:eastAsia="fr-CA"/>
        </w:rPr>
        <w:t>'</w:t>
      </w:r>
      <w:r w:rsidRPr="00163043">
        <w:rPr>
          <w:rFonts w:ascii="Calibri" w:eastAsia="Times New Roman" w:hAnsi="Calibri" w:cs="Calibri"/>
          <w:lang w:eastAsia="fr-CA"/>
        </w:rPr>
        <w:t>est pas égale à un VLAN </w:t>
      </w:r>
    </w:p>
    <w:p w14:paraId="6BA5F20D" w14:textId="77777777" w:rsidR="00574A45" w:rsidRPr="00574A45" w:rsidRDefault="00574A45" w:rsidP="00B04B2C">
      <w:pPr>
        <w:pStyle w:val="Paragraphedeliste"/>
        <w:numPr>
          <w:ilvl w:val="0"/>
          <w:numId w:val="10"/>
        </w:numPr>
        <w:tabs>
          <w:tab w:val="clear" w:pos="720"/>
          <w:tab w:val="num" w:pos="1080"/>
        </w:tabs>
        <w:spacing w:after="0" w:line="240" w:lineRule="auto"/>
        <w:ind w:left="1080"/>
        <w:textAlignment w:val="baseline"/>
        <w:rPr>
          <w:rFonts w:ascii="Calibri" w:eastAsia="Times New Roman" w:hAnsi="Calibri" w:cs="Calibri"/>
          <w:lang w:eastAsia="fr-CA"/>
        </w:rPr>
      </w:pPr>
      <w:r>
        <w:rPr>
          <w:rFonts w:ascii="Calibri" w:eastAsia="Times New Roman" w:hAnsi="Calibri" w:cs="Calibri"/>
          <w:lang w:eastAsia="fr-CA"/>
        </w:rPr>
        <w:t xml:space="preserve">Une zone de </w:t>
      </w:r>
      <w:r w:rsidRPr="00574A45">
        <w:rPr>
          <w:rFonts w:ascii="Calibri" w:eastAsia="Times New Roman" w:hAnsi="Calibri" w:cs="Calibri"/>
          <w:lang w:eastAsia="fr-CA"/>
        </w:rPr>
        <w:t>sécurité n</w:t>
      </w:r>
      <w:r w:rsidRPr="00574A45">
        <w:rPr>
          <w:rFonts w:ascii="Calibri" w:eastAsia="Times New Roman" w:hAnsi="Calibri" w:cs="Calibri"/>
          <w:lang w:val="en-US" w:eastAsia="fr-CA"/>
        </w:rPr>
        <w:t>'</w:t>
      </w:r>
      <w:r w:rsidRPr="00574A45">
        <w:rPr>
          <w:rFonts w:ascii="Calibri" w:eastAsia="Times New Roman" w:hAnsi="Calibri" w:cs="Calibri"/>
          <w:lang w:eastAsia="fr-CA"/>
        </w:rPr>
        <w:t>est pas égale à un Subnet </w:t>
      </w:r>
    </w:p>
    <w:p w14:paraId="6BA5F20E" w14:textId="77777777" w:rsidR="00574A45" w:rsidRPr="00163043" w:rsidRDefault="00574A45" w:rsidP="00B04B2C">
      <w:pPr>
        <w:pStyle w:val="Titre3"/>
        <w:ind w:left="360"/>
        <w:rPr>
          <w:rFonts w:eastAsia="Times New Roman"/>
          <w:lang w:eastAsia="fr-CA"/>
        </w:rPr>
      </w:pPr>
      <w:bookmarkStart w:id="4" w:name="_Toc24618719"/>
      <w:r w:rsidRPr="00163043">
        <w:rPr>
          <w:rFonts w:eastAsia="Times New Roman"/>
          <w:lang w:eastAsia="fr-CA"/>
        </w:rPr>
        <w:t>Tenants</w:t>
      </w:r>
      <w:bookmarkEnd w:id="4"/>
      <w:r w:rsidRPr="00163043">
        <w:rPr>
          <w:rFonts w:eastAsia="Times New Roman"/>
          <w:lang w:eastAsia="fr-CA"/>
        </w:rPr>
        <w:t> </w:t>
      </w:r>
    </w:p>
    <w:p w14:paraId="6BA5F20F" w14:textId="77777777" w:rsidR="00574A45" w:rsidRPr="00163043" w:rsidRDefault="00574A45" w:rsidP="00B04B2C">
      <w:pPr>
        <w:pStyle w:val="Paragraphedeliste"/>
        <w:numPr>
          <w:ilvl w:val="0"/>
          <w:numId w:val="9"/>
        </w:numPr>
        <w:tabs>
          <w:tab w:val="clear" w:pos="720"/>
          <w:tab w:val="num" w:pos="1080"/>
        </w:tabs>
        <w:spacing w:after="0" w:line="240" w:lineRule="auto"/>
        <w:ind w:left="1080"/>
        <w:textAlignment w:val="baseline"/>
        <w:rPr>
          <w:rFonts w:ascii="Calibri" w:eastAsia="Times New Roman" w:hAnsi="Calibri" w:cs="Calibri"/>
          <w:lang w:eastAsia="fr-CA"/>
        </w:rPr>
      </w:pPr>
      <w:r w:rsidRPr="00163043">
        <w:rPr>
          <w:rFonts w:ascii="Calibri" w:eastAsia="Times New Roman" w:hAnsi="Calibri" w:cs="Calibri"/>
          <w:shd w:val="clear" w:color="auto" w:fill="FFFFFF"/>
          <w:lang w:eastAsia="fr-CA"/>
        </w:rPr>
        <w:t>Tenant  = autorité/responsable, scope défini.</w:t>
      </w:r>
      <w:r w:rsidRPr="00163043">
        <w:rPr>
          <w:rFonts w:ascii="Calibri" w:eastAsia="Times New Roman" w:hAnsi="Calibri" w:cs="Calibri"/>
          <w:lang w:eastAsia="fr-CA"/>
        </w:rPr>
        <w:t> </w:t>
      </w:r>
    </w:p>
    <w:p w14:paraId="6BA5F210" w14:textId="365D08EE" w:rsidR="00574A45" w:rsidRPr="00163043" w:rsidRDefault="00574A45" w:rsidP="00B04B2C">
      <w:pPr>
        <w:pStyle w:val="Paragraphedeliste"/>
        <w:numPr>
          <w:ilvl w:val="0"/>
          <w:numId w:val="9"/>
        </w:numPr>
        <w:tabs>
          <w:tab w:val="clear" w:pos="720"/>
          <w:tab w:val="num" w:pos="1080"/>
        </w:tabs>
        <w:spacing w:after="0" w:line="240" w:lineRule="auto"/>
        <w:ind w:left="1080"/>
        <w:textAlignment w:val="baseline"/>
        <w:rPr>
          <w:rFonts w:ascii="Calibri" w:eastAsia="Times New Roman" w:hAnsi="Calibri" w:cs="Calibri"/>
          <w:lang w:eastAsia="fr-CA"/>
        </w:rPr>
      </w:pPr>
      <w:commentRangeStart w:id="5"/>
      <w:r w:rsidRPr="00163043">
        <w:rPr>
          <w:rFonts w:ascii="Calibri" w:eastAsia="Times New Roman" w:hAnsi="Calibri" w:cs="Calibri"/>
          <w:shd w:val="clear" w:color="auto" w:fill="FFFFFF"/>
          <w:lang w:eastAsia="fr-CA"/>
        </w:rPr>
        <w:t xml:space="preserve">Tenant = </w:t>
      </w:r>
      <w:r w:rsidRPr="008A75C0">
        <w:rPr>
          <w:rFonts w:ascii="Calibri" w:eastAsia="Times New Roman" w:hAnsi="Calibri" w:cs="Calibri"/>
          <w:b/>
          <w:shd w:val="clear" w:color="auto" w:fill="FFFFFF"/>
          <w:lang w:eastAsia="fr-CA"/>
        </w:rPr>
        <w:t>Produit ou unité organisationnel</w:t>
      </w:r>
      <w:r w:rsidR="00A05E8B" w:rsidRPr="008A75C0">
        <w:rPr>
          <w:rFonts w:ascii="Calibri" w:eastAsia="Times New Roman" w:hAnsi="Calibri" w:cs="Calibri"/>
          <w:b/>
          <w:shd w:val="clear" w:color="auto" w:fill="FFFFFF"/>
          <w:lang w:eastAsia="fr-CA"/>
        </w:rPr>
        <w:t>le</w:t>
      </w:r>
      <w:r w:rsidRPr="00163043">
        <w:rPr>
          <w:rFonts w:ascii="Calibri" w:eastAsia="Times New Roman" w:hAnsi="Calibri" w:cs="Calibri"/>
          <w:shd w:val="clear" w:color="auto" w:fill="FFFFFF"/>
          <w:lang w:eastAsia="fr-CA"/>
        </w:rPr>
        <w:t xml:space="preserve"> (ex. Service partagé infra)</w:t>
      </w:r>
      <w:r w:rsidRPr="00163043">
        <w:rPr>
          <w:rFonts w:ascii="Calibri" w:eastAsia="Times New Roman" w:hAnsi="Calibri" w:cs="Calibri"/>
          <w:lang w:eastAsia="fr-CA"/>
        </w:rPr>
        <w:t> </w:t>
      </w:r>
      <w:commentRangeEnd w:id="5"/>
      <w:r w:rsidR="008A75C0">
        <w:rPr>
          <w:rStyle w:val="Marquedecommentaire"/>
        </w:rPr>
        <w:commentReference w:id="5"/>
      </w:r>
    </w:p>
    <w:p w14:paraId="6BA5F211" w14:textId="77777777" w:rsidR="00574A45" w:rsidRDefault="00574A45" w:rsidP="00B04B2C">
      <w:pPr>
        <w:pStyle w:val="Paragraphedeliste"/>
        <w:numPr>
          <w:ilvl w:val="0"/>
          <w:numId w:val="9"/>
        </w:numPr>
        <w:tabs>
          <w:tab w:val="clear" w:pos="720"/>
          <w:tab w:val="num" w:pos="1080"/>
        </w:tabs>
        <w:spacing w:after="0" w:line="240" w:lineRule="auto"/>
        <w:ind w:left="1080"/>
        <w:textAlignment w:val="baseline"/>
        <w:rPr>
          <w:rFonts w:ascii="Calibri" w:eastAsia="Times New Roman" w:hAnsi="Calibri" w:cs="Calibri"/>
          <w:lang w:eastAsia="fr-CA"/>
        </w:rPr>
      </w:pPr>
      <w:r w:rsidRPr="00163043">
        <w:rPr>
          <w:rFonts w:ascii="Calibri" w:eastAsia="Times New Roman" w:hAnsi="Calibri" w:cs="Calibri"/>
          <w:lang w:eastAsia="fr-CA"/>
        </w:rPr>
        <w:t>Tenant : relation 1-n avec une zone de sécurité. </w:t>
      </w:r>
    </w:p>
    <w:p w14:paraId="6BA5F212" w14:textId="39F64774" w:rsidR="00574A45" w:rsidRDefault="00574A45" w:rsidP="00B04B2C">
      <w:pPr>
        <w:pStyle w:val="Paragraphedeliste"/>
        <w:numPr>
          <w:ilvl w:val="0"/>
          <w:numId w:val="9"/>
        </w:numPr>
        <w:tabs>
          <w:tab w:val="clear" w:pos="720"/>
          <w:tab w:val="num" w:pos="1080"/>
        </w:tabs>
        <w:spacing w:after="0" w:line="240" w:lineRule="auto"/>
        <w:ind w:left="1080"/>
        <w:textAlignment w:val="baseline"/>
        <w:rPr>
          <w:rFonts w:ascii="Calibri" w:eastAsia="Times New Roman" w:hAnsi="Calibri" w:cs="Calibri"/>
          <w:lang w:eastAsia="fr-CA"/>
        </w:rPr>
      </w:pPr>
      <w:r w:rsidRPr="006134A4">
        <w:rPr>
          <w:rFonts w:ascii="Calibri" w:eastAsia="Times New Roman" w:hAnsi="Calibri" w:cs="Calibri"/>
          <w:color w:val="FF0000"/>
          <w:lang w:eastAsia="fr-CA"/>
        </w:rPr>
        <w:t>Tenant </w:t>
      </w:r>
      <w:r w:rsidRPr="006134A4">
        <w:rPr>
          <w:rFonts w:ascii="Calibri" w:eastAsia="Times New Roman" w:hAnsi="Calibri" w:cs="Calibri"/>
          <w:color w:val="FF0000"/>
          <w:shd w:val="clear" w:color="auto" w:fill="FFFFFF"/>
          <w:lang w:eastAsia="fr-CA"/>
        </w:rPr>
        <w:t>: relation 1-</w:t>
      </w:r>
      <w:r w:rsidR="008A75C0">
        <w:rPr>
          <w:rFonts w:ascii="Calibri" w:eastAsia="Times New Roman" w:hAnsi="Calibri" w:cs="Calibri"/>
          <w:color w:val="FF0000"/>
          <w:shd w:val="clear" w:color="auto" w:fill="FFFFFF"/>
          <w:lang w:eastAsia="fr-CA"/>
        </w:rPr>
        <w:t>n</w:t>
      </w:r>
      <w:r w:rsidRPr="006134A4">
        <w:rPr>
          <w:rFonts w:ascii="Calibri" w:eastAsia="Times New Roman" w:hAnsi="Calibri" w:cs="Calibri"/>
          <w:color w:val="FF0000"/>
          <w:shd w:val="clear" w:color="auto" w:fill="FFFFFF"/>
          <w:lang w:eastAsia="fr-CA"/>
        </w:rPr>
        <w:t> </w:t>
      </w:r>
      <w:r w:rsidRPr="006134A4">
        <w:rPr>
          <w:rFonts w:ascii="Calibri" w:eastAsia="Times New Roman" w:hAnsi="Calibri" w:cs="Calibri"/>
          <w:color w:val="FF0000"/>
          <w:lang w:eastAsia="fr-CA"/>
        </w:rPr>
        <w:t>namespace Kubernetes  </w:t>
      </w:r>
    </w:p>
    <w:p w14:paraId="6BA5F213" w14:textId="77777777" w:rsidR="00574A45" w:rsidRPr="00574A45" w:rsidRDefault="00574A45" w:rsidP="00B04B2C">
      <w:pPr>
        <w:pStyle w:val="Paragraphedeliste"/>
        <w:numPr>
          <w:ilvl w:val="0"/>
          <w:numId w:val="9"/>
        </w:numPr>
        <w:tabs>
          <w:tab w:val="clear" w:pos="720"/>
          <w:tab w:val="num" w:pos="1080"/>
        </w:tabs>
        <w:spacing w:after="0" w:line="240" w:lineRule="auto"/>
        <w:ind w:left="1080"/>
        <w:textAlignment w:val="baseline"/>
        <w:rPr>
          <w:rFonts w:ascii="Calibri" w:eastAsia="Times New Roman" w:hAnsi="Calibri" w:cs="Calibri"/>
          <w:lang w:eastAsia="fr-CA"/>
        </w:rPr>
      </w:pPr>
      <w:r w:rsidRPr="00163043">
        <w:rPr>
          <w:rFonts w:ascii="Calibri" w:eastAsia="Times New Roman" w:hAnsi="Calibri" w:cs="Calibri"/>
          <w:lang w:eastAsia="fr-CA"/>
        </w:rPr>
        <w:t xml:space="preserve">Un tenant est similaire à VPC </w:t>
      </w:r>
      <w:r>
        <w:rPr>
          <w:rFonts w:ascii="Calibri" w:eastAsia="Times New Roman" w:hAnsi="Calibri" w:cs="Calibri"/>
          <w:lang w:eastAsia="fr-CA"/>
        </w:rPr>
        <w:t xml:space="preserve">(Virtual Private Connection) </w:t>
      </w:r>
      <w:r w:rsidRPr="00163043">
        <w:rPr>
          <w:rFonts w:ascii="Calibri" w:eastAsia="Times New Roman" w:hAnsi="Calibri" w:cs="Calibri"/>
          <w:lang w:eastAsia="fr-CA"/>
        </w:rPr>
        <w:t>de AWS (Amazon Virtual Private Cloud) </w:t>
      </w:r>
    </w:p>
    <w:p w14:paraId="6BA5F214" w14:textId="77777777" w:rsidR="0069312F" w:rsidRDefault="0069312F">
      <w:pPr>
        <w:rPr>
          <w:rFonts w:asciiTheme="majorHAnsi" w:eastAsiaTheme="majorEastAsia" w:hAnsiTheme="majorHAnsi" w:cstheme="majorBidi"/>
          <w:color w:val="2E74B5" w:themeColor="accent1" w:themeShade="BF"/>
          <w:sz w:val="32"/>
          <w:szCs w:val="32"/>
        </w:rPr>
      </w:pPr>
      <w:r>
        <w:br w:type="page"/>
      </w:r>
    </w:p>
    <w:p w14:paraId="6BA5F215" w14:textId="77777777" w:rsidR="0069312F" w:rsidRDefault="0069312F" w:rsidP="0069312F">
      <w:pPr>
        <w:pStyle w:val="Titre1"/>
      </w:pPr>
      <w:bookmarkStart w:id="6" w:name="_Toc24618720"/>
      <w:r>
        <w:lastRenderedPageBreak/>
        <w:t>Zones logiques</w:t>
      </w:r>
      <w:bookmarkEnd w:id="6"/>
    </w:p>
    <w:p w14:paraId="6BA5F216" w14:textId="77777777" w:rsidR="0069312F" w:rsidRDefault="0069312F" w:rsidP="0081281E">
      <w:pPr>
        <w:spacing w:after="0"/>
      </w:pPr>
      <w:r>
        <w:rPr>
          <w:noProof/>
          <w:lang w:eastAsia="fr-CA"/>
        </w:rPr>
        <w:drawing>
          <wp:inline distT="0" distB="0" distL="0" distR="0" wp14:anchorId="6BA5F32F" wp14:editId="15E12815">
            <wp:extent cx="4724400" cy="61563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5789" cy="6210246"/>
                    </a:xfrm>
                    <a:prstGeom prst="rect">
                      <a:avLst/>
                    </a:prstGeom>
                  </pic:spPr>
                </pic:pic>
              </a:graphicData>
            </a:graphic>
          </wp:inline>
        </w:drawing>
      </w:r>
    </w:p>
    <w:p w14:paraId="6BA5F217" w14:textId="6A911209" w:rsidR="0069312F" w:rsidRDefault="0069312F" w:rsidP="0069312F">
      <w:pPr>
        <w:spacing w:after="0"/>
      </w:pPr>
      <w:r>
        <w:t>Référence</w:t>
      </w:r>
      <w:r w:rsidR="001D143C">
        <w:t>s</w:t>
      </w:r>
      <w:r>
        <w:t xml:space="preserve"> : </w:t>
      </w:r>
    </w:p>
    <w:p w14:paraId="4D810B08" w14:textId="1E954ABF" w:rsidR="001D143C" w:rsidRDefault="001D143C" w:rsidP="0069312F">
      <w:pPr>
        <w:spacing w:after="0"/>
      </w:pPr>
      <w:r>
        <w:t>Architecture de sécurité 2017-2018 :</w:t>
      </w:r>
    </w:p>
    <w:p w14:paraId="6BA5F218" w14:textId="73062331" w:rsidR="0069312F" w:rsidRDefault="00E33F67" w:rsidP="0069312F">
      <w:pPr>
        <w:spacing w:after="0"/>
      </w:pPr>
      <w:hyperlink r:id="rId16" w:history="1">
        <w:r w:rsidR="0069312F" w:rsidRPr="008A5D43">
          <w:rPr>
            <w:rStyle w:val="Lienhypertexte"/>
          </w:rPr>
          <w:t>https://portailvpcti.loto-quebec.com/prj/archec17/ar/Architecture%20de%20s%C3%A9curit%C3%A9%20Loto-Qu%C3%A9bec%20-%20Phase%20Syst%C3%A8me%20-%202%20-%20Flux%20r%C3%A9seau.docx</w:t>
        </w:r>
      </w:hyperlink>
      <w:r w:rsidR="0069312F">
        <w:t xml:space="preserve"> </w:t>
      </w:r>
    </w:p>
    <w:p w14:paraId="6BA5F219" w14:textId="77777777" w:rsidR="0069312F" w:rsidRDefault="0069312F" w:rsidP="0069312F">
      <w:pPr>
        <w:spacing w:after="0"/>
      </w:pPr>
    </w:p>
    <w:p w14:paraId="6BA5F21A" w14:textId="77777777" w:rsidR="00574A45" w:rsidRDefault="00574A45" w:rsidP="00574A45">
      <w:pPr>
        <w:pStyle w:val="Titre2"/>
      </w:pPr>
      <w:bookmarkStart w:id="7" w:name="_Toc24618721"/>
      <w:r>
        <w:t>Considérations pour la plateforme de conteneurisation (Openshift)</w:t>
      </w:r>
      <w:bookmarkEnd w:id="7"/>
    </w:p>
    <w:p w14:paraId="6BA5F21B" w14:textId="77777777" w:rsidR="00B04B2C" w:rsidRPr="00B04B2C" w:rsidRDefault="00574A45" w:rsidP="00B04B2C">
      <w:pPr>
        <w:pStyle w:val="Paragraphedeliste"/>
        <w:numPr>
          <w:ilvl w:val="0"/>
          <w:numId w:val="14"/>
        </w:numPr>
      </w:pPr>
      <w:r w:rsidRPr="00B04B2C">
        <w:rPr>
          <w:rFonts w:ascii="Calibri" w:eastAsia="Times New Roman" w:hAnsi="Calibri" w:cs="Calibri"/>
          <w:lang w:eastAsia="fr-CA"/>
        </w:rPr>
        <w:t>Une zone sécurité logique est égale à un tag Kubernetes (catégorie)</w:t>
      </w:r>
      <w:r w:rsidR="00B04B2C" w:rsidRPr="00B04B2C">
        <w:rPr>
          <w:rFonts w:ascii="Calibri" w:eastAsia="Times New Roman" w:hAnsi="Calibri" w:cs="Calibri"/>
          <w:lang w:eastAsia="fr-CA"/>
        </w:rPr>
        <w:t>.</w:t>
      </w:r>
    </w:p>
    <w:p w14:paraId="6BA5F21C" w14:textId="77777777" w:rsidR="00B04B2C" w:rsidRPr="00B04B2C" w:rsidRDefault="00B04B2C" w:rsidP="00B04B2C">
      <w:pPr>
        <w:pStyle w:val="Paragraphedeliste"/>
        <w:numPr>
          <w:ilvl w:val="1"/>
          <w:numId w:val="14"/>
        </w:numPr>
        <w:rPr>
          <w:color w:val="FF0000"/>
        </w:rPr>
      </w:pPr>
      <w:r w:rsidRPr="00B04B2C">
        <w:rPr>
          <w:rFonts w:ascii="Calibri" w:eastAsia="Times New Roman" w:hAnsi="Calibri" w:cs="Calibri"/>
          <w:color w:val="FF0000"/>
          <w:lang w:eastAsia="fr-CA"/>
        </w:rPr>
        <w:t>A valider si un système a une relation de 1 à 1 avec un tag, ou si c'est 1 à n. (voir page To Do) </w:t>
      </w:r>
    </w:p>
    <w:p w14:paraId="6BA5F21D" w14:textId="77777777" w:rsidR="00B04B2C" w:rsidRPr="00B04B2C" w:rsidRDefault="00B04B2C" w:rsidP="00B04B2C">
      <w:pPr>
        <w:pStyle w:val="Paragraphedeliste"/>
        <w:numPr>
          <w:ilvl w:val="2"/>
          <w:numId w:val="14"/>
        </w:numPr>
        <w:rPr>
          <w:color w:val="FF0000"/>
        </w:rPr>
      </w:pPr>
      <w:r w:rsidRPr="00B04B2C">
        <w:rPr>
          <w:rFonts w:ascii="Calibri" w:eastAsia="Times New Roman" w:hAnsi="Calibri" w:cs="Calibri"/>
          <w:color w:val="FF0000"/>
          <w:lang w:eastAsia="fr-CA"/>
        </w:rPr>
        <w:t>1 système : relation 1-1 avec un tag (selon PH) </w:t>
      </w:r>
    </w:p>
    <w:p w14:paraId="6BA5F21E" w14:textId="77777777" w:rsidR="00B04B2C" w:rsidRPr="00FC01A6" w:rsidRDefault="00B04B2C" w:rsidP="00B04B2C">
      <w:pPr>
        <w:pStyle w:val="Paragraphedeliste"/>
        <w:numPr>
          <w:ilvl w:val="2"/>
          <w:numId w:val="14"/>
        </w:numPr>
        <w:rPr>
          <w:color w:val="FF0000"/>
        </w:rPr>
      </w:pPr>
      <w:r w:rsidRPr="00B04B2C">
        <w:rPr>
          <w:rFonts w:ascii="Calibri" w:eastAsia="Times New Roman" w:hAnsi="Calibri" w:cs="Calibri"/>
          <w:color w:val="FF0000"/>
          <w:lang w:eastAsia="fr-CA"/>
        </w:rPr>
        <w:t>1 système : relation 1-n avec un tag (selon JC) </w:t>
      </w:r>
    </w:p>
    <w:p w14:paraId="733D7C03" w14:textId="3E2D245C" w:rsidR="00FC01A6" w:rsidRDefault="00FC01A6" w:rsidP="00FC01A6"/>
    <w:p w14:paraId="2DC7BD06" w14:textId="77777777" w:rsidR="00FC01A6" w:rsidRDefault="00FC01A6" w:rsidP="00FC01A6">
      <w:pPr>
        <w:sectPr w:rsidR="00FC01A6" w:rsidSect="003A462E">
          <w:headerReference w:type="even" r:id="rId17"/>
          <w:headerReference w:type="default" r:id="rId18"/>
          <w:footerReference w:type="even" r:id="rId19"/>
          <w:footerReference w:type="default" r:id="rId20"/>
          <w:headerReference w:type="first" r:id="rId21"/>
          <w:footerReference w:type="first" r:id="rId22"/>
          <w:pgSz w:w="12240" w:h="20160" w:code="5"/>
          <w:pgMar w:top="720" w:right="720" w:bottom="720" w:left="720" w:header="708" w:footer="708" w:gutter="0"/>
          <w:cols w:space="708"/>
          <w:docGrid w:linePitch="360"/>
        </w:sectPr>
      </w:pPr>
    </w:p>
    <w:p w14:paraId="6BA5F21F" w14:textId="77C4B6CD" w:rsidR="0069312F" w:rsidRDefault="00574A45" w:rsidP="00574A45">
      <w:pPr>
        <w:pStyle w:val="Titre1"/>
      </w:pPr>
      <w:bookmarkStart w:id="8" w:name="_Toc24618722"/>
      <w:r>
        <w:t xml:space="preserve">Zones </w:t>
      </w:r>
      <w:r w:rsidR="009C6313">
        <w:t xml:space="preserve">et domaines </w:t>
      </w:r>
      <w:r>
        <w:t>d’intégration</w:t>
      </w:r>
      <w:bookmarkEnd w:id="8"/>
    </w:p>
    <w:p w14:paraId="6BA5F220" w14:textId="5740B583" w:rsidR="00574A45" w:rsidRDefault="00574A45" w:rsidP="0081281E">
      <w:pPr>
        <w:spacing w:after="0"/>
      </w:pPr>
    </w:p>
    <w:p w14:paraId="6BA5F221" w14:textId="3FC1D95D" w:rsidR="00574A45" w:rsidRDefault="00E44D9E" w:rsidP="0081281E">
      <w:pPr>
        <w:spacing w:after="0"/>
      </w:pPr>
      <w:r>
        <w:rPr>
          <w:noProof/>
          <w:lang w:eastAsia="fr-CA"/>
        </w:rPr>
        <w:drawing>
          <wp:inline distT="0" distB="0" distL="0" distR="0" wp14:anchorId="0ABCA778" wp14:editId="39C543E3">
            <wp:extent cx="10029140" cy="5540671"/>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38098" cy="5545620"/>
                    </a:xfrm>
                    <a:prstGeom prst="rect">
                      <a:avLst/>
                    </a:prstGeom>
                  </pic:spPr>
                </pic:pic>
              </a:graphicData>
            </a:graphic>
          </wp:inline>
        </w:drawing>
      </w:r>
    </w:p>
    <w:p w14:paraId="53C9664D" w14:textId="77777777" w:rsidR="00FC01A6" w:rsidRDefault="00FC01A6" w:rsidP="001A1992"/>
    <w:p w14:paraId="23E718B9" w14:textId="77777777" w:rsidR="00FC01A6" w:rsidRDefault="00FC01A6" w:rsidP="00FC01A6">
      <w:pPr>
        <w:rPr>
          <w:rFonts w:asciiTheme="majorHAnsi" w:eastAsiaTheme="majorEastAsia" w:hAnsiTheme="majorHAnsi" w:cstheme="majorBidi"/>
          <w:color w:val="2E74B5" w:themeColor="accent1" w:themeShade="BF"/>
          <w:sz w:val="26"/>
          <w:szCs w:val="26"/>
        </w:rPr>
      </w:pPr>
      <w:r>
        <w:br w:type="page"/>
      </w:r>
    </w:p>
    <w:p w14:paraId="6BA5F222" w14:textId="7066696B" w:rsidR="00574A45" w:rsidRDefault="00FC01A6" w:rsidP="00FC01A6">
      <w:pPr>
        <w:pStyle w:val="Titre2"/>
      </w:pPr>
      <w:bookmarkStart w:id="9" w:name="_Toc24618723"/>
      <w:r>
        <w:t>Définitions</w:t>
      </w:r>
      <w:bookmarkEnd w:id="9"/>
      <w:r>
        <w:t xml:space="preserve"> </w:t>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55"/>
        <w:gridCol w:w="9213"/>
      </w:tblGrid>
      <w:tr w:rsidR="00163043" w:rsidRPr="00163043" w14:paraId="6BA5F225" w14:textId="77777777" w:rsidTr="003A462E">
        <w:tc>
          <w:tcPr>
            <w:tcW w:w="1555" w:type="dxa"/>
            <w:shd w:val="clear" w:color="auto" w:fill="BFBFBF" w:themeFill="background1" w:themeFillShade="BF"/>
            <w:tcMar>
              <w:top w:w="45" w:type="dxa"/>
              <w:left w:w="0" w:type="dxa"/>
              <w:bottom w:w="45" w:type="dxa"/>
              <w:right w:w="0" w:type="dxa"/>
            </w:tcMar>
            <w:hideMark/>
          </w:tcPr>
          <w:p w14:paraId="6BA5F223" w14:textId="77777777" w:rsidR="00163043" w:rsidRPr="00163043" w:rsidRDefault="00B04B2C" w:rsidP="00163043">
            <w:pPr>
              <w:spacing w:after="0" w:line="240" w:lineRule="auto"/>
              <w:textAlignment w:val="baseline"/>
              <w:rPr>
                <w:rFonts w:ascii="Calibri" w:eastAsia="Times New Roman" w:hAnsi="Calibri" w:cs="Calibri"/>
                <w:lang w:val="fr-FR" w:eastAsia="fr-CA"/>
              </w:rPr>
            </w:pPr>
            <w:r>
              <w:rPr>
                <w:rFonts w:ascii="Calibri" w:eastAsia="Times New Roman" w:hAnsi="Calibri" w:cs="Calibri"/>
                <w:b/>
                <w:bCs/>
                <w:lang w:val="fr-FR" w:eastAsia="fr-CA"/>
              </w:rPr>
              <w:t>Zone</w:t>
            </w:r>
          </w:p>
        </w:tc>
        <w:tc>
          <w:tcPr>
            <w:tcW w:w="9213" w:type="dxa"/>
            <w:shd w:val="clear" w:color="auto" w:fill="BFBFBF" w:themeFill="background1" w:themeFillShade="BF"/>
            <w:tcMar>
              <w:top w:w="45" w:type="dxa"/>
              <w:left w:w="0" w:type="dxa"/>
              <w:bottom w:w="45" w:type="dxa"/>
              <w:right w:w="0" w:type="dxa"/>
            </w:tcMar>
            <w:hideMark/>
          </w:tcPr>
          <w:p w14:paraId="6BA5F224" w14:textId="77777777" w:rsidR="00163043" w:rsidRPr="00163043" w:rsidRDefault="00163043" w:rsidP="00163043">
            <w:pPr>
              <w:spacing w:after="0" w:line="240" w:lineRule="auto"/>
              <w:textAlignment w:val="baseline"/>
              <w:rPr>
                <w:rFonts w:ascii="Calibri" w:eastAsia="Times New Roman" w:hAnsi="Calibri" w:cs="Calibri"/>
                <w:lang w:val="fr-FR" w:eastAsia="fr-CA"/>
              </w:rPr>
            </w:pPr>
            <w:r w:rsidRPr="00163043">
              <w:rPr>
                <w:rFonts w:ascii="Calibri" w:eastAsia="Times New Roman" w:hAnsi="Calibri" w:cs="Calibri"/>
                <w:b/>
                <w:bCs/>
                <w:lang w:val="fr-FR" w:eastAsia="fr-CA"/>
              </w:rPr>
              <w:t>Définition</w:t>
            </w:r>
            <w:r w:rsidRPr="00163043">
              <w:rPr>
                <w:rFonts w:ascii="Calibri" w:eastAsia="Times New Roman" w:hAnsi="Calibri" w:cs="Calibri"/>
                <w:lang w:val="fr-FR" w:eastAsia="fr-CA"/>
              </w:rPr>
              <w:t> </w:t>
            </w:r>
          </w:p>
        </w:tc>
      </w:tr>
      <w:tr w:rsidR="00163043" w:rsidRPr="00163043" w14:paraId="6BA5F228" w14:textId="77777777" w:rsidTr="003A462E">
        <w:tc>
          <w:tcPr>
            <w:tcW w:w="1555" w:type="dxa"/>
            <w:shd w:val="clear" w:color="auto" w:fill="auto"/>
            <w:tcMar>
              <w:top w:w="45" w:type="dxa"/>
              <w:left w:w="0" w:type="dxa"/>
              <w:bottom w:w="45" w:type="dxa"/>
              <w:right w:w="0" w:type="dxa"/>
            </w:tcMar>
            <w:hideMark/>
          </w:tcPr>
          <w:p w14:paraId="6BA5F226" w14:textId="77777777" w:rsidR="00163043" w:rsidRPr="00163043" w:rsidRDefault="00B04B2C" w:rsidP="001352EA">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publique</w:t>
            </w:r>
            <w:r w:rsidR="00163043" w:rsidRPr="00163043">
              <w:rPr>
                <w:rFonts w:ascii="Calibri" w:eastAsia="Times New Roman" w:hAnsi="Calibri" w:cs="Calibri"/>
                <w:lang w:eastAsia="fr-CA"/>
              </w:rPr>
              <w:t> </w:t>
            </w:r>
          </w:p>
        </w:tc>
        <w:tc>
          <w:tcPr>
            <w:tcW w:w="9213" w:type="dxa"/>
            <w:shd w:val="clear" w:color="auto" w:fill="auto"/>
            <w:tcMar>
              <w:top w:w="45" w:type="dxa"/>
              <w:left w:w="0" w:type="dxa"/>
              <w:bottom w:w="45" w:type="dxa"/>
              <w:right w:w="0" w:type="dxa"/>
            </w:tcMar>
          </w:tcPr>
          <w:p w14:paraId="6BA5F227" w14:textId="2FC3EB94" w:rsidR="00163043" w:rsidRPr="00163043" w:rsidRDefault="003F196B" w:rsidP="001352EA">
            <w:pPr>
              <w:spacing w:after="0" w:line="240" w:lineRule="auto"/>
              <w:textAlignment w:val="baseline"/>
              <w:rPr>
                <w:rFonts w:ascii="Calibri" w:eastAsia="Times New Roman" w:hAnsi="Calibri" w:cs="Calibri"/>
                <w:lang w:eastAsia="fr-CA"/>
              </w:rPr>
            </w:pPr>
            <w:r w:rsidRPr="003F196B">
              <w:rPr>
                <w:rFonts w:ascii="Calibri" w:eastAsia="Times New Roman" w:hAnsi="Calibri" w:cs="Calibri"/>
                <w:highlight w:val="yellow"/>
                <w:lang w:eastAsia="fr-CA"/>
              </w:rPr>
              <w:t>À compléter</w:t>
            </w:r>
          </w:p>
        </w:tc>
      </w:tr>
      <w:tr w:rsidR="003F196B" w:rsidRPr="00163043" w14:paraId="6BA5F22B" w14:textId="77777777" w:rsidTr="003A462E">
        <w:tc>
          <w:tcPr>
            <w:tcW w:w="1555" w:type="dxa"/>
            <w:shd w:val="clear" w:color="auto" w:fill="auto"/>
            <w:tcMar>
              <w:top w:w="45" w:type="dxa"/>
              <w:left w:w="0" w:type="dxa"/>
              <w:bottom w:w="45" w:type="dxa"/>
              <w:right w:w="0" w:type="dxa"/>
            </w:tcMar>
            <w:hideMark/>
          </w:tcPr>
          <w:p w14:paraId="6BA5F229" w14:textId="77777777" w:rsidR="003F196B" w:rsidRPr="00163043"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privée</w:t>
            </w:r>
            <w:r w:rsidRPr="00163043">
              <w:rPr>
                <w:rFonts w:ascii="Calibri" w:eastAsia="Times New Roman" w:hAnsi="Calibri" w:cs="Calibri"/>
                <w:lang w:eastAsia="fr-CA"/>
              </w:rPr>
              <w:t> </w:t>
            </w:r>
          </w:p>
        </w:tc>
        <w:tc>
          <w:tcPr>
            <w:tcW w:w="9213" w:type="dxa"/>
            <w:shd w:val="clear" w:color="auto" w:fill="auto"/>
            <w:tcMar>
              <w:top w:w="45" w:type="dxa"/>
              <w:left w:w="0" w:type="dxa"/>
              <w:bottom w:w="45" w:type="dxa"/>
              <w:right w:w="0" w:type="dxa"/>
            </w:tcMar>
          </w:tcPr>
          <w:p w14:paraId="6BA5F22A" w14:textId="7EEE7578" w:rsidR="003F196B" w:rsidRPr="00163043" w:rsidRDefault="003F196B" w:rsidP="003F196B">
            <w:pPr>
              <w:spacing w:after="0"/>
              <w:rPr>
                <w:lang w:eastAsia="fr-CA"/>
              </w:rPr>
            </w:pPr>
            <w:r w:rsidRPr="003F196B">
              <w:rPr>
                <w:rFonts w:ascii="Calibri" w:eastAsia="Times New Roman" w:hAnsi="Calibri" w:cs="Calibri"/>
                <w:highlight w:val="yellow"/>
                <w:lang w:eastAsia="fr-CA"/>
              </w:rPr>
              <w:t>À compléter</w:t>
            </w:r>
          </w:p>
        </w:tc>
      </w:tr>
      <w:tr w:rsidR="003F196B" w:rsidRPr="00163043" w14:paraId="6BA5F22E" w14:textId="77777777" w:rsidTr="003A462E">
        <w:tc>
          <w:tcPr>
            <w:tcW w:w="1555" w:type="dxa"/>
            <w:shd w:val="clear" w:color="auto" w:fill="auto"/>
            <w:tcMar>
              <w:top w:w="45" w:type="dxa"/>
              <w:left w:w="0" w:type="dxa"/>
              <w:bottom w:w="45" w:type="dxa"/>
              <w:right w:w="0" w:type="dxa"/>
            </w:tcMar>
            <w:hideMark/>
          </w:tcPr>
          <w:p w14:paraId="6BA5F22C" w14:textId="00054966" w:rsidR="003F196B" w:rsidRPr="00163043"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Externe privée</w:t>
            </w:r>
            <w:r w:rsidRPr="00163043">
              <w:rPr>
                <w:rFonts w:ascii="Calibri" w:eastAsia="Times New Roman" w:hAnsi="Calibri" w:cs="Calibri"/>
                <w:lang w:eastAsia="fr-CA"/>
              </w:rPr>
              <w:t> </w:t>
            </w:r>
          </w:p>
        </w:tc>
        <w:tc>
          <w:tcPr>
            <w:tcW w:w="9213" w:type="dxa"/>
            <w:shd w:val="clear" w:color="auto" w:fill="auto"/>
            <w:tcMar>
              <w:top w:w="45" w:type="dxa"/>
              <w:left w:w="0" w:type="dxa"/>
              <w:bottom w:w="45" w:type="dxa"/>
              <w:right w:w="0" w:type="dxa"/>
            </w:tcMar>
          </w:tcPr>
          <w:p w14:paraId="6BA5F22D" w14:textId="39B8C25D" w:rsidR="003F196B" w:rsidRPr="00163043" w:rsidRDefault="003F196B" w:rsidP="003F196B">
            <w:pPr>
              <w:spacing w:after="0"/>
              <w:rPr>
                <w:lang w:eastAsia="fr-CA"/>
              </w:rPr>
            </w:pPr>
            <w:r w:rsidRPr="003F196B">
              <w:rPr>
                <w:rFonts w:ascii="Calibri" w:eastAsia="Times New Roman" w:hAnsi="Calibri" w:cs="Calibri"/>
                <w:highlight w:val="yellow"/>
                <w:lang w:eastAsia="fr-CA"/>
              </w:rPr>
              <w:t>À compléter</w:t>
            </w:r>
          </w:p>
        </w:tc>
      </w:tr>
      <w:tr w:rsidR="003F196B" w:rsidRPr="00163043" w14:paraId="6BA5F231" w14:textId="77777777" w:rsidTr="003A462E">
        <w:tc>
          <w:tcPr>
            <w:tcW w:w="1555" w:type="dxa"/>
            <w:shd w:val="clear" w:color="auto" w:fill="auto"/>
            <w:tcMar>
              <w:top w:w="45" w:type="dxa"/>
              <w:left w:w="0" w:type="dxa"/>
              <w:bottom w:w="45" w:type="dxa"/>
              <w:right w:w="0" w:type="dxa"/>
            </w:tcMar>
          </w:tcPr>
          <w:p w14:paraId="6BA5F22F" w14:textId="37D30A22" w:rsidR="003F196B" w:rsidRPr="00163043"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Commune</w:t>
            </w:r>
          </w:p>
        </w:tc>
        <w:tc>
          <w:tcPr>
            <w:tcW w:w="9213" w:type="dxa"/>
            <w:shd w:val="clear" w:color="auto" w:fill="auto"/>
            <w:tcMar>
              <w:top w:w="45" w:type="dxa"/>
              <w:left w:w="0" w:type="dxa"/>
              <w:bottom w:w="45" w:type="dxa"/>
              <w:right w:w="0" w:type="dxa"/>
            </w:tcMar>
          </w:tcPr>
          <w:p w14:paraId="6BA5F230" w14:textId="1F666F92" w:rsidR="003F196B" w:rsidRPr="00163043" w:rsidRDefault="003F196B" w:rsidP="003F196B">
            <w:pPr>
              <w:spacing w:after="0"/>
              <w:rPr>
                <w:lang w:eastAsia="fr-CA"/>
              </w:rPr>
            </w:pPr>
            <w:r w:rsidRPr="003F196B">
              <w:rPr>
                <w:rFonts w:ascii="Calibri" w:eastAsia="Times New Roman" w:hAnsi="Calibri" w:cs="Calibri"/>
                <w:highlight w:val="yellow"/>
                <w:lang w:eastAsia="fr-CA"/>
              </w:rPr>
              <w:t>À compléter</w:t>
            </w:r>
          </w:p>
        </w:tc>
      </w:tr>
      <w:tr w:rsidR="003F196B" w:rsidRPr="00163043" w14:paraId="6BA5F234" w14:textId="77777777" w:rsidTr="003A462E">
        <w:tc>
          <w:tcPr>
            <w:tcW w:w="1555" w:type="dxa"/>
            <w:shd w:val="clear" w:color="auto" w:fill="auto"/>
            <w:tcMar>
              <w:top w:w="45" w:type="dxa"/>
              <w:left w:w="0" w:type="dxa"/>
              <w:bottom w:w="45" w:type="dxa"/>
              <w:right w:w="0" w:type="dxa"/>
            </w:tcMar>
          </w:tcPr>
          <w:p w14:paraId="6BA5F232" w14:textId="52E1DEB7" w:rsidR="003F196B"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Infra</w:t>
            </w:r>
          </w:p>
        </w:tc>
        <w:tc>
          <w:tcPr>
            <w:tcW w:w="9213" w:type="dxa"/>
            <w:shd w:val="clear" w:color="auto" w:fill="auto"/>
            <w:tcMar>
              <w:top w:w="45" w:type="dxa"/>
              <w:left w:w="0" w:type="dxa"/>
              <w:bottom w:w="45" w:type="dxa"/>
              <w:right w:w="0" w:type="dxa"/>
            </w:tcMar>
          </w:tcPr>
          <w:p w14:paraId="6BA5F233" w14:textId="762A6141" w:rsidR="003F196B" w:rsidRPr="00163043" w:rsidRDefault="003F196B" w:rsidP="003F196B">
            <w:pPr>
              <w:spacing w:after="0"/>
              <w:rPr>
                <w:lang w:eastAsia="fr-CA"/>
              </w:rPr>
            </w:pPr>
            <w:r w:rsidRPr="003F196B">
              <w:rPr>
                <w:rFonts w:ascii="Calibri" w:eastAsia="Times New Roman" w:hAnsi="Calibri" w:cs="Calibri"/>
                <w:highlight w:val="yellow"/>
                <w:lang w:eastAsia="fr-CA"/>
              </w:rPr>
              <w:t>À compléter</w:t>
            </w:r>
          </w:p>
        </w:tc>
      </w:tr>
    </w:tbl>
    <w:p w14:paraId="6BA5F235" w14:textId="77777777" w:rsidR="00163043" w:rsidRDefault="00163043" w:rsidP="0081281E">
      <w:pPr>
        <w:spacing w:after="0"/>
      </w:pPr>
    </w:p>
    <w:p w14:paraId="278B622E" w14:textId="77777777" w:rsidR="003A462E" w:rsidRDefault="003A462E" w:rsidP="0081281E">
      <w:pPr>
        <w:spacing w:after="0"/>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96"/>
        <w:gridCol w:w="9072"/>
      </w:tblGrid>
      <w:tr w:rsidR="008F2396" w:rsidRPr="00163043" w14:paraId="139974A4" w14:textId="77777777" w:rsidTr="008F2396">
        <w:tc>
          <w:tcPr>
            <w:tcW w:w="1696" w:type="dxa"/>
            <w:shd w:val="clear" w:color="auto" w:fill="BFBFBF" w:themeFill="background1" w:themeFillShade="BF"/>
            <w:tcMar>
              <w:top w:w="45" w:type="dxa"/>
              <w:left w:w="0" w:type="dxa"/>
              <w:bottom w:w="45" w:type="dxa"/>
              <w:right w:w="0" w:type="dxa"/>
            </w:tcMar>
            <w:hideMark/>
          </w:tcPr>
          <w:p w14:paraId="6C075B89" w14:textId="660B1502" w:rsidR="008F2396" w:rsidRPr="00163043" w:rsidRDefault="008F2396" w:rsidP="008F2396">
            <w:pPr>
              <w:spacing w:after="0" w:line="240" w:lineRule="auto"/>
              <w:textAlignment w:val="baseline"/>
              <w:rPr>
                <w:rFonts w:ascii="Calibri" w:eastAsia="Times New Roman" w:hAnsi="Calibri" w:cs="Calibri"/>
                <w:lang w:val="fr-FR" w:eastAsia="fr-CA"/>
              </w:rPr>
            </w:pPr>
            <w:r>
              <w:rPr>
                <w:rFonts w:ascii="Calibri" w:eastAsia="Times New Roman" w:hAnsi="Calibri" w:cs="Calibri"/>
                <w:b/>
                <w:bCs/>
                <w:lang w:val="fr-FR" w:eastAsia="fr-CA"/>
              </w:rPr>
              <w:t>Domaine</w:t>
            </w:r>
          </w:p>
        </w:tc>
        <w:tc>
          <w:tcPr>
            <w:tcW w:w="9072" w:type="dxa"/>
            <w:shd w:val="clear" w:color="auto" w:fill="BFBFBF" w:themeFill="background1" w:themeFillShade="BF"/>
            <w:tcMar>
              <w:top w:w="45" w:type="dxa"/>
              <w:left w:w="0" w:type="dxa"/>
              <w:bottom w:w="45" w:type="dxa"/>
              <w:right w:w="0" w:type="dxa"/>
            </w:tcMar>
            <w:hideMark/>
          </w:tcPr>
          <w:p w14:paraId="714F8B21" w14:textId="77777777" w:rsidR="008F2396" w:rsidRPr="00163043" w:rsidRDefault="008F2396" w:rsidP="00775F72">
            <w:pPr>
              <w:spacing w:after="0" w:line="240" w:lineRule="auto"/>
              <w:textAlignment w:val="baseline"/>
              <w:rPr>
                <w:rFonts w:ascii="Calibri" w:eastAsia="Times New Roman" w:hAnsi="Calibri" w:cs="Calibri"/>
                <w:lang w:val="fr-FR" w:eastAsia="fr-CA"/>
              </w:rPr>
            </w:pPr>
            <w:r w:rsidRPr="00163043">
              <w:rPr>
                <w:rFonts w:ascii="Calibri" w:eastAsia="Times New Roman" w:hAnsi="Calibri" w:cs="Calibri"/>
                <w:b/>
                <w:bCs/>
                <w:lang w:val="fr-FR" w:eastAsia="fr-CA"/>
              </w:rPr>
              <w:t>Définition</w:t>
            </w:r>
            <w:r w:rsidRPr="00163043">
              <w:rPr>
                <w:rFonts w:ascii="Calibri" w:eastAsia="Times New Roman" w:hAnsi="Calibri" w:cs="Calibri"/>
                <w:lang w:val="fr-FR" w:eastAsia="fr-CA"/>
              </w:rPr>
              <w:t> </w:t>
            </w:r>
          </w:p>
        </w:tc>
      </w:tr>
      <w:tr w:rsidR="008F2396" w:rsidRPr="00163043" w14:paraId="35FA8CC7" w14:textId="77777777" w:rsidTr="008F2396">
        <w:tc>
          <w:tcPr>
            <w:tcW w:w="1696" w:type="dxa"/>
            <w:shd w:val="clear" w:color="auto" w:fill="auto"/>
            <w:tcMar>
              <w:top w:w="45" w:type="dxa"/>
              <w:left w:w="0" w:type="dxa"/>
              <w:bottom w:w="45" w:type="dxa"/>
              <w:right w:w="0" w:type="dxa"/>
            </w:tcMar>
            <w:hideMark/>
          </w:tcPr>
          <w:p w14:paraId="011C709A" w14:textId="726719C3" w:rsidR="008F2396" w:rsidRPr="00163043" w:rsidRDefault="008F2396" w:rsidP="00775F72">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Clients</w:t>
            </w:r>
          </w:p>
        </w:tc>
        <w:tc>
          <w:tcPr>
            <w:tcW w:w="9072" w:type="dxa"/>
            <w:shd w:val="clear" w:color="auto" w:fill="auto"/>
            <w:tcMar>
              <w:top w:w="45" w:type="dxa"/>
              <w:left w:w="0" w:type="dxa"/>
              <w:bottom w:w="45" w:type="dxa"/>
              <w:right w:w="0" w:type="dxa"/>
            </w:tcMar>
          </w:tcPr>
          <w:p w14:paraId="3B188030" w14:textId="323CB162" w:rsidR="008F2396" w:rsidRPr="00163043" w:rsidRDefault="008F2396" w:rsidP="008F2396">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Domaine métier touchant les clients et les prospects</w:t>
            </w:r>
          </w:p>
        </w:tc>
      </w:tr>
      <w:tr w:rsidR="008F2396" w:rsidRPr="00163043" w14:paraId="6A71F950" w14:textId="77777777" w:rsidTr="008F2396">
        <w:tc>
          <w:tcPr>
            <w:tcW w:w="1696" w:type="dxa"/>
            <w:shd w:val="clear" w:color="auto" w:fill="auto"/>
            <w:tcMar>
              <w:top w:w="45" w:type="dxa"/>
              <w:left w:w="0" w:type="dxa"/>
              <w:bottom w:w="45" w:type="dxa"/>
              <w:right w:w="0" w:type="dxa"/>
            </w:tcMar>
            <w:hideMark/>
          </w:tcPr>
          <w:p w14:paraId="67F77D57" w14:textId="10984870" w:rsidR="008F2396" w:rsidRPr="00163043" w:rsidRDefault="008F2396" w:rsidP="00775F72">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Détaillants</w:t>
            </w:r>
          </w:p>
        </w:tc>
        <w:tc>
          <w:tcPr>
            <w:tcW w:w="9072" w:type="dxa"/>
            <w:shd w:val="clear" w:color="auto" w:fill="auto"/>
            <w:tcMar>
              <w:top w:w="45" w:type="dxa"/>
              <w:left w:w="0" w:type="dxa"/>
              <w:bottom w:w="45" w:type="dxa"/>
              <w:right w:w="0" w:type="dxa"/>
            </w:tcMar>
          </w:tcPr>
          <w:p w14:paraId="1C9064A6" w14:textId="49FD0E0A" w:rsidR="008F2396" w:rsidRPr="00163043" w:rsidRDefault="008F2396" w:rsidP="00775F72">
            <w:pPr>
              <w:spacing w:after="0"/>
              <w:rPr>
                <w:lang w:eastAsia="fr-CA"/>
              </w:rPr>
            </w:pPr>
            <w:r>
              <w:rPr>
                <w:lang w:eastAsia="fr-CA"/>
              </w:rPr>
              <w:t>Domaine métier touchant les détaillants (ex. loteries, alv, etc.) et les OBNL.</w:t>
            </w:r>
          </w:p>
        </w:tc>
      </w:tr>
      <w:tr w:rsidR="008F2396" w:rsidRPr="00163043" w14:paraId="551451F4" w14:textId="77777777" w:rsidTr="008F2396">
        <w:tc>
          <w:tcPr>
            <w:tcW w:w="1696" w:type="dxa"/>
            <w:shd w:val="clear" w:color="auto" w:fill="auto"/>
            <w:tcMar>
              <w:top w:w="45" w:type="dxa"/>
              <w:left w:w="0" w:type="dxa"/>
              <w:bottom w:w="45" w:type="dxa"/>
              <w:right w:w="0" w:type="dxa"/>
            </w:tcMar>
            <w:hideMark/>
          </w:tcPr>
          <w:p w14:paraId="31765711" w14:textId="5F44D6DB" w:rsidR="008F2396" w:rsidRPr="00163043" w:rsidRDefault="008F2396" w:rsidP="008F2396">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Équipements</w:t>
            </w:r>
          </w:p>
        </w:tc>
        <w:tc>
          <w:tcPr>
            <w:tcW w:w="9072" w:type="dxa"/>
            <w:shd w:val="clear" w:color="auto" w:fill="auto"/>
            <w:tcMar>
              <w:top w:w="45" w:type="dxa"/>
              <w:left w:w="0" w:type="dxa"/>
              <w:bottom w:w="45" w:type="dxa"/>
              <w:right w:w="0" w:type="dxa"/>
            </w:tcMar>
          </w:tcPr>
          <w:p w14:paraId="23F6FB53" w14:textId="08080005" w:rsidR="008F2396" w:rsidRPr="00163043" w:rsidRDefault="008F2396" w:rsidP="008F2396">
            <w:pPr>
              <w:spacing w:after="0"/>
              <w:rPr>
                <w:lang w:eastAsia="fr-CA"/>
              </w:rPr>
            </w:pPr>
            <w:r>
              <w:rPr>
                <w:lang w:eastAsia="fr-CA"/>
              </w:rPr>
              <w:t xml:space="preserve">Domaine métier touchant la </w:t>
            </w:r>
            <w:r w:rsidRPr="008F2396">
              <w:rPr>
                <w:lang w:eastAsia="fr-CA"/>
              </w:rPr>
              <w:t xml:space="preserve">planification, </w:t>
            </w:r>
            <w:r>
              <w:rPr>
                <w:lang w:eastAsia="fr-CA"/>
              </w:rPr>
              <w:t>la</w:t>
            </w:r>
            <w:r w:rsidRPr="008F2396">
              <w:rPr>
                <w:lang w:eastAsia="fr-CA"/>
              </w:rPr>
              <w:t xml:space="preserve"> direction et </w:t>
            </w:r>
            <w:r>
              <w:rPr>
                <w:lang w:eastAsia="fr-CA"/>
              </w:rPr>
              <w:t>le contrôle relatifs</w:t>
            </w:r>
            <w:r w:rsidRPr="008F2396">
              <w:rPr>
                <w:lang w:eastAsia="fr-CA"/>
              </w:rPr>
              <w:t xml:space="preserve"> à l'achat, la distribution et la maintenance</w:t>
            </w:r>
            <w:r>
              <w:rPr>
                <w:lang w:eastAsia="fr-CA"/>
              </w:rPr>
              <w:t xml:space="preserve"> des équipements de jeux</w:t>
            </w:r>
          </w:p>
        </w:tc>
      </w:tr>
      <w:tr w:rsidR="008F2396" w:rsidRPr="00163043" w14:paraId="6924CEEB" w14:textId="77777777" w:rsidTr="008F2396">
        <w:tc>
          <w:tcPr>
            <w:tcW w:w="1696" w:type="dxa"/>
            <w:shd w:val="clear" w:color="auto" w:fill="auto"/>
            <w:tcMar>
              <w:top w:w="45" w:type="dxa"/>
              <w:left w:w="0" w:type="dxa"/>
              <w:bottom w:w="45" w:type="dxa"/>
              <w:right w:w="0" w:type="dxa"/>
            </w:tcMar>
          </w:tcPr>
          <w:p w14:paraId="0798DD54" w14:textId="1D8E1AD9" w:rsidR="008F2396" w:rsidRPr="00163043" w:rsidRDefault="008F2396" w:rsidP="00775F72">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Jeux</w:t>
            </w:r>
          </w:p>
        </w:tc>
        <w:tc>
          <w:tcPr>
            <w:tcW w:w="9072" w:type="dxa"/>
            <w:shd w:val="clear" w:color="auto" w:fill="auto"/>
            <w:tcMar>
              <w:top w:w="45" w:type="dxa"/>
              <w:left w:w="0" w:type="dxa"/>
              <w:bottom w:w="45" w:type="dxa"/>
              <w:right w:w="0" w:type="dxa"/>
            </w:tcMar>
          </w:tcPr>
          <w:p w14:paraId="0E6F9145" w14:textId="7C06AEC5" w:rsidR="008F2396" w:rsidRPr="00163043" w:rsidRDefault="008F2396" w:rsidP="008F2396">
            <w:pPr>
              <w:spacing w:after="0"/>
              <w:rPr>
                <w:lang w:eastAsia="fr-CA"/>
              </w:rPr>
            </w:pPr>
            <w:r>
              <w:rPr>
                <w:lang w:eastAsia="fr-CA"/>
              </w:rPr>
              <w:t>Domaine métier touchant la définition et l’exploitation des jeux (ex. MAS, TDJ, Keno, JEL, etc.)</w:t>
            </w:r>
          </w:p>
        </w:tc>
      </w:tr>
      <w:tr w:rsidR="008F2396" w:rsidRPr="00163043" w14:paraId="63DC2894" w14:textId="77777777" w:rsidTr="008F2396">
        <w:tc>
          <w:tcPr>
            <w:tcW w:w="1696" w:type="dxa"/>
            <w:shd w:val="clear" w:color="auto" w:fill="auto"/>
            <w:tcMar>
              <w:top w:w="45" w:type="dxa"/>
              <w:left w:w="0" w:type="dxa"/>
              <w:bottom w:w="45" w:type="dxa"/>
              <w:right w:w="0" w:type="dxa"/>
            </w:tcMar>
          </w:tcPr>
          <w:p w14:paraId="4422F8D1" w14:textId="33068432" w:rsidR="008F2396" w:rsidRDefault="008F2396" w:rsidP="00775F72">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Divertissement</w:t>
            </w:r>
          </w:p>
        </w:tc>
        <w:tc>
          <w:tcPr>
            <w:tcW w:w="9072" w:type="dxa"/>
            <w:shd w:val="clear" w:color="auto" w:fill="auto"/>
            <w:tcMar>
              <w:top w:w="45" w:type="dxa"/>
              <w:left w:w="0" w:type="dxa"/>
              <w:bottom w:w="45" w:type="dxa"/>
              <w:right w:w="0" w:type="dxa"/>
            </w:tcMar>
          </w:tcPr>
          <w:p w14:paraId="0CB055E7" w14:textId="2E714E14" w:rsidR="008F2396" w:rsidRPr="00163043" w:rsidRDefault="008F2396" w:rsidP="008F2396">
            <w:pPr>
              <w:spacing w:after="0"/>
              <w:rPr>
                <w:lang w:eastAsia="fr-CA"/>
              </w:rPr>
            </w:pPr>
            <w:r>
              <w:rPr>
                <w:lang w:eastAsia="fr-CA"/>
              </w:rPr>
              <w:t>Domaine métier touchant la définition et l’exploitation des divertissements (ex. hébergements, restaurants, spectacles, etc.)</w:t>
            </w:r>
          </w:p>
        </w:tc>
      </w:tr>
      <w:tr w:rsidR="008F2396" w:rsidRPr="00163043" w14:paraId="67F2A11E" w14:textId="77777777" w:rsidTr="008F2396">
        <w:tc>
          <w:tcPr>
            <w:tcW w:w="1696" w:type="dxa"/>
            <w:shd w:val="clear" w:color="auto" w:fill="auto"/>
            <w:tcMar>
              <w:top w:w="45" w:type="dxa"/>
              <w:left w:w="0" w:type="dxa"/>
              <w:bottom w:w="45" w:type="dxa"/>
              <w:right w:w="0" w:type="dxa"/>
            </w:tcMar>
          </w:tcPr>
          <w:p w14:paraId="539C7B5E" w14:textId="621BFD13" w:rsidR="008F2396" w:rsidRDefault="008F2396" w:rsidP="00775F72">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Commerce</w:t>
            </w:r>
          </w:p>
        </w:tc>
        <w:tc>
          <w:tcPr>
            <w:tcW w:w="9072" w:type="dxa"/>
            <w:shd w:val="clear" w:color="auto" w:fill="auto"/>
            <w:tcMar>
              <w:top w:w="45" w:type="dxa"/>
              <w:left w:w="0" w:type="dxa"/>
              <w:bottom w:w="45" w:type="dxa"/>
              <w:right w:w="0" w:type="dxa"/>
            </w:tcMar>
          </w:tcPr>
          <w:p w14:paraId="3535B1CC" w14:textId="558C0079" w:rsidR="008F2396" w:rsidRPr="00163043" w:rsidRDefault="008F2396" w:rsidP="00775F72">
            <w:pPr>
              <w:spacing w:after="0"/>
              <w:rPr>
                <w:lang w:eastAsia="fr-CA"/>
              </w:rPr>
            </w:pPr>
            <w:r>
              <w:rPr>
                <w:lang w:eastAsia="fr-CA"/>
              </w:rPr>
              <w:t>Domaine métier touchant les capacités d’affaires Marketing et Ventes</w:t>
            </w:r>
            <w:r w:rsidR="00CC3B31">
              <w:rPr>
                <w:lang w:eastAsia="fr-CA"/>
              </w:rPr>
              <w:t xml:space="preserve">. Soit </w:t>
            </w:r>
            <w:r w:rsidR="00CC3B31" w:rsidRPr="00CC3B31">
              <w:rPr>
                <w:lang w:eastAsia="fr-CA"/>
              </w:rPr>
              <w:t>offrir une proposition de valeur</w:t>
            </w:r>
            <w:r w:rsidR="00CC3B31">
              <w:rPr>
                <w:lang w:eastAsia="fr-CA"/>
              </w:rPr>
              <w:t xml:space="preserve"> à nos parties prenantes.</w:t>
            </w:r>
          </w:p>
        </w:tc>
      </w:tr>
      <w:tr w:rsidR="003F196B" w:rsidRPr="00163043" w14:paraId="41C7AA05" w14:textId="77777777" w:rsidTr="008F2396">
        <w:tc>
          <w:tcPr>
            <w:tcW w:w="1696" w:type="dxa"/>
            <w:shd w:val="clear" w:color="auto" w:fill="auto"/>
            <w:tcMar>
              <w:top w:w="45" w:type="dxa"/>
              <w:left w:w="0" w:type="dxa"/>
              <w:bottom w:w="45" w:type="dxa"/>
              <w:right w:w="0" w:type="dxa"/>
            </w:tcMar>
          </w:tcPr>
          <w:p w14:paraId="26092014" w14:textId="69E2910B" w:rsidR="003F196B"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RH</w:t>
            </w:r>
          </w:p>
        </w:tc>
        <w:tc>
          <w:tcPr>
            <w:tcW w:w="9072" w:type="dxa"/>
            <w:shd w:val="clear" w:color="auto" w:fill="auto"/>
            <w:tcMar>
              <w:top w:w="45" w:type="dxa"/>
              <w:left w:w="0" w:type="dxa"/>
              <w:bottom w:w="45" w:type="dxa"/>
              <w:right w:w="0" w:type="dxa"/>
            </w:tcMar>
          </w:tcPr>
          <w:p w14:paraId="47206B78" w14:textId="53B64197" w:rsidR="003F196B" w:rsidRDefault="003F196B" w:rsidP="003F196B">
            <w:pPr>
              <w:spacing w:after="0"/>
              <w:rPr>
                <w:lang w:eastAsia="fr-CA"/>
              </w:rPr>
            </w:pPr>
            <w:r w:rsidRPr="003F196B">
              <w:rPr>
                <w:rFonts w:ascii="Calibri" w:eastAsia="Times New Roman" w:hAnsi="Calibri" w:cs="Calibri"/>
                <w:highlight w:val="yellow"/>
                <w:lang w:eastAsia="fr-CA"/>
              </w:rPr>
              <w:t>À compléter</w:t>
            </w:r>
          </w:p>
        </w:tc>
      </w:tr>
      <w:tr w:rsidR="003F196B" w:rsidRPr="00163043" w14:paraId="1CFD575A" w14:textId="77777777" w:rsidTr="008F2396">
        <w:tc>
          <w:tcPr>
            <w:tcW w:w="1696" w:type="dxa"/>
            <w:shd w:val="clear" w:color="auto" w:fill="auto"/>
            <w:tcMar>
              <w:top w:w="45" w:type="dxa"/>
              <w:left w:w="0" w:type="dxa"/>
              <w:bottom w:w="45" w:type="dxa"/>
              <w:right w:w="0" w:type="dxa"/>
            </w:tcMar>
          </w:tcPr>
          <w:p w14:paraId="6EAB2FC5" w14:textId="4119A86D" w:rsidR="003F196B"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Finances</w:t>
            </w:r>
          </w:p>
        </w:tc>
        <w:tc>
          <w:tcPr>
            <w:tcW w:w="9072" w:type="dxa"/>
            <w:shd w:val="clear" w:color="auto" w:fill="auto"/>
            <w:tcMar>
              <w:top w:w="45" w:type="dxa"/>
              <w:left w:w="0" w:type="dxa"/>
              <w:bottom w:w="45" w:type="dxa"/>
              <w:right w:w="0" w:type="dxa"/>
            </w:tcMar>
          </w:tcPr>
          <w:p w14:paraId="3854819E" w14:textId="3916F74A" w:rsidR="003F196B" w:rsidRDefault="003F196B" w:rsidP="003F196B">
            <w:pPr>
              <w:spacing w:after="0"/>
              <w:rPr>
                <w:lang w:eastAsia="fr-CA"/>
              </w:rPr>
            </w:pPr>
            <w:r w:rsidRPr="003F196B">
              <w:rPr>
                <w:rFonts w:ascii="Calibri" w:eastAsia="Times New Roman" w:hAnsi="Calibri" w:cs="Calibri"/>
                <w:highlight w:val="yellow"/>
                <w:lang w:eastAsia="fr-CA"/>
              </w:rPr>
              <w:t>À compléter</w:t>
            </w:r>
          </w:p>
        </w:tc>
      </w:tr>
      <w:tr w:rsidR="003F196B" w:rsidRPr="00163043" w14:paraId="61A00AA2" w14:textId="77777777" w:rsidTr="008F2396">
        <w:tc>
          <w:tcPr>
            <w:tcW w:w="1696" w:type="dxa"/>
            <w:shd w:val="clear" w:color="auto" w:fill="auto"/>
            <w:tcMar>
              <w:top w:w="45" w:type="dxa"/>
              <w:left w:w="0" w:type="dxa"/>
              <w:bottom w:w="45" w:type="dxa"/>
              <w:right w:w="0" w:type="dxa"/>
            </w:tcMar>
          </w:tcPr>
          <w:p w14:paraId="434F9992" w14:textId="68FD503B" w:rsidR="003F196B"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Sécurité</w:t>
            </w:r>
          </w:p>
        </w:tc>
        <w:tc>
          <w:tcPr>
            <w:tcW w:w="9072" w:type="dxa"/>
            <w:shd w:val="clear" w:color="auto" w:fill="auto"/>
            <w:tcMar>
              <w:top w:w="45" w:type="dxa"/>
              <w:left w:w="0" w:type="dxa"/>
              <w:bottom w:w="45" w:type="dxa"/>
              <w:right w:w="0" w:type="dxa"/>
            </w:tcMar>
          </w:tcPr>
          <w:p w14:paraId="5FC347A2" w14:textId="07F1F980" w:rsidR="003F196B" w:rsidRDefault="003F196B" w:rsidP="003F196B">
            <w:pPr>
              <w:spacing w:after="0"/>
              <w:rPr>
                <w:lang w:eastAsia="fr-CA"/>
              </w:rPr>
            </w:pPr>
            <w:r w:rsidRPr="003F196B">
              <w:rPr>
                <w:rFonts w:ascii="Calibri" w:eastAsia="Times New Roman" w:hAnsi="Calibri" w:cs="Calibri"/>
                <w:highlight w:val="yellow"/>
                <w:lang w:eastAsia="fr-CA"/>
              </w:rPr>
              <w:t>À compléter</w:t>
            </w:r>
          </w:p>
        </w:tc>
      </w:tr>
      <w:tr w:rsidR="003F196B" w:rsidRPr="00163043" w14:paraId="7F941B2A" w14:textId="77777777" w:rsidTr="008F2396">
        <w:tc>
          <w:tcPr>
            <w:tcW w:w="1696" w:type="dxa"/>
            <w:shd w:val="clear" w:color="auto" w:fill="auto"/>
            <w:tcMar>
              <w:top w:w="45" w:type="dxa"/>
              <w:left w:w="0" w:type="dxa"/>
              <w:bottom w:w="45" w:type="dxa"/>
              <w:right w:w="0" w:type="dxa"/>
            </w:tcMar>
          </w:tcPr>
          <w:p w14:paraId="1FC7143B" w14:textId="1B03691F" w:rsidR="003F196B" w:rsidRDefault="003F196B" w:rsidP="003F196B">
            <w:pPr>
              <w:spacing w:after="0" w:line="240" w:lineRule="auto"/>
              <w:textAlignment w:val="baseline"/>
              <w:rPr>
                <w:rFonts w:ascii="Calibri" w:eastAsia="Times New Roman" w:hAnsi="Calibri" w:cs="Calibri"/>
                <w:lang w:eastAsia="fr-CA"/>
              </w:rPr>
            </w:pPr>
            <w:r>
              <w:rPr>
                <w:rFonts w:ascii="Calibri" w:eastAsia="Times New Roman" w:hAnsi="Calibri" w:cs="Calibri"/>
                <w:lang w:eastAsia="fr-CA"/>
              </w:rPr>
              <w:t>Soutien</w:t>
            </w:r>
          </w:p>
        </w:tc>
        <w:tc>
          <w:tcPr>
            <w:tcW w:w="9072" w:type="dxa"/>
            <w:shd w:val="clear" w:color="auto" w:fill="auto"/>
            <w:tcMar>
              <w:top w:w="45" w:type="dxa"/>
              <w:left w:w="0" w:type="dxa"/>
              <w:bottom w:w="45" w:type="dxa"/>
              <w:right w:w="0" w:type="dxa"/>
            </w:tcMar>
          </w:tcPr>
          <w:p w14:paraId="335FDC53" w14:textId="44235868" w:rsidR="003F196B" w:rsidRDefault="003F196B" w:rsidP="003F196B">
            <w:pPr>
              <w:spacing w:after="0"/>
              <w:rPr>
                <w:lang w:eastAsia="fr-CA"/>
              </w:rPr>
            </w:pPr>
            <w:r w:rsidRPr="003F196B">
              <w:rPr>
                <w:rFonts w:ascii="Calibri" w:eastAsia="Times New Roman" w:hAnsi="Calibri" w:cs="Calibri"/>
                <w:highlight w:val="yellow"/>
                <w:lang w:eastAsia="fr-CA"/>
              </w:rPr>
              <w:t>À compléter</w:t>
            </w:r>
          </w:p>
        </w:tc>
      </w:tr>
    </w:tbl>
    <w:p w14:paraId="19D512EC" w14:textId="77777777" w:rsidR="008F2396" w:rsidRDefault="008F2396" w:rsidP="0081281E">
      <w:pPr>
        <w:spacing w:after="0"/>
      </w:pPr>
    </w:p>
    <w:p w14:paraId="643BFF3D" w14:textId="3C671BF3" w:rsidR="00173FC3" w:rsidRDefault="00173FC3" w:rsidP="0081281E">
      <w:pPr>
        <w:spacing w:after="0"/>
      </w:pPr>
      <w:r>
        <w:t>Les zones ou les domaines d’intégration sont définis par des libellés (Tag) au niveau de Kubernetes.</w:t>
      </w:r>
    </w:p>
    <w:p w14:paraId="2E2A9DB2" w14:textId="77777777" w:rsidR="00FC01A6" w:rsidRDefault="00FC01A6" w:rsidP="0081281E">
      <w:pPr>
        <w:spacing w:after="0"/>
      </w:pPr>
    </w:p>
    <w:p w14:paraId="2D092D32" w14:textId="77777777" w:rsidR="00FC01A6" w:rsidRDefault="00FC01A6">
      <w:r>
        <w:br w:type="page"/>
      </w:r>
    </w:p>
    <w:p w14:paraId="24837685" w14:textId="33F0841D" w:rsidR="00FC01A6" w:rsidRDefault="00FC01A6" w:rsidP="00FC01A6">
      <w:pPr>
        <w:pStyle w:val="Titre2"/>
      </w:pPr>
      <w:bookmarkStart w:id="10" w:name="_Toc24618724"/>
      <w:r>
        <w:t>Exemple :Domaine d’intégration Clients</w:t>
      </w:r>
      <w:bookmarkEnd w:id="10"/>
    </w:p>
    <w:p w14:paraId="61E9B3CD" w14:textId="15B33D4B" w:rsidR="00FC01A6" w:rsidRDefault="00071DAA" w:rsidP="0081281E">
      <w:pPr>
        <w:spacing w:after="0"/>
      </w:pPr>
      <w:r>
        <w:rPr>
          <w:noProof/>
          <w:lang w:eastAsia="fr-CA"/>
        </w:rPr>
        <w:drawing>
          <wp:inline distT="0" distB="0" distL="0" distR="0" wp14:anchorId="18433479" wp14:editId="472F16C3">
            <wp:extent cx="9461026" cy="6217920"/>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67455" cy="6222145"/>
                    </a:xfrm>
                    <a:prstGeom prst="rect">
                      <a:avLst/>
                    </a:prstGeom>
                  </pic:spPr>
                </pic:pic>
              </a:graphicData>
            </a:graphic>
          </wp:inline>
        </w:drawing>
      </w:r>
    </w:p>
    <w:p w14:paraId="5B4B6A43" w14:textId="77777777" w:rsidR="00FC01A6" w:rsidRDefault="00FC01A6" w:rsidP="0081281E">
      <w:pPr>
        <w:spacing w:after="0"/>
        <w:sectPr w:rsidR="00FC01A6" w:rsidSect="00FC01A6">
          <w:pgSz w:w="20160" w:h="12240" w:orient="landscape" w:code="5"/>
          <w:pgMar w:top="720" w:right="720" w:bottom="720" w:left="720" w:header="708" w:footer="708" w:gutter="0"/>
          <w:cols w:space="708"/>
          <w:docGrid w:linePitch="360"/>
        </w:sectPr>
      </w:pPr>
    </w:p>
    <w:p w14:paraId="5265CBE0" w14:textId="1873A4F1" w:rsidR="000329AF" w:rsidRPr="00163043" w:rsidRDefault="000329AF" w:rsidP="0081281E">
      <w:pPr>
        <w:spacing w:after="0"/>
      </w:pPr>
    </w:p>
    <w:p w14:paraId="41E0B85A" w14:textId="33D9A8FF" w:rsidR="001A1992" w:rsidRDefault="001A1992" w:rsidP="00F77EC7">
      <w:pPr>
        <w:pStyle w:val="Titre1"/>
      </w:pPr>
      <w:bookmarkStart w:id="11" w:name="_Toc24618725"/>
      <w:r>
        <w:t>Patrons d’intégration concrets</w:t>
      </w:r>
      <w:r w:rsidR="00F63DF8">
        <w:t xml:space="preserve"> - Openshift</w:t>
      </w:r>
    </w:p>
    <w:p w14:paraId="4BE8CB10" w14:textId="4C59AD8B" w:rsidR="001A1992" w:rsidRPr="001A1992" w:rsidRDefault="001A1992" w:rsidP="001A1992"/>
    <w:p w14:paraId="17386E2A" w14:textId="3D9E57B3" w:rsidR="001A1992" w:rsidRPr="00773AF7" w:rsidRDefault="00773AF7">
      <w:r>
        <w:rPr>
          <w:noProof/>
          <w:lang w:eastAsia="fr-CA"/>
        </w:rPr>
        <w:drawing>
          <wp:inline distT="0" distB="0" distL="0" distR="0" wp14:anchorId="7B679101" wp14:editId="28AC01B1">
            <wp:extent cx="8708409" cy="5638538"/>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711614" cy="5640613"/>
                    </a:xfrm>
                    <a:prstGeom prst="rect">
                      <a:avLst/>
                    </a:prstGeom>
                  </pic:spPr>
                </pic:pic>
              </a:graphicData>
            </a:graphic>
          </wp:inline>
        </w:drawing>
      </w:r>
      <w:r w:rsidR="001A1992">
        <w:br w:type="page"/>
      </w:r>
    </w:p>
    <w:p w14:paraId="4071D0BA" w14:textId="534B0F73" w:rsidR="004C05FA" w:rsidRDefault="004C05FA" w:rsidP="004C05FA">
      <w:pPr>
        <w:pStyle w:val="Titre1"/>
      </w:pPr>
      <w:r>
        <w:t xml:space="preserve">API vs </w:t>
      </w:r>
      <w:r w:rsidR="00AC1421">
        <w:t>**</w:t>
      </w:r>
      <w:r>
        <w:t>Service</w:t>
      </w:r>
      <w:r w:rsidR="00AC1421">
        <w:t xml:space="preserve"> (macro, mini, micro, nano…)</w:t>
      </w:r>
    </w:p>
    <w:p w14:paraId="0EDBFA9F" w14:textId="77777777" w:rsidR="00825D51" w:rsidRPr="001300F4" w:rsidRDefault="00825D51" w:rsidP="00825D51">
      <w:pPr>
        <w:spacing w:after="0"/>
        <w:rPr>
          <w:sz w:val="16"/>
        </w:rPr>
      </w:pPr>
    </w:p>
    <w:tbl>
      <w:tblPr>
        <w:tblStyle w:val="Grilledutableau"/>
        <w:tblW w:w="18281" w:type="dxa"/>
        <w:tblLook w:val="04A0" w:firstRow="1" w:lastRow="0" w:firstColumn="1" w:lastColumn="0" w:noHBand="0" w:noVBand="1"/>
      </w:tblPr>
      <w:tblGrid>
        <w:gridCol w:w="1936"/>
        <w:gridCol w:w="16345"/>
      </w:tblGrid>
      <w:tr w:rsidR="004C05FA" w:rsidRPr="000B2861" w14:paraId="0E92814E" w14:textId="77777777" w:rsidTr="004C05FA">
        <w:tc>
          <w:tcPr>
            <w:tcW w:w="1936" w:type="dxa"/>
            <w:shd w:val="clear" w:color="auto" w:fill="D9D9D9" w:themeFill="background1" w:themeFillShade="D9"/>
          </w:tcPr>
          <w:p w14:paraId="2A11BCD7" w14:textId="77777777" w:rsidR="004C05FA" w:rsidRPr="000B2861" w:rsidRDefault="004C05FA" w:rsidP="00775F72">
            <w:pPr>
              <w:rPr>
                <w:b/>
              </w:rPr>
            </w:pPr>
            <w:r>
              <w:rPr>
                <w:b/>
              </w:rPr>
              <w:t>Type</w:t>
            </w:r>
          </w:p>
        </w:tc>
        <w:tc>
          <w:tcPr>
            <w:tcW w:w="16345" w:type="dxa"/>
            <w:shd w:val="clear" w:color="auto" w:fill="D9D9D9" w:themeFill="background1" w:themeFillShade="D9"/>
          </w:tcPr>
          <w:p w14:paraId="05865C60" w14:textId="77777777" w:rsidR="004C05FA" w:rsidRPr="000B2861" w:rsidRDefault="004C05FA" w:rsidP="00775F72">
            <w:pPr>
              <w:rPr>
                <w:b/>
              </w:rPr>
            </w:pPr>
            <w:r>
              <w:rPr>
                <w:b/>
              </w:rPr>
              <w:t>Définition, caractéristiques et cas d’usage</w:t>
            </w:r>
          </w:p>
        </w:tc>
      </w:tr>
      <w:tr w:rsidR="004C05FA" w14:paraId="25A4AC78" w14:textId="77777777" w:rsidTr="004C05FA">
        <w:tc>
          <w:tcPr>
            <w:tcW w:w="1936" w:type="dxa"/>
          </w:tcPr>
          <w:p w14:paraId="25774A2E" w14:textId="38EA16FE" w:rsidR="004C05FA" w:rsidRDefault="004C05FA" w:rsidP="004C05FA">
            <w:r>
              <w:t>Service</w:t>
            </w:r>
          </w:p>
        </w:tc>
        <w:tc>
          <w:tcPr>
            <w:tcW w:w="16345" w:type="dxa"/>
          </w:tcPr>
          <w:p w14:paraId="44EBD058" w14:textId="415331AA" w:rsidR="004C05FA" w:rsidRDefault="004C05FA" w:rsidP="0085522B">
            <w:r>
              <w:t>Domicile des règles d’affaires d’un domaine ou sous-domaine d’entreprise</w:t>
            </w:r>
            <w:r w:rsidR="00646F2E">
              <w:t>. Hautement réutilisable (</w:t>
            </w:r>
            <w:r w:rsidR="0085522B">
              <w:t xml:space="preserve">via </w:t>
            </w:r>
            <w:r w:rsidR="00646F2E">
              <w:t>composition). Testable.</w:t>
            </w:r>
          </w:p>
        </w:tc>
      </w:tr>
      <w:tr w:rsidR="004C05FA" w14:paraId="574CCA5D" w14:textId="77777777" w:rsidTr="004C05FA">
        <w:tc>
          <w:tcPr>
            <w:tcW w:w="1936" w:type="dxa"/>
          </w:tcPr>
          <w:p w14:paraId="7314306B" w14:textId="6561C579" w:rsidR="004C05FA" w:rsidRDefault="004C05FA" w:rsidP="004C05FA">
            <w:r>
              <w:t>API</w:t>
            </w:r>
          </w:p>
        </w:tc>
        <w:tc>
          <w:tcPr>
            <w:tcW w:w="16345" w:type="dxa"/>
          </w:tcPr>
          <w:p w14:paraId="68928031" w14:textId="5667B40C" w:rsidR="004C05FA" w:rsidRDefault="004C05FA" w:rsidP="004C05FA">
            <w:r>
              <w:t xml:space="preserve">Expose un </w:t>
            </w:r>
            <w:r w:rsidRPr="00F63DF8">
              <w:rPr>
                <w:b/>
              </w:rPr>
              <w:t>service</w:t>
            </w:r>
            <w:r>
              <w:t xml:space="preserve"> </w:t>
            </w:r>
            <w:r w:rsidR="001300F4">
              <w:t xml:space="preserve">(ou plusieurs services) </w:t>
            </w:r>
            <w:r>
              <w:t>à un consommateur par le biais d’un contrat</w:t>
            </w:r>
            <w:r w:rsidR="007C0924">
              <w:t>.</w:t>
            </w:r>
          </w:p>
        </w:tc>
      </w:tr>
      <w:tr w:rsidR="000866FC" w14:paraId="5970AEA8" w14:textId="77777777" w:rsidTr="00775F72">
        <w:tc>
          <w:tcPr>
            <w:tcW w:w="1936" w:type="dxa"/>
          </w:tcPr>
          <w:p w14:paraId="7F6F981F" w14:textId="77777777" w:rsidR="000866FC" w:rsidRDefault="000866FC" w:rsidP="00775F72">
            <w:r>
              <w:t>Macroservice</w:t>
            </w:r>
          </w:p>
        </w:tc>
        <w:tc>
          <w:tcPr>
            <w:tcW w:w="16345" w:type="dxa"/>
          </w:tcPr>
          <w:p w14:paraId="772BDCB6" w14:textId="77777777" w:rsidR="000866FC" w:rsidRDefault="000866FC" w:rsidP="00775F72">
            <w:r>
              <w:t>Composant API-Service ayant les caractéristiques suivantes :</w:t>
            </w:r>
          </w:p>
          <w:p w14:paraId="68BF3145" w14:textId="77777777" w:rsidR="000866FC" w:rsidRDefault="000866FC" w:rsidP="00775F72">
            <w:pPr>
              <w:pStyle w:val="Paragraphedeliste"/>
              <w:numPr>
                <w:ilvl w:val="0"/>
                <w:numId w:val="19"/>
              </w:numPr>
            </w:pPr>
            <w:r>
              <w:t xml:space="preserve">Partage ses données </w:t>
            </w:r>
          </w:p>
          <w:p w14:paraId="09D2075A" w14:textId="77777777" w:rsidR="000866FC" w:rsidRDefault="000866FC" w:rsidP="00775F72">
            <w:pPr>
              <w:pStyle w:val="Paragraphedeliste"/>
              <w:numPr>
                <w:ilvl w:val="0"/>
                <w:numId w:val="19"/>
              </w:numPr>
            </w:pPr>
            <w:r>
              <w:t>Déploiement monolithique fortement couplé aux données partagées</w:t>
            </w:r>
          </w:p>
        </w:tc>
      </w:tr>
      <w:tr w:rsidR="000866FC" w14:paraId="5A47CFFC" w14:textId="77777777" w:rsidTr="00775F72">
        <w:tc>
          <w:tcPr>
            <w:tcW w:w="1936" w:type="dxa"/>
          </w:tcPr>
          <w:p w14:paraId="1312C9D6" w14:textId="77777777" w:rsidR="000866FC" w:rsidRDefault="000866FC" w:rsidP="00775F72">
            <w:r>
              <w:t>Miniservice (façade)</w:t>
            </w:r>
          </w:p>
        </w:tc>
        <w:tc>
          <w:tcPr>
            <w:tcW w:w="16345" w:type="dxa"/>
          </w:tcPr>
          <w:p w14:paraId="52D5CAAB" w14:textId="77777777" w:rsidR="000866FC" w:rsidRDefault="000866FC" w:rsidP="00775F72">
            <w:r>
              <w:t>Composant API-Service ayant les caractéristiques suivantes :</w:t>
            </w:r>
          </w:p>
          <w:p w14:paraId="6ECCD73D" w14:textId="77777777" w:rsidR="000866FC" w:rsidRDefault="000866FC" w:rsidP="00775F72">
            <w:pPr>
              <w:pStyle w:val="Paragraphedeliste"/>
              <w:numPr>
                <w:ilvl w:val="0"/>
                <w:numId w:val="17"/>
              </w:numPr>
            </w:pPr>
            <w:r>
              <w:t xml:space="preserve">Partage ses données </w:t>
            </w:r>
          </w:p>
          <w:p w14:paraId="436A2630" w14:textId="77777777" w:rsidR="000866FC" w:rsidRDefault="000866FC" w:rsidP="00775F72">
            <w:pPr>
              <w:pStyle w:val="Paragraphedeliste"/>
              <w:numPr>
                <w:ilvl w:val="0"/>
                <w:numId w:val="17"/>
              </w:numPr>
            </w:pPr>
            <w:r>
              <w:t>Déploiement indépendant non couplé aux données partagées</w:t>
            </w:r>
          </w:p>
        </w:tc>
      </w:tr>
      <w:tr w:rsidR="00646F2E" w14:paraId="261098EF" w14:textId="77777777" w:rsidTr="00775F72">
        <w:tc>
          <w:tcPr>
            <w:tcW w:w="1936" w:type="dxa"/>
          </w:tcPr>
          <w:p w14:paraId="1FD93EA8" w14:textId="77777777" w:rsidR="00646F2E" w:rsidRDefault="00646F2E" w:rsidP="00775F72">
            <w:r>
              <w:t>Microservice</w:t>
            </w:r>
          </w:p>
        </w:tc>
        <w:tc>
          <w:tcPr>
            <w:tcW w:w="16345" w:type="dxa"/>
          </w:tcPr>
          <w:p w14:paraId="6C4582FA" w14:textId="77777777" w:rsidR="00646F2E" w:rsidRDefault="00646F2E" w:rsidP="00775F72">
            <w:r>
              <w:t>Composant API-Service ayant les caractéristiques suivantes :</w:t>
            </w:r>
          </w:p>
          <w:p w14:paraId="45DC050A" w14:textId="77777777" w:rsidR="00646F2E" w:rsidRDefault="00646F2E" w:rsidP="00646F2E">
            <w:pPr>
              <w:pStyle w:val="Paragraphedeliste"/>
              <w:numPr>
                <w:ilvl w:val="0"/>
                <w:numId w:val="18"/>
              </w:numPr>
            </w:pPr>
            <w:r>
              <w:t>Gère ses propres données</w:t>
            </w:r>
          </w:p>
          <w:p w14:paraId="4A83318C" w14:textId="136CA79C" w:rsidR="00646F2E" w:rsidRDefault="00646F2E" w:rsidP="00646F2E">
            <w:pPr>
              <w:pStyle w:val="Paragraphedeliste"/>
              <w:numPr>
                <w:ilvl w:val="0"/>
                <w:numId w:val="18"/>
              </w:numPr>
            </w:pPr>
            <w:r>
              <w:t>Déploiement indépendant fortement couplé à ses propres données</w:t>
            </w:r>
          </w:p>
        </w:tc>
      </w:tr>
      <w:tr w:rsidR="000866FC" w14:paraId="3A793335" w14:textId="77777777" w:rsidTr="004C05FA">
        <w:tc>
          <w:tcPr>
            <w:tcW w:w="1936" w:type="dxa"/>
          </w:tcPr>
          <w:p w14:paraId="1BA06D2A" w14:textId="1A674EB6" w:rsidR="000866FC" w:rsidRDefault="000866FC" w:rsidP="004C05FA">
            <w:r>
              <w:t>Nanoservice</w:t>
            </w:r>
          </w:p>
        </w:tc>
        <w:tc>
          <w:tcPr>
            <w:tcW w:w="16345" w:type="dxa"/>
          </w:tcPr>
          <w:p w14:paraId="093E0F46" w14:textId="4BA4BF3C" w:rsidR="000866FC" w:rsidRDefault="00775F72" w:rsidP="00646F2E">
            <w:r>
              <w:t>Composant API-Service ayant les caractéristiques suivantes :</w:t>
            </w:r>
          </w:p>
          <w:p w14:paraId="0A494009" w14:textId="3BB8928C" w:rsidR="00775F72" w:rsidRDefault="00775F72" w:rsidP="00775F72">
            <w:pPr>
              <w:pStyle w:val="Paragraphedeliste"/>
              <w:numPr>
                <w:ilvl w:val="0"/>
                <w:numId w:val="20"/>
              </w:numPr>
            </w:pPr>
            <w:r>
              <w:t xml:space="preserve">Réalise une seule est unique tâche. Habituellement une portion </w:t>
            </w:r>
            <w:r w:rsidR="009200B3">
              <w:t xml:space="preserve">(et non la totalité) </w:t>
            </w:r>
            <w:r>
              <w:t>d’une fonction d’affaires</w:t>
            </w:r>
          </w:p>
          <w:p w14:paraId="6693FD10" w14:textId="32DAE5AB" w:rsidR="00775F72" w:rsidRDefault="00775F72" w:rsidP="00775F72">
            <w:pPr>
              <w:pStyle w:val="Paragraphedeliste"/>
              <w:numPr>
                <w:ilvl w:val="0"/>
                <w:numId w:val="20"/>
              </w:numPr>
            </w:pPr>
            <w:r>
              <w:t>Offre un seul et unique point d’accès (</w:t>
            </w:r>
            <w:r w:rsidRPr="009200B3">
              <w:rPr>
                <w:i/>
              </w:rPr>
              <w:t>end-point</w:t>
            </w:r>
            <w:r w:rsidR="009200B3">
              <w:t>, route</w:t>
            </w:r>
            <w:r>
              <w:t>)</w:t>
            </w:r>
          </w:p>
          <w:p w14:paraId="00E5858B" w14:textId="50F5D522" w:rsidR="00775F72" w:rsidRDefault="00775F72" w:rsidP="00775F72">
            <w:pPr>
              <w:pStyle w:val="Paragraphedeliste"/>
              <w:numPr>
                <w:ilvl w:val="0"/>
                <w:numId w:val="20"/>
              </w:numPr>
            </w:pPr>
            <w:r>
              <w:t>Déploiement ind</w:t>
            </w:r>
            <w:r w:rsidR="00AC1421">
              <w:t>épendant et totalement découplé.</w:t>
            </w:r>
          </w:p>
          <w:p w14:paraId="7A30F8CF" w14:textId="143AA268" w:rsidR="00AC1421" w:rsidRDefault="00AC1421" w:rsidP="00775F72">
            <w:pPr>
              <w:pStyle w:val="Paragraphedeliste"/>
              <w:numPr>
                <w:ilvl w:val="0"/>
                <w:numId w:val="20"/>
              </w:numPr>
            </w:pPr>
            <w:r>
              <w:t>Peut utiliser l’agrégation, la composition ou encore l’orchestration dans la réalisation de sa tâche.</w:t>
            </w:r>
          </w:p>
          <w:p w14:paraId="01FE4F73" w14:textId="2AF902E2" w:rsidR="00AC1421" w:rsidRDefault="00AC1421" w:rsidP="00AC1421">
            <w:r>
              <w:t xml:space="preserve">Autres termes :  </w:t>
            </w:r>
            <w:r w:rsidRPr="00AC1421">
              <w:rPr>
                <w:i/>
              </w:rPr>
              <w:t>serverless</w:t>
            </w:r>
            <w:r>
              <w:rPr>
                <w:i/>
              </w:rPr>
              <w:t xml:space="preserve"> functionality</w:t>
            </w:r>
            <w:r>
              <w:t xml:space="preserve">, </w:t>
            </w:r>
            <w:r w:rsidRPr="00AC1421">
              <w:rPr>
                <w:i/>
              </w:rPr>
              <w:t>function as a service</w:t>
            </w:r>
            <w:r>
              <w:t xml:space="preserve"> (FaaS) </w:t>
            </w:r>
          </w:p>
          <w:p w14:paraId="7488AD9C" w14:textId="08925633" w:rsidR="000866FC" w:rsidRDefault="00E33F67" w:rsidP="00646F2E">
            <w:hyperlink r:id="rId26" w:history="1">
              <w:r w:rsidR="009200B3" w:rsidRPr="009200B3">
                <w:rPr>
                  <w:rStyle w:val="Lienhypertexte"/>
                  <w:sz w:val="18"/>
                </w:rPr>
                <w:t>https://peterdaugaardrasmussen.com/2019/08/14/what-is-a-nano-service/</w:t>
              </w:r>
            </w:hyperlink>
          </w:p>
        </w:tc>
      </w:tr>
    </w:tbl>
    <w:p w14:paraId="7ABD6654" w14:textId="77777777" w:rsidR="0085522B" w:rsidRDefault="0085522B" w:rsidP="0085522B">
      <w:pPr>
        <w:spacing w:after="0"/>
      </w:pPr>
    </w:p>
    <w:p w14:paraId="0C0C1807" w14:textId="4CBF9542" w:rsidR="00825D51" w:rsidRDefault="00825D51">
      <w:pPr>
        <w:rPr>
          <w:rFonts w:asciiTheme="majorHAnsi" w:eastAsiaTheme="majorEastAsia" w:hAnsiTheme="majorHAnsi" w:cstheme="majorBidi"/>
          <w:color w:val="2E74B5" w:themeColor="accent1" w:themeShade="BF"/>
          <w:sz w:val="32"/>
          <w:szCs w:val="32"/>
        </w:rPr>
      </w:pPr>
      <w:r>
        <w:rPr>
          <w:noProof/>
          <w:lang w:eastAsia="fr-CA"/>
        </w:rPr>
        <w:drawing>
          <wp:inline distT="0" distB="0" distL="0" distR="0" wp14:anchorId="01CCCB6B" wp14:editId="27C5A419">
            <wp:extent cx="4257675" cy="243019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727" cy="2473608"/>
                    </a:xfrm>
                    <a:prstGeom prst="rect">
                      <a:avLst/>
                    </a:prstGeom>
                  </pic:spPr>
                </pic:pic>
              </a:graphicData>
            </a:graphic>
          </wp:inline>
        </w:drawing>
      </w:r>
      <w:r>
        <w:br w:type="page"/>
      </w:r>
    </w:p>
    <w:p w14:paraId="6BA5F236" w14:textId="7FE840D5" w:rsidR="00163043" w:rsidRDefault="0083713D" w:rsidP="00F77EC7">
      <w:pPr>
        <w:pStyle w:val="Titre1"/>
      </w:pPr>
      <w:r>
        <w:t>Type</w:t>
      </w:r>
      <w:r w:rsidR="00F77EC7">
        <w:t>s</w:t>
      </w:r>
      <w:r>
        <w:t xml:space="preserve"> d’API</w:t>
      </w:r>
      <w:bookmarkEnd w:id="11"/>
    </w:p>
    <w:tbl>
      <w:tblPr>
        <w:tblStyle w:val="Grilledutableau"/>
        <w:tblW w:w="18281" w:type="dxa"/>
        <w:tblLook w:val="04A0" w:firstRow="1" w:lastRow="0" w:firstColumn="1" w:lastColumn="0" w:noHBand="0" w:noVBand="1"/>
      </w:tblPr>
      <w:tblGrid>
        <w:gridCol w:w="1696"/>
        <w:gridCol w:w="14317"/>
        <w:gridCol w:w="2268"/>
      </w:tblGrid>
      <w:tr w:rsidR="00E51FBC" w14:paraId="6BA5F23A" w14:textId="77777777" w:rsidTr="00F77EC7">
        <w:tc>
          <w:tcPr>
            <w:tcW w:w="1696" w:type="dxa"/>
            <w:shd w:val="clear" w:color="auto" w:fill="D9D9D9" w:themeFill="background1" w:themeFillShade="D9"/>
          </w:tcPr>
          <w:p w14:paraId="6BA5F237" w14:textId="77777777" w:rsidR="00E51FBC" w:rsidRPr="000B2861" w:rsidRDefault="0083713D" w:rsidP="0081281E">
            <w:pPr>
              <w:rPr>
                <w:b/>
              </w:rPr>
            </w:pPr>
            <w:r>
              <w:rPr>
                <w:b/>
              </w:rPr>
              <w:t>Type</w:t>
            </w:r>
          </w:p>
        </w:tc>
        <w:tc>
          <w:tcPr>
            <w:tcW w:w="14317" w:type="dxa"/>
            <w:shd w:val="clear" w:color="auto" w:fill="D9D9D9" w:themeFill="background1" w:themeFillShade="D9"/>
          </w:tcPr>
          <w:p w14:paraId="6BA5F238" w14:textId="77777777" w:rsidR="00E51FBC" w:rsidRPr="000B2861" w:rsidRDefault="00E51FBC" w:rsidP="005E3FCA">
            <w:pPr>
              <w:rPr>
                <w:b/>
              </w:rPr>
            </w:pPr>
            <w:r>
              <w:rPr>
                <w:b/>
              </w:rPr>
              <w:t>Définition, caractéristiques et cas d’usage</w:t>
            </w:r>
          </w:p>
        </w:tc>
        <w:tc>
          <w:tcPr>
            <w:tcW w:w="2268" w:type="dxa"/>
            <w:shd w:val="clear" w:color="auto" w:fill="D9D9D9" w:themeFill="background1" w:themeFillShade="D9"/>
          </w:tcPr>
          <w:p w14:paraId="6BA5F239" w14:textId="77777777" w:rsidR="0083713D" w:rsidRDefault="0083713D" w:rsidP="00F77EC7">
            <w:pPr>
              <w:jc w:val="center"/>
              <w:rPr>
                <w:b/>
              </w:rPr>
            </w:pPr>
            <w:r>
              <w:rPr>
                <w:b/>
              </w:rPr>
              <w:t>Section de la stratégie d’intégration</w:t>
            </w:r>
          </w:p>
        </w:tc>
      </w:tr>
      <w:tr w:rsidR="00E51FBC" w14:paraId="6BA5F243" w14:textId="77777777" w:rsidTr="00F77EC7">
        <w:tc>
          <w:tcPr>
            <w:tcW w:w="1696" w:type="dxa"/>
          </w:tcPr>
          <w:p w14:paraId="6BA5F23B" w14:textId="77777777" w:rsidR="00E51FBC" w:rsidRDefault="00E51FBC" w:rsidP="0081281E">
            <w:r>
              <w:t>Domaine</w:t>
            </w:r>
          </w:p>
        </w:tc>
        <w:tc>
          <w:tcPr>
            <w:tcW w:w="14317" w:type="dxa"/>
          </w:tcPr>
          <w:p w14:paraId="6BA5F23C" w14:textId="00FBC794" w:rsidR="00E51FBC" w:rsidRDefault="00E51FBC" w:rsidP="0081281E">
            <w:r>
              <w:t>Autonome, atomique, découplé, résilient.</w:t>
            </w:r>
          </w:p>
          <w:p w14:paraId="6BA5F23D" w14:textId="29614F79" w:rsidR="00E51FBC" w:rsidRPr="005E3FCA" w:rsidRDefault="00E51FBC" w:rsidP="000B2861">
            <w:pPr>
              <w:rPr>
                <w:rFonts w:cstheme="minorHAnsi"/>
              </w:rPr>
            </w:pPr>
            <w:r w:rsidRPr="005E3FCA">
              <w:rPr>
                <w:rFonts w:cstheme="minorHAnsi"/>
              </w:rPr>
              <w:t>Est une fondation à MSA</w:t>
            </w:r>
            <w:r w:rsidR="00C42446">
              <w:rPr>
                <w:rFonts w:cstheme="minorHAnsi"/>
              </w:rPr>
              <w:t xml:space="preserve"> ; </w:t>
            </w:r>
            <w:r w:rsidR="00C42446">
              <w:t>c</w:t>
            </w:r>
            <w:r w:rsidR="00C42446" w:rsidRPr="00C42446">
              <w:t>e sont les microservices à l’état  pur d’un point de vue de la littérature.</w:t>
            </w:r>
          </w:p>
          <w:p w14:paraId="6BA5F23E" w14:textId="13E62AF5" w:rsidR="00E51FBC" w:rsidRPr="005E3FCA" w:rsidRDefault="00E51FBC" w:rsidP="000B2861">
            <w:pPr>
              <w:rPr>
                <w:rFonts w:cstheme="minorHAnsi"/>
                <w:color w:val="000000"/>
              </w:rPr>
            </w:pPr>
            <w:r w:rsidRPr="005E3FCA">
              <w:rPr>
                <w:rFonts w:cstheme="minorHAnsi"/>
              </w:rPr>
              <w:t xml:space="preserve">Contient la </w:t>
            </w:r>
            <w:r w:rsidRPr="005E3FCA">
              <w:rPr>
                <w:rFonts w:cstheme="minorHAnsi"/>
                <w:color w:val="000000"/>
              </w:rPr>
              <w:t>logique d'affaires représentant une capacité d’affaires atom</w:t>
            </w:r>
            <w:r w:rsidR="00C42446">
              <w:rPr>
                <w:rFonts w:cstheme="minorHAnsi"/>
                <w:color w:val="000000"/>
              </w:rPr>
              <w:t>ique ou une fonction d’affaires associé</w:t>
            </w:r>
            <w:r w:rsidR="0088409A">
              <w:rPr>
                <w:rFonts w:cstheme="minorHAnsi"/>
                <w:color w:val="000000"/>
              </w:rPr>
              <w:t>e</w:t>
            </w:r>
            <w:r w:rsidR="00C42446">
              <w:rPr>
                <w:rFonts w:cstheme="minorHAnsi"/>
                <w:color w:val="000000"/>
              </w:rPr>
              <w:t xml:space="preserve"> à un domaine de l’entreprise.</w:t>
            </w:r>
          </w:p>
          <w:p w14:paraId="6BA5F23F" w14:textId="77777777" w:rsidR="00E51FBC" w:rsidRPr="005E3FCA" w:rsidRDefault="00E51FBC" w:rsidP="000B2861">
            <w:pPr>
              <w:rPr>
                <w:rFonts w:cstheme="minorHAnsi"/>
              </w:rPr>
            </w:pPr>
            <w:r w:rsidRPr="005E3FCA">
              <w:rPr>
                <w:rFonts w:cstheme="minorHAnsi"/>
              </w:rPr>
              <w:t>Possède les caractéristiques d’un microservice.</w:t>
            </w:r>
          </w:p>
          <w:p w14:paraId="6BA5F240" w14:textId="77777777" w:rsidR="00E51FBC" w:rsidRPr="005E3FCA" w:rsidRDefault="00E51FBC" w:rsidP="000B2861">
            <w:pPr>
              <w:rPr>
                <w:rFonts w:cstheme="minorHAnsi"/>
              </w:rPr>
            </w:pPr>
            <w:r w:rsidRPr="005E3FCA">
              <w:rPr>
                <w:rFonts w:cstheme="minorHAnsi"/>
              </w:rPr>
              <w:t xml:space="preserve">Intervient seulement comme </w:t>
            </w:r>
            <w:r w:rsidRPr="005E3FCA">
              <w:rPr>
                <w:rFonts w:cstheme="minorHAnsi"/>
                <w:u w:val="single"/>
              </w:rPr>
              <w:t>participant</w:t>
            </w:r>
            <w:r w:rsidRPr="005E3FCA">
              <w:rPr>
                <w:rFonts w:cstheme="minorHAnsi"/>
              </w:rPr>
              <w:t xml:space="preserve"> au processus d'affaires. </w:t>
            </w:r>
            <w:r w:rsidRPr="005E3FCA">
              <w:rPr>
                <w:rFonts w:cstheme="minorHAnsi"/>
                <w:u w:val="single"/>
              </w:rPr>
              <w:t>N’est pas</w:t>
            </w:r>
            <w:r w:rsidRPr="005E3FCA">
              <w:rPr>
                <w:rFonts w:cstheme="minorHAnsi"/>
              </w:rPr>
              <w:t xml:space="preserve"> le processus d’affaires.</w:t>
            </w:r>
          </w:p>
          <w:p w14:paraId="6BA5F241" w14:textId="77777777" w:rsidR="00E51FBC" w:rsidRDefault="00E51FBC" w:rsidP="000B2861">
            <w:r w:rsidRPr="005E3FCA">
              <w:rPr>
                <w:rFonts w:cstheme="minorHAnsi"/>
              </w:rPr>
              <w:t>Les services de domaine qui englobent une capacité d’affaires atomique et qui n’ont qu’une seule responsabilité, peuvent être considérés comme un service d’affaires.</w:t>
            </w:r>
          </w:p>
        </w:tc>
        <w:tc>
          <w:tcPr>
            <w:tcW w:w="2268" w:type="dxa"/>
          </w:tcPr>
          <w:p w14:paraId="6BA5F242" w14:textId="77777777" w:rsidR="00E51FBC" w:rsidRDefault="00E51FBC" w:rsidP="00F77EC7">
            <w:pPr>
              <w:jc w:val="center"/>
            </w:pPr>
            <w:r>
              <w:t>4.6</w:t>
            </w:r>
          </w:p>
        </w:tc>
      </w:tr>
      <w:tr w:rsidR="00E51FBC" w14:paraId="6BA5F24F" w14:textId="77777777" w:rsidTr="00F77EC7">
        <w:tc>
          <w:tcPr>
            <w:tcW w:w="1696" w:type="dxa"/>
          </w:tcPr>
          <w:p w14:paraId="6BA5F244" w14:textId="77777777" w:rsidR="00E51FBC" w:rsidRDefault="00E51FBC" w:rsidP="0081281E">
            <w:r>
              <w:t>Applicatif</w:t>
            </w:r>
          </w:p>
        </w:tc>
        <w:tc>
          <w:tcPr>
            <w:tcW w:w="14317" w:type="dxa"/>
          </w:tcPr>
          <w:p w14:paraId="6BA5F245" w14:textId="13168BB2" w:rsidR="00E51FBC" w:rsidRDefault="00E51FBC" w:rsidP="00B57FCC">
            <w:r>
              <w:t xml:space="preserve">Peut servir à normaliser (transformation) les entités dans la communication </w:t>
            </w:r>
            <w:r w:rsidRPr="003D5E0E">
              <w:rPr>
                <w:b/>
                <w:u w:val="single"/>
              </w:rPr>
              <w:t>inter</w:t>
            </w:r>
            <w:r w:rsidRPr="003D5E0E">
              <w:rPr>
                <w:u w:val="single"/>
              </w:rPr>
              <w:t>-domaines</w:t>
            </w:r>
            <w:r w:rsidR="00C42446">
              <w:rPr>
                <w:u w:val="single"/>
              </w:rPr>
              <w:t xml:space="preserve"> (médiation)</w:t>
            </w:r>
            <w:r>
              <w:rPr>
                <w:u w:val="single"/>
              </w:rPr>
              <w:t>.</w:t>
            </w:r>
            <w:r>
              <w:t xml:space="preserve"> Exemples : </w:t>
            </w:r>
          </w:p>
          <w:p w14:paraId="6BA5F246" w14:textId="77777777" w:rsidR="00E51FBC" w:rsidRDefault="00E51FBC" w:rsidP="008E2530">
            <w:pPr>
              <w:pStyle w:val="Paragraphedeliste"/>
              <w:numPr>
                <w:ilvl w:val="0"/>
                <w:numId w:val="1"/>
              </w:numPr>
            </w:pPr>
            <w:r>
              <w:t>API domaine A appelle un API applicatif du domaine B. Patron Request-Response</w:t>
            </w:r>
          </w:p>
          <w:p w14:paraId="6BA5F247" w14:textId="77777777" w:rsidR="00E51FBC" w:rsidRDefault="00E51FBC" w:rsidP="008E2530">
            <w:pPr>
              <w:pStyle w:val="Paragraphedeliste"/>
              <w:numPr>
                <w:ilvl w:val="0"/>
                <w:numId w:val="1"/>
              </w:numPr>
            </w:pPr>
            <w:r>
              <w:t>API applicatif domaine A consomme un message sur un bus (en provenance d’un autre domaine). Patron Publish-Subscribe</w:t>
            </w:r>
          </w:p>
          <w:p w14:paraId="6BA5F248" w14:textId="77777777" w:rsidR="00E51FBC" w:rsidRPr="008E2530" w:rsidRDefault="00E51FBC" w:rsidP="008E2530">
            <w:pPr>
              <w:pStyle w:val="Paragraphedeliste"/>
              <w:ind w:left="1428"/>
            </w:pPr>
          </w:p>
          <w:p w14:paraId="6BA5F249" w14:textId="543F40E7" w:rsidR="00E51FBC" w:rsidRDefault="00E51FBC" w:rsidP="000B2861">
            <w:r>
              <w:t xml:space="preserve">Peut servir </w:t>
            </w:r>
            <w:r w:rsidR="0041638B">
              <w:t xml:space="preserve">à intégrer, </w:t>
            </w:r>
            <w:r>
              <w:t>via un découplage</w:t>
            </w:r>
            <w:r w:rsidR="0041638B">
              <w:t>,</w:t>
            </w:r>
            <w:r>
              <w:t xml:space="preserve"> l</w:t>
            </w:r>
            <w:r w:rsidRPr="00186548">
              <w:t>es APIs externes</w:t>
            </w:r>
            <w:r>
              <w:t xml:space="preserve"> qui ne sont pas d'origine « LQ » (SaaS, PaaS, LOB interne)</w:t>
            </w:r>
          </w:p>
          <w:p w14:paraId="6BA5F24A" w14:textId="77777777" w:rsidR="00E51FBC" w:rsidRDefault="00E51FBC" w:rsidP="00E83762">
            <w:r>
              <w:t>Ne doivent pas composer les services de domaines.</w:t>
            </w:r>
          </w:p>
          <w:p w14:paraId="6BA5F24B" w14:textId="77777777" w:rsidR="00E51FBC" w:rsidRDefault="00E51FBC" w:rsidP="00E83762">
            <w:r>
              <w:t>Ne doivent pas faire d’orchestration de services.</w:t>
            </w:r>
          </w:p>
          <w:p w14:paraId="6BA5F24C" w14:textId="77777777" w:rsidR="00E51FBC" w:rsidRDefault="00E51FBC" w:rsidP="00E83762">
            <w:r>
              <w:t>Ne doivent pas contenir de logique d’affaires.</w:t>
            </w:r>
          </w:p>
        </w:tc>
        <w:tc>
          <w:tcPr>
            <w:tcW w:w="2268" w:type="dxa"/>
          </w:tcPr>
          <w:p w14:paraId="6BA5F24D" w14:textId="77777777" w:rsidR="00E51FBC" w:rsidRDefault="00E51FBC" w:rsidP="00F77EC7">
            <w:pPr>
              <w:jc w:val="center"/>
            </w:pPr>
            <w:r>
              <w:t>4.7.2</w:t>
            </w:r>
          </w:p>
          <w:p w14:paraId="6BA5F24E" w14:textId="77777777" w:rsidR="00E51FBC" w:rsidRDefault="00E51FBC" w:rsidP="00F77EC7">
            <w:pPr>
              <w:jc w:val="center"/>
            </w:pPr>
            <w:r>
              <w:t>5.2</w:t>
            </w:r>
          </w:p>
        </w:tc>
      </w:tr>
      <w:tr w:rsidR="0083713D" w14:paraId="6BA5F25C" w14:textId="77777777" w:rsidTr="00F77EC7">
        <w:tc>
          <w:tcPr>
            <w:tcW w:w="1696" w:type="dxa"/>
          </w:tcPr>
          <w:p w14:paraId="6BA5F256" w14:textId="63702B5D" w:rsidR="0083713D" w:rsidRDefault="00BB1A84" w:rsidP="0081281E">
            <w:r>
              <w:t>Canal</w:t>
            </w:r>
          </w:p>
        </w:tc>
        <w:tc>
          <w:tcPr>
            <w:tcW w:w="14317" w:type="dxa"/>
          </w:tcPr>
          <w:p w14:paraId="6BA5F257" w14:textId="304EC909" w:rsidR="00DC4C1E" w:rsidRDefault="00DC4C1E" w:rsidP="0081281E">
            <w:r>
              <w:t>Aussi appelés « BFF : Back-end for front-end ».</w:t>
            </w:r>
            <w:r w:rsidR="0041638B">
              <w:t xml:space="preserve"> </w:t>
            </w:r>
          </w:p>
          <w:p w14:paraId="6BA5F258" w14:textId="77777777" w:rsidR="0083713D" w:rsidRDefault="0083713D" w:rsidP="0081281E">
            <w:r>
              <w:t>Requis lorsque la logique d’affaires doit être servie sur plusieurs canaux (web, mobile, assistant, desktop, IoT, etc.)</w:t>
            </w:r>
            <w:r w:rsidR="00DC4C1E">
              <w:t>.</w:t>
            </w:r>
          </w:p>
          <w:p w14:paraId="6BA5F259" w14:textId="77777777" w:rsidR="00DC4C1E" w:rsidRDefault="00DC4C1E" w:rsidP="0081281E">
            <w:r>
              <w:t>Pas obligatoire si l’information du système est présentée sur un seul canal. Mais la bonne pratique le recommande pour évolution future.</w:t>
            </w:r>
          </w:p>
          <w:p w14:paraId="36A5058D" w14:textId="60BDDEFA" w:rsidR="00825003" w:rsidRDefault="00825003" w:rsidP="0081281E">
            <w:r>
              <w:t>Inclut aussi les API bidirectionnels (websockets, service workers, etc.) qui requiert un canal de communication permanent (sticky session) comme</w:t>
            </w:r>
            <w:r w:rsidR="007C6A8A">
              <w:t xml:space="preserve"> les applications de clavardage, les applications de jeux en salle, etc.</w:t>
            </w:r>
          </w:p>
          <w:p w14:paraId="6BA5F25A" w14:textId="1174B75B" w:rsidR="00A0333C" w:rsidRDefault="00A0333C" w:rsidP="0081281E">
            <w:r>
              <w:t xml:space="preserve">Lieu </w:t>
            </w:r>
            <w:r w:rsidR="00FB634E">
              <w:t xml:space="preserve">possible </w:t>
            </w:r>
            <w:r>
              <w:t>d’implémentation des capacités de requêtes des API (ex. oData, graphQL)</w:t>
            </w:r>
          </w:p>
        </w:tc>
        <w:tc>
          <w:tcPr>
            <w:tcW w:w="2268" w:type="dxa"/>
          </w:tcPr>
          <w:p w14:paraId="6BA5F25B" w14:textId="77777777" w:rsidR="0083713D" w:rsidRDefault="00573FB0" w:rsidP="00F77EC7">
            <w:pPr>
              <w:jc w:val="center"/>
            </w:pPr>
            <w:r>
              <w:t>n/a</w:t>
            </w:r>
          </w:p>
        </w:tc>
      </w:tr>
      <w:tr w:rsidR="007C6A8A" w14:paraId="0B851B51" w14:textId="77777777" w:rsidTr="00775F72">
        <w:tc>
          <w:tcPr>
            <w:tcW w:w="1696" w:type="dxa"/>
          </w:tcPr>
          <w:p w14:paraId="065413F0" w14:textId="77030B2A" w:rsidR="007C6A8A" w:rsidRDefault="00BB1A84" w:rsidP="00775F72">
            <w:r>
              <w:t>Affaire</w:t>
            </w:r>
          </w:p>
        </w:tc>
        <w:tc>
          <w:tcPr>
            <w:tcW w:w="14317" w:type="dxa"/>
          </w:tcPr>
          <w:p w14:paraId="628D8D8A" w14:textId="77777777" w:rsidR="007C6A8A" w:rsidRDefault="007C6A8A" w:rsidP="00775F72">
            <w:r>
              <w:t>Ne se conforme généralement pas aux normes MSA.</w:t>
            </w:r>
          </w:p>
          <w:p w14:paraId="6B7BDF8A" w14:textId="77777777" w:rsidR="007C6A8A" w:rsidRDefault="007C6A8A" w:rsidP="00775F72">
            <w:r>
              <w:t>Réalise de la composition ou de l’orchestration de services de domaine et applicatif</w:t>
            </w:r>
          </w:p>
          <w:p w14:paraId="0A3BAD5E" w14:textId="77777777" w:rsidR="007C6A8A" w:rsidRDefault="007C6A8A" w:rsidP="00775F72">
            <w:r w:rsidRPr="002B13EF">
              <w:t>Représente le cœur de notre organisation. Contribuent à la réalisation des capacités d’affaires qui génèrent de la valeur ajoutée. Existence en  nombre limité</w:t>
            </w:r>
          </w:p>
          <w:p w14:paraId="2E76A8EB" w14:textId="77777777" w:rsidR="007C6A8A" w:rsidRDefault="007C6A8A" w:rsidP="00775F72">
            <w:r>
              <w:t>Modélisé selon un modèle canonique</w:t>
            </w:r>
          </w:p>
        </w:tc>
        <w:tc>
          <w:tcPr>
            <w:tcW w:w="2268" w:type="dxa"/>
          </w:tcPr>
          <w:p w14:paraId="193B1AF0" w14:textId="77777777" w:rsidR="007C6A8A" w:rsidRDefault="007C6A8A" w:rsidP="00775F72">
            <w:pPr>
              <w:jc w:val="center"/>
            </w:pPr>
            <w:r>
              <w:t>4.7.3</w:t>
            </w:r>
          </w:p>
        </w:tc>
      </w:tr>
      <w:tr w:rsidR="00E51FBC" w14:paraId="6BA5F261" w14:textId="77777777" w:rsidTr="00F77EC7">
        <w:tc>
          <w:tcPr>
            <w:tcW w:w="1696" w:type="dxa"/>
          </w:tcPr>
          <w:p w14:paraId="6BA5F25D" w14:textId="77777777" w:rsidR="00E51FBC" w:rsidRDefault="00E51FBC" w:rsidP="0081281E">
            <w:r>
              <w:t>Entreprise</w:t>
            </w:r>
          </w:p>
        </w:tc>
        <w:tc>
          <w:tcPr>
            <w:tcW w:w="14317" w:type="dxa"/>
          </w:tcPr>
          <w:p w14:paraId="6BA5F25E" w14:textId="77777777" w:rsidR="00E51FBC" w:rsidRDefault="00A65647" w:rsidP="0081281E">
            <w:r>
              <w:t>S</w:t>
            </w:r>
            <w:r w:rsidRPr="00A65647">
              <w:t>éparation des préoccupations entre le doma</w:t>
            </w:r>
            <w:r>
              <w:t>ine privé et le domaine public</w:t>
            </w:r>
          </w:p>
          <w:p w14:paraId="125362BA" w14:textId="77777777" w:rsidR="00A65647" w:rsidRDefault="00A65647" w:rsidP="00A65647">
            <w:r>
              <w:t>T</w:t>
            </w:r>
            <w:r w:rsidRPr="00A65647">
              <w:t xml:space="preserve">outes les APIs client ou partenaires sont </w:t>
            </w:r>
            <w:r w:rsidR="00FB634E">
              <w:t xml:space="preserve">normalement </w:t>
            </w:r>
            <w:r w:rsidRPr="00A65647">
              <w:t>exposé</w:t>
            </w:r>
            <w:r>
              <w:t>e</w:t>
            </w:r>
            <w:r w:rsidRPr="00A65647">
              <w:t xml:space="preserve">s à travers un service </w:t>
            </w:r>
            <w:r>
              <w:t>d’e</w:t>
            </w:r>
            <w:r w:rsidRPr="00A65647">
              <w:t>ntreprise</w:t>
            </w:r>
            <w:r w:rsidR="00FB634E">
              <w:t>.</w:t>
            </w:r>
          </w:p>
          <w:p w14:paraId="6BA5F25F" w14:textId="48739357" w:rsidR="002B13EF" w:rsidRDefault="002B13EF" w:rsidP="00A65647">
            <w:r w:rsidRPr="002B13EF">
              <w:t>Étends la portée des services d’affaires et applicatifs en les exposant à l’externe.</w:t>
            </w:r>
          </w:p>
        </w:tc>
        <w:tc>
          <w:tcPr>
            <w:tcW w:w="2268" w:type="dxa"/>
          </w:tcPr>
          <w:p w14:paraId="6BA5F260" w14:textId="77777777" w:rsidR="00E51FBC" w:rsidRDefault="00573FB0" w:rsidP="00F77EC7">
            <w:pPr>
              <w:jc w:val="center"/>
            </w:pPr>
            <w:r>
              <w:t>6.5.1</w:t>
            </w:r>
          </w:p>
        </w:tc>
      </w:tr>
    </w:tbl>
    <w:p w14:paraId="6BA5F262" w14:textId="77777777" w:rsidR="000069C4" w:rsidRDefault="000069C4" w:rsidP="0081281E">
      <w:pPr>
        <w:spacing w:after="0"/>
      </w:pPr>
    </w:p>
    <w:p w14:paraId="7302BB50" w14:textId="77777777" w:rsidR="0041638B" w:rsidRDefault="0041638B" w:rsidP="0081281E">
      <w:pPr>
        <w:spacing w:after="0"/>
      </w:pPr>
      <w:r>
        <w:t>Références :</w:t>
      </w:r>
    </w:p>
    <w:p w14:paraId="6BA5F263" w14:textId="1D9FB7BF" w:rsidR="00926A22" w:rsidRDefault="0041638B" w:rsidP="0081281E">
      <w:pPr>
        <w:spacing w:after="0"/>
      </w:pPr>
      <w:r>
        <w:t xml:space="preserve">Stratégie d’intégration : </w:t>
      </w:r>
      <w:hyperlink r:id="rId28" w:history="1">
        <w:r w:rsidR="00926A22" w:rsidRPr="00F243D2">
          <w:rPr>
            <w:rStyle w:val="Lienhypertexte"/>
          </w:rPr>
          <w:t>https://portailvpcti.loto-quebec.com/arch/ent/DevOps/Integration/Logimethods/Strate%CC%81gie%20d'inte%CC%81gration%20A2A%20et%20B2B%20v4.0_Final.docx</w:t>
        </w:r>
      </w:hyperlink>
    </w:p>
    <w:p w14:paraId="6BA5F264" w14:textId="16FFC56F" w:rsidR="0083713D" w:rsidRDefault="0041638B" w:rsidP="0041638B">
      <w:r>
        <w:t xml:space="preserve">BFF : (Back-end for front-end) : </w:t>
      </w:r>
      <w:hyperlink r:id="rId29" w:history="1">
        <w:r>
          <w:rPr>
            <w:rStyle w:val="Lienhypertexte"/>
          </w:rPr>
          <w:t>https://docs.microsoft.com/en-us/azure/architecture/patterns/backends-for-frontends</w:t>
        </w:r>
      </w:hyperlink>
    </w:p>
    <w:p w14:paraId="090346EE" w14:textId="77777777" w:rsidR="0041638B" w:rsidRDefault="0041638B">
      <w:pPr>
        <w:rPr>
          <w:rFonts w:asciiTheme="majorHAnsi" w:eastAsiaTheme="majorEastAsia" w:hAnsiTheme="majorHAnsi" w:cstheme="majorBidi"/>
          <w:color w:val="2E74B5" w:themeColor="accent1" w:themeShade="BF"/>
          <w:sz w:val="32"/>
          <w:szCs w:val="32"/>
        </w:rPr>
      </w:pPr>
    </w:p>
    <w:p w14:paraId="59831BC9" w14:textId="77777777" w:rsidR="0041638B" w:rsidRDefault="0041638B">
      <w:pPr>
        <w:rPr>
          <w:rFonts w:asciiTheme="majorHAnsi" w:eastAsiaTheme="majorEastAsia" w:hAnsiTheme="majorHAnsi" w:cstheme="majorBidi"/>
          <w:color w:val="2E74B5" w:themeColor="accent1" w:themeShade="BF"/>
          <w:sz w:val="32"/>
          <w:szCs w:val="32"/>
        </w:rPr>
      </w:pPr>
    </w:p>
    <w:p w14:paraId="6BA5F265" w14:textId="77777777" w:rsidR="0083713D" w:rsidRDefault="0083713D" w:rsidP="0083713D">
      <w:pPr>
        <w:pStyle w:val="Titre1"/>
      </w:pPr>
      <w:bookmarkStart w:id="12" w:name="_Toc24618726"/>
      <w:r>
        <w:t>Lignes directrices URL</w:t>
      </w:r>
      <w:bookmarkEnd w:id="12"/>
    </w:p>
    <w:p w14:paraId="6BA5F266" w14:textId="0882E07D" w:rsidR="00926A22" w:rsidRDefault="00926A22" w:rsidP="0081281E">
      <w:pPr>
        <w:spacing w:after="0"/>
      </w:pPr>
    </w:p>
    <w:p w14:paraId="3D9B43C0" w14:textId="677E331F" w:rsidR="00773AF7" w:rsidRPr="00773AF7" w:rsidRDefault="00773AF7" w:rsidP="0081281E">
      <w:pPr>
        <w:spacing w:after="0"/>
        <w:rPr>
          <w:highlight w:val="yellow"/>
        </w:rPr>
      </w:pPr>
      <w:r w:rsidRPr="00773AF7">
        <w:rPr>
          <w:color w:val="FF0000"/>
          <w:highlight w:val="yellow"/>
        </w:rPr>
        <w:t>À aligner avec les travaux du CSI.</w:t>
      </w:r>
    </w:p>
    <w:p w14:paraId="72BBE12A" w14:textId="77777777" w:rsidR="00773AF7" w:rsidRDefault="00773AF7" w:rsidP="0081281E">
      <w:pPr>
        <w:spacing w:after="0"/>
      </w:pPr>
    </w:p>
    <w:p w14:paraId="6BA5F267" w14:textId="77777777" w:rsidR="00D35913" w:rsidRDefault="006B3DDE" w:rsidP="0081281E">
      <w:pPr>
        <w:spacing w:after="0"/>
      </w:pPr>
      <w:r>
        <w:t xml:space="preserve">Passerelles </w:t>
      </w:r>
    </w:p>
    <w:tbl>
      <w:tblPr>
        <w:tblStyle w:val="Grilledutableau"/>
        <w:tblW w:w="18710" w:type="dxa"/>
        <w:tblLook w:val="04A0" w:firstRow="1" w:lastRow="0" w:firstColumn="1" w:lastColumn="0" w:noHBand="0" w:noVBand="1"/>
      </w:tblPr>
      <w:tblGrid>
        <w:gridCol w:w="2896"/>
        <w:gridCol w:w="10697"/>
        <w:gridCol w:w="2451"/>
        <w:gridCol w:w="2666"/>
      </w:tblGrid>
      <w:tr w:rsidR="00D24C74" w14:paraId="6BA5F26C" w14:textId="77777777" w:rsidTr="00D24C74">
        <w:tc>
          <w:tcPr>
            <w:tcW w:w="2896" w:type="dxa"/>
            <w:shd w:val="clear" w:color="auto" w:fill="BFBFBF" w:themeFill="background1" w:themeFillShade="BF"/>
          </w:tcPr>
          <w:p w14:paraId="6BA5F268" w14:textId="77777777" w:rsidR="00D24C74" w:rsidRPr="00475D5A" w:rsidRDefault="00D24C74" w:rsidP="00775F72">
            <w:pPr>
              <w:rPr>
                <w:b/>
              </w:rPr>
            </w:pPr>
            <w:r w:rsidRPr="00475D5A">
              <w:rPr>
                <w:b/>
              </w:rPr>
              <w:t>Uri</w:t>
            </w:r>
          </w:p>
        </w:tc>
        <w:tc>
          <w:tcPr>
            <w:tcW w:w="10697" w:type="dxa"/>
            <w:shd w:val="clear" w:color="auto" w:fill="BFBFBF" w:themeFill="background1" w:themeFillShade="BF"/>
          </w:tcPr>
          <w:p w14:paraId="6BA5F269" w14:textId="77777777" w:rsidR="00D24C74" w:rsidRPr="00475D5A" w:rsidRDefault="00D24C74" w:rsidP="006B3DDE">
            <w:pPr>
              <w:rPr>
                <w:b/>
              </w:rPr>
            </w:pPr>
            <w:r w:rsidRPr="00475D5A">
              <w:rPr>
                <w:b/>
              </w:rPr>
              <w:t>Description</w:t>
            </w:r>
          </w:p>
        </w:tc>
        <w:tc>
          <w:tcPr>
            <w:tcW w:w="2451" w:type="dxa"/>
            <w:shd w:val="clear" w:color="auto" w:fill="BFBFBF" w:themeFill="background1" w:themeFillShade="BF"/>
          </w:tcPr>
          <w:p w14:paraId="6BA5F26A" w14:textId="77777777" w:rsidR="00D24C74" w:rsidRPr="00475D5A" w:rsidRDefault="00D24C74" w:rsidP="006B3DDE">
            <w:pPr>
              <w:rPr>
                <w:b/>
              </w:rPr>
            </w:pPr>
            <w:r>
              <w:rPr>
                <w:b/>
              </w:rPr>
              <w:t>Zone</w:t>
            </w:r>
          </w:p>
        </w:tc>
        <w:tc>
          <w:tcPr>
            <w:tcW w:w="2666" w:type="dxa"/>
            <w:shd w:val="clear" w:color="auto" w:fill="BFBFBF" w:themeFill="background1" w:themeFillShade="BF"/>
          </w:tcPr>
          <w:p w14:paraId="6BA5F26B" w14:textId="38DE38D3" w:rsidR="00D24C74" w:rsidRPr="00475D5A" w:rsidRDefault="008B418B" w:rsidP="008B418B">
            <w:pPr>
              <w:rPr>
                <w:b/>
              </w:rPr>
            </w:pPr>
            <w:r>
              <w:rPr>
                <w:b/>
              </w:rPr>
              <w:t>Flux e</w:t>
            </w:r>
            <w:r w:rsidR="00D24C74" w:rsidRPr="00475D5A">
              <w:rPr>
                <w:b/>
              </w:rPr>
              <w:t>ntrant/</w:t>
            </w:r>
            <w:r>
              <w:rPr>
                <w:b/>
              </w:rPr>
              <w:t>s</w:t>
            </w:r>
            <w:r w:rsidR="00D24C74" w:rsidRPr="00475D5A">
              <w:rPr>
                <w:b/>
              </w:rPr>
              <w:t>ortant</w:t>
            </w:r>
          </w:p>
        </w:tc>
      </w:tr>
      <w:tr w:rsidR="00D24C74" w14:paraId="6BA5F271" w14:textId="77777777" w:rsidTr="00D24C74">
        <w:tc>
          <w:tcPr>
            <w:tcW w:w="2896" w:type="dxa"/>
          </w:tcPr>
          <w:p w14:paraId="6BA5F26D" w14:textId="56757997" w:rsidR="00D24C74" w:rsidRDefault="00604BDC" w:rsidP="00475D5A">
            <w:r>
              <w:t>web.loto</w:t>
            </w:r>
            <w:r w:rsidR="00D24C74">
              <w:t>quebec.com</w:t>
            </w:r>
          </w:p>
        </w:tc>
        <w:tc>
          <w:tcPr>
            <w:tcW w:w="10697" w:type="dxa"/>
          </w:tcPr>
          <w:p w14:paraId="6BA5F26E" w14:textId="4036BB10" w:rsidR="00D24C74" w:rsidRDefault="00D24C74" w:rsidP="008B418B">
            <w:r>
              <w:t xml:space="preserve">Passerelle de la zone publique (DMZ) destinée aux applications web </w:t>
            </w:r>
          </w:p>
        </w:tc>
        <w:tc>
          <w:tcPr>
            <w:tcW w:w="2451" w:type="dxa"/>
          </w:tcPr>
          <w:p w14:paraId="6BA5F26F" w14:textId="77777777" w:rsidR="00D24C74" w:rsidRDefault="00D24C74" w:rsidP="00475D5A">
            <w:r>
              <w:t>Publique</w:t>
            </w:r>
          </w:p>
        </w:tc>
        <w:tc>
          <w:tcPr>
            <w:tcW w:w="2666" w:type="dxa"/>
          </w:tcPr>
          <w:p w14:paraId="6BA5F270" w14:textId="77777777" w:rsidR="00D24C74" w:rsidRDefault="00D24C74" w:rsidP="00475D5A">
            <w:r>
              <w:t>Entrant</w:t>
            </w:r>
          </w:p>
        </w:tc>
      </w:tr>
      <w:tr w:rsidR="00D24C74" w14:paraId="6BA5F276" w14:textId="77777777" w:rsidTr="00D24C74">
        <w:tc>
          <w:tcPr>
            <w:tcW w:w="2896" w:type="dxa"/>
          </w:tcPr>
          <w:p w14:paraId="6BA5F272" w14:textId="4DA2A1BF" w:rsidR="00D24C74" w:rsidRDefault="00604BDC" w:rsidP="00475D5A">
            <w:r>
              <w:t>mobile.loto</w:t>
            </w:r>
            <w:r w:rsidR="00D24C74">
              <w:t>quebec.com</w:t>
            </w:r>
          </w:p>
        </w:tc>
        <w:tc>
          <w:tcPr>
            <w:tcW w:w="10697" w:type="dxa"/>
          </w:tcPr>
          <w:p w14:paraId="6BA5F273" w14:textId="088963A1" w:rsidR="00D24C74" w:rsidRDefault="00D24C74" w:rsidP="008B418B">
            <w:r>
              <w:t>Passerelle de la zone publique (DMZ) destinée au</w:t>
            </w:r>
            <w:r w:rsidR="008B418B">
              <w:t xml:space="preserve">x applications mobiles natives </w:t>
            </w:r>
          </w:p>
        </w:tc>
        <w:tc>
          <w:tcPr>
            <w:tcW w:w="2451" w:type="dxa"/>
          </w:tcPr>
          <w:p w14:paraId="6BA5F274" w14:textId="77777777" w:rsidR="00D24C74" w:rsidRDefault="00D24C74" w:rsidP="00475D5A">
            <w:r>
              <w:t>Publique</w:t>
            </w:r>
          </w:p>
        </w:tc>
        <w:tc>
          <w:tcPr>
            <w:tcW w:w="2666" w:type="dxa"/>
          </w:tcPr>
          <w:p w14:paraId="6BA5F275" w14:textId="77777777" w:rsidR="00D24C74" w:rsidRDefault="00D24C74" w:rsidP="00475D5A">
            <w:r>
              <w:t>Entrant</w:t>
            </w:r>
          </w:p>
        </w:tc>
      </w:tr>
      <w:tr w:rsidR="00D24C74" w14:paraId="6BA5F27B" w14:textId="77777777" w:rsidTr="00D24C74">
        <w:tc>
          <w:tcPr>
            <w:tcW w:w="2896" w:type="dxa"/>
          </w:tcPr>
          <w:p w14:paraId="6BA5F277" w14:textId="019CBFB5" w:rsidR="00D24C74" w:rsidRDefault="00604BDC" w:rsidP="00475D5A">
            <w:r>
              <w:t>partenaire.loto</w:t>
            </w:r>
            <w:r w:rsidR="00D24C74">
              <w:t>quebec.com</w:t>
            </w:r>
          </w:p>
        </w:tc>
        <w:tc>
          <w:tcPr>
            <w:tcW w:w="10697" w:type="dxa"/>
          </w:tcPr>
          <w:p w14:paraId="6BA5F278" w14:textId="1E68C7BE" w:rsidR="00D24C74" w:rsidRDefault="00D24C74" w:rsidP="008B418B">
            <w:r>
              <w:t>Passerelle de la zone publique (DMZ) destiné</w:t>
            </w:r>
            <w:r w:rsidR="008B418B">
              <w:t>e aux applications partenaires</w:t>
            </w:r>
          </w:p>
        </w:tc>
        <w:tc>
          <w:tcPr>
            <w:tcW w:w="2451" w:type="dxa"/>
          </w:tcPr>
          <w:p w14:paraId="6BA5F279" w14:textId="77777777" w:rsidR="00D24C74" w:rsidRDefault="00D24C74" w:rsidP="00475D5A">
            <w:r>
              <w:t>Publique</w:t>
            </w:r>
          </w:p>
        </w:tc>
        <w:tc>
          <w:tcPr>
            <w:tcW w:w="2666" w:type="dxa"/>
          </w:tcPr>
          <w:p w14:paraId="6BA5F27A" w14:textId="77777777" w:rsidR="00D24C74" w:rsidRDefault="00D24C74" w:rsidP="00475D5A">
            <w:r>
              <w:t>Entrant</w:t>
            </w:r>
          </w:p>
        </w:tc>
      </w:tr>
      <w:tr w:rsidR="00D24C74" w14:paraId="6BA5F280" w14:textId="77777777" w:rsidTr="00D24C74">
        <w:tc>
          <w:tcPr>
            <w:tcW w:w="2896" w:type="dxa"/>
          </w:tcPr>
          <w:p w14:paraId="6BA5F27C" w14:textId="77777777" w:rsidR="00D24C74" w:rsidRDefault="00D24C74" w:rsidP="00475D5A">
            <w:r>
              <w:t>externe.loto-quebec.com</w:t>
            </w:r>
          </w:p>
        </w:tc>
        <w:tc>
          <w:tcPr>
            <w:tcW w:w="10697" w:type="dxa"/>
          </w:tcPr>
          <w:p w14:paraId="6BA5F27D" w14:textId="77777777" w:rsidR="00D24C74" w:rsidRDefault="00D24C74" w:rsidP="00475D5A">
            <w:r>
              <w:t>Passerelle de la zone privée externe (DMZ)</w:t>
            </w:r>
          </w:p>
        </w:tc>
        <w:tc>
          <w:tcPr>
            <w:tcW w:w="2451" w:type="dxa"/>
          </w:tcPr>
          <w:p w14:paraId="6BA5F27E" w14:textId="77777777" w:rsidR="00D24C74" w:rsidRDefault="00D24C74" w:rsidP="00475D5A">
            <w:r>
              <w:t>Privée</w:t>
            </w:r>
          </w:p>
        </w:tc>
        <w:tc>
          <w:tcPr>
            <w:tcW w:w="2666" w:type="dxa"/>
          </w:tcPr>
          <w:p w14:paraId="6BA5F27F" w14:textId="77777777" w:rsidR="00D24C74" w:rsidRDefault="00D24C74" w:rsidP="00475D5A">
            <w:r>
              <w:t>Sortant</w:t>
            </w:r>
          </w:p>
        </w:tc>
      </w:tr>
      <w:tr w:rsidR="00D24C74" w14:paraId="6BA5F285" w14:textId="77777777" w:rsidTr="00D24C74">
        <w:tc>
          <w:tcPr>
            <w:tcW w:w="2896" w:type="dxa"/>
          </w:tcPr>
          <w:p w14:paraId="6BA5F281" w14:textId="23073DE8" w:rsidR="00D24C74" w:rsidRDefault="00604BDC" w:rsidP="00475D5A">
            <w:r>
              <w:t>passerelle.loto</w:t>
            </w:r>
            <w:r w:rsidR="00D24C74">
              <w:t>quebec.com</w:t>
            </w:r>
          </w:p>
        </w:tc>
        <w:tc>
          <w:tcPr>
            <w:tcW w:w="10697" w:type="dxa"/>
          </w:tcPr>
          <w:p w14:paraId="6BA5F282" w14:textId="77777777" w:rsidR="00D24C74" w:rsidRDefault="00D24C74" w:rsidP="00475D5A">
            <w:r>
              <w:t>Passerelle de la zone privée interne (NDMZ)</w:t>
            </w:r>
          </w:p>
        </w:tc>
        <w:tc>
          <w:tcPr>
            <w:tcW w:w="2451" w:type="dxa"/>
          </w:tcPr>
          <w:p w14:paraId="6BA5F283" w14:textId="77777777" w:rsidR="00D24C74" w:rsidRDefault="00D24C74" w:rsidP="00475D5A">
            <w:r>
              <w:t>Privée</w:t>
            </w:r>
          </w:p>
        </w:tc>
        <w:tc>
          <w:tcPr>
            <w:tcW w:w="2666" w:type="dxa"/>
          </w:tcPr>
          <w:p w14:paraId="6BA5F284" w14:textId="77777777" w:rsidR="00D24C74" w:rsidRDefault="00D24C74" w:rsidP="00475D5A">
            <w:r>
              <w:t>Entrant et sortant</w:t>
            </w:r>
          </w:p>
        </w:tc>
      </w:tr>
    </w:tbl>
    <w:p w14:paraId="6BA5F286" w14:textId="77777777" w:rsidR="00926A22" w:rsidRDefault="00926A22" w:rsidP="0081281E">
      <w:pPr>
        <w:spacing w:after="0"/>
      </w:pPr>
    </w:p>
    <w:p w14:paraId="6BA5F287" w14:textId="77777777" w:rsidR="00475D5A" w:rsidRDefault="00475D5A" w:rsidP="0081281E">
      <w:pPr>
        <w:spacing w:after="0"/>
      </w:pPr>
      <w:r>
        <w:t>APIs</w:t>
      </w:r>
    </w:p>
    <w:tbl>
      <w:tblPr>
        <w:tblStyle w:val="Grilledutableau"/>
        <w:tblW w:w="18285" w:type="dxa"/>
        <w:tblLook w:val="04A0" w:firstRow="1" w:lastRow="0" w:firstColumn="1" w:lastColumn="0" w:noHBand="0" w:noVBand="1"/>
      </w:tblPr>
      <w:tblGrid>
        <w:gridCol w:w="3686"/>
        <w:gridCol w:w="14599"/>
      </w:tblGrid>
      <w:tr w:rsidR="00475D5A" w:rsidRPr="00475D5A" w14:paraId="6BA5F28A" w14:textId="77777777" w:rsidTr="00475D5A">
        <w:tc>
          <w:tcPr>
            <w:tcW w:w="3686" w:type="dxa"/>
            <w:shd w:val="clear" w:color="auto" w:fill="BFBFBF" w:themeFill="background1" w:themeFillShade="BF"/>
          </w:tcPr>
          <w:p w14:paraId="6BA5F288" w14:textId="77777777" w:rsidR="00475D5A" w:rsidRPr="00475D5A" w:rsidRDefault="00475D5A" w:rsidP="00775F72">
            <w:pPr>
              <w:rPr>
                <w:b/>
              </w:rPr>
            </w:pPr>
            <w:r w:rsidRPr="00475D5A">
              <w:rPr>
                <w:b/>
              </w:rPr>
              <w:t>Uri</w:t>
            </w:r>
          </w:p>
        </w:tc>
        <w:tc>
          <w:tcPr>
            <w:tcW w:w="14599" w:type="dxa"/>
            <w:shd w:val="clear" w:color="auto" w:fill="BFBFBF" w:themeFill="background1" w:themeFillShade="BF"/>
          </w:tcPr>
          <w:p w14:paraId="6BA5F289" w14:textId="77777777" w:rsidR="00475D5A" w:rsidRPr="00475D5A" w:rsidRDefault="00475D5A" w:rsidP="00775F72">
            <w:pPr>
              <w:rPr>
                <w:b/>
              </w:rPr>
            </w:pPr>
            <w:r w:rsidRPr="00475D5A">
              <w:rPr>
                <w:b/>
              </w:rPr>
              <w:t>Description</w:t>
            </w:r>
          </w:p>
        </w:tc>
      </w:tr>
      <w:tr w:rsidR="00475D5A" w14:paraId="6BA5F28D" w14:textId="77777777" w:rsidTr="00475D5A">
        <w:tc>
          <w:tcPr>
            <w:tcW w:w="3686" w:type="dxa"/>
          </w:tcPr>
          <w:p w14:paraId="6BA5F28B" w14:textId="5BD3867A" w:rsidR="00475D5A" w:rsidRDefault="004405C0" w:rsidP="00775F72">
            <w:r>
              <w:t>api</w:t>
            </w:r>
            <w:r w:rsidR="00604BDC">
              <w:t>.loto-</w:t>
            </w:r>
            <w:r w:rsidR="00475D5A">
              <w:t>quebec.com</w:t>
            </w:r>
          </w:p>
        </w:tc>
        <w:tc>
          <w:tcPr>
            <w:tcW w:w="14599" w:type="dxa"/>
          </w:tcPr>
          <w:p w14:paraId="6BA5F28C" w14:textId="4385202A" w:rsidR="00475D5A" w:rsidRDefault="004405C0" w:rsidP="004405C0">
            <w:r>
              <w:t>API de domaine (peu importe le type</w:t>
            </w:r>
            <w:r w:rsidR="00937F85">
              <w:t> : MSA ou SOR</w:t>
            </w:r>
            <w:r>
              <w:t>)</w:t>
            </w:r>
          </w:p>
        </w:tc>
      </w:tr>
      <w:tr w:rsidR="004405C0" w14:paraId="6BA5F290" w14:textId="77777777" w:rsidTr="00475D5A">
        <w:tc>
          <w:tcPr>
            <w:tcW w:w="3686" w:type="dxa"/>
          </w:tcPr>
          <w:p w14:paraId="6BA5F28E" w14:textId="77777777" w:rsidR="004405C0" w:rsidRDefault="004405C0" w:rsidP="004405C0">
            <w:r>
              <w:t>apiapp.loto-quebec.com</w:t>
            </w:r>
          </w:p>
        </w:tc>
        <w:tc>
          <w:tcPr>
            <w:tcW w:w="14599" w:type="dxa"/>
          </w:tcPr>
          <w:p w14:paraId="6BA5F28F" w14:textId="77777777" w:rsidR="004405C0" w:rsidRDefault="004B7C4D" w:rsidP="004405C0">
            <w:r>
              <w:t>API applicative</w:t>
            </w:r>
          </w:p>
        </w:tc>
      </w:tr>
      <w:tr w:rsidR="004405C0" w14:paraId="6BA5F293" w14:textId="77777777" w:rsidTr="00475D5A">
        <w:tc>
          <w:tcPr>
            <w:tcW w:w="3686" w:type="dxa"/>
          </w:tcPr>
          <w:p w14:paraId="6BA5F291" w14:textId="77777777" w:rsidR="004405C0" w:rsidRDefault="004405C0" w:rsidP="004405C0">
            <w:r>
              <w:t>apiscq.loto-quebec.com</w:t>
            </w:r>
          </w:p>
        </w:tc>
        <w:tc>
          <w:tcPr>
            <w:tcW w:w="14599" w:type="dxa"/>
          </w:tcPr>
          <w:p w14:paraId="6BA5F292" w14:textId="2663D1F0" w:rsidR="004405C0" w:rsidRDefault="004405C0" w:rsidP="004405C0">
            <w:r>
              <w:t>API d’affaires spécifiquement SCQ</w:t>
            </w:r>
          </w:p>
        </w:tc>
      </w:tr>
      <w:tr w:rsidR="004405C0" w14:paraId="6BA5F296" w14:textId="77777777" w:rsidTr="00475D5A">
        <w:tc>
          <w:tcPr>
            <w:tcW w:w="3686" w:type="dxa"/>
          </w:tcPr>
          <w:p w14:paraId="6BA5F294" w14:textId="77777777" w:rsidR="004405C0" w:rsidRDefault="004405C0" w:rsidP="004405C0">
            <w:r>
              <w:t>apisejq.loto-quebec.com</w:t>
            </w:r>
          </w:p>
        </w:tc>
        <w:tc>
          <w:tcPr>
            <w:tcW w:w="14599" w:type="dxa"/>
          </w:tcPr>
          <w:p w14:paraId="6BA5F295" w14:textId="77777777" w:rsidR="004405C0" w:rsidRDefault="004405C0" w:rsidP="004405C0">
            <w:r>
              <w:t>API d’affaires spécifiquement SEJQ</w:t>
            </w:r>
          </w:p>
        </w:tc>
      </w:tr>
      <w:tr w:rsidR="004405C0" w14:paraId="6BA5F299" w14:textId="77777777" w:rsidTr="00475D5A">
        <w:tc>
          <w:tcPr>
            <w:tcW w:w="3686" w:type="dxa"/>
          </w:tcPr>
          <w:p w14:paraId="6BA5F297" w14:textId="77777777" w:rsidR="004405C0" w:rsidRDefault="004405C0" w:rsidP="004405C0">
            <w:r>
              <w:t>apilq.loto-quebec.com</w:t>
            </w:r>
          </w:p>
        </w:tc>
        <w:tc>
          <w:tcPr>
            <w:tcW w:w="14599" w:type="dxa"/>
          </w:tcPr>
          <w:p w14:paraId="6BA5F298" w14:textId="77777777" w:rsidR="004405C0" w:rsidRDefault="004405C0" w:rsidP="004405C0">
            <w:r>
              <w:t>API d’affaires spécifiquement LQ</w:t>
            </w:r>
          </w:p>
        </w:tc>
      </w:tr>
      <w:tr w:rsidR="004405C0" w14:paraId="6BA5F29C" w14:textId="77777777" w:rsidTr="00475D5A">
        <w:tc>
          <w:tcPr>
            <w:tcW w:w="3686" w:type="dxa"/>
          </w:tcPr>
          <w:p w14:paraId="6BA5F29A" w14:textId="78584834" w:rsidR="004405C0" w:rsidRDefault="004405C0" w:rsidP="004405C0">
            <w:r>
              <w:t>soa.loto-quebec.com</w:t>
            </w:r>
          </w:p>
        </w:tc>
        <w:tc>
          <w:tcPr>
            <w:tcW w:w="14599" w:type="dxa"/>
          </w:tcPr>
          <w:p w14:paraId="6BA5F29B" w14:textId="77777777" w:rsidR="004405C0" w:rsidRDefault="004405C0" w:rsidP="004405C0">
            <w:r>
              <w:t>API d’affaires corporative Loto-Québec</w:t>
            </w:r>
          </w:p>
        </w:tc>
      </w:tr>
      <w:tr w:rsidR="008B418B" w14:paraId="569B67A8" w14:textId="77777777" w:rsidTr="00475D5A">
        <w:tc>
          <w:tcPr>
            <w:tcW w:w="3686" w:type="dxa"/>
          </w:tcPr>
          <w:p w14:paraId="308B8333" w14:textId="5089560F" w:rsidR="008B418B" w:rsidRDefault="008B418B" w:rsidP="004405C0">
            <w:r>
              <w:t>soe.loto-quebec.com</w:t>
            </w:r>
          </w:p>
        </w:tc>
        <w:tc>
          <w:tcPr>
            <w:tcW w:w="14599" w:type="dxa"/>
          </w:tcPr>
          <w:p w14:paraId="7335160A" w14:textId="6D5C44E9" w:rsidR="008B418B" w:rsidRDefault="008B418B" w:rsidP="004405C0">
            <w:r>
              <w:t>API d’entreprise Loto-Québec</w:t>
            </w:r>
          </w:p>
        </w:tc>
      </w:tr>
      <w:tr w:rsidR="004405C0" w14:paraId="6BA5F29F" w14:textId="77777777" w:rsidTr="00475D5A">
        <w:tc>
          <w:tcPr>
            <w:tcW w:w="3686" w:type="dxa"/>
          </w:tcPr>
          <w:p w14:paraId="6BA5F29D" w14:textId="77777777" w:rsidR="004405C0" w:rsidRDefault="004405C0" w:rsidP="004405C0">
            <w:r>
              <w:t>bff.loto-quebec.com</w:t>
            </w:r>
          </w:p>
        </w:tc>
        <w:tc>
          <w:tcPr>
            <w:tcW w:w="14599" w:type="dxa"/>
          </w:tcPr>
          <w:p w14:paraId="6BA5F29E" w14:textId="77777777" w:rsidR="004405C0" w:rsidRDefault="004405C0" w:rsidP="004405C0">
            <w:r>
              <w:t>API de canal, incluant les API bidirectionnels (Websockets, service workers, etc.)</w:t>
            </w:r>
          </w:p>
        </w:tc>
      </w:tr>
      <w:tr w:rsidR="004405C0" w14:paraId="6BA5F2A2" w14:textId="77777777" w:rsidTr="00475D5A">
        <w:tc>
          <w:tcPr>
            <w:tcW w:w="3686" w:type="dxa"/>
          </w:tcPr>
          <w:p w14:paraId="6BA5F2A0" w14:textId="77777777" w:rsidR="004405C0" w:rsidRPr="008B418B" w:rsidRDefault="004405C0" w:rsidP="004405C0">
            <w:pPr>
              <w:rPr>
                <w:color w:val="FF0000"/>
              </w:rPr>
            </w:pPr>
            <w:r w:rsidRPr="008B418B">
              <w:rPr>
                <w:color w:val="FF0000"/>
              </w:rPr>
              <w:t>eda.loto-quebec.com</w:t>
            </w:r>
          </w:p>
        </w:tc>
        <w:tc>
          <w:tcPr>
            <w:tcW w:w="14599" w:type="dxa"/>
          </w:tcPr>
          <w:p w14:paraId="6BA5F2A1" w14:textId="647082BA" w:rsidR="004405C0" w:rsidRPr="008B418B" w:rsidRDefault="004B7C4D" w:rsidP="004405C0">
            <w:pPr>
              <w:rPr>
                <w:color w:val="FF0000"/>
              </w:rPr>
            </w:pPr>
            <w:r w:rsidRPr="008B418B">
              <w:rPr>
                <w:color w:val="FF0000"/>
              </w:rPr>
              <w:t>API applicative</w:t>
            </w:r>
            <w:r w:rsidR="004405C0" w:rsidRPr="008B418B">
              <w:rPr>
                <w:color w:val="FF0000"/>
              </w:rPr>
              <w:t xml:space="preserve"> événementiel</w:t>
            </w:r>
            <w:r w:rsidRPr="008B418B">
              <w:rPr>
                <w:color w:val="FF0000"/>
              </w:rPr>
              <w:t>le</w:t>
            </w:r>
            <w:r w:rsidR="008B418B">
              <w:rPr>
                <w:color w:val="FF0000"/>
              </w:rPr>
              <w:t xml:space="preserve"> (voir si requis.  Est-ce </w:t>
            </w:r>
            <w:r w:rsidR="00832297">
              <w:rPr>
                <w:color w:val="FF0000"/>
              </w:rPr>
              <w:t>qu’on ne pourrait</w:t>
            </w:r>
            <w:r w:rsidR="008B418B">
              <w:rPr>
                <w:color w:val="FF0000"/>
              </w:rPr>
              <w:t xml:space="preserve"> pas utiliser apiapp.loto-quebec.co</w:t>
            </w:r>
            <w:r w:rsidR="00832297">
              <w:rPr>
                <w:color w:val="FF0000"/>
              </w:rPr>
              <w:t>m</w:t>
            </w:r>
            <w:r w:rsidR="008B418B">
              <w:rPr>
                <w:color w:val="FF0000"/>
              </w:rPr>
              <w:t xml:space="preserve"> ?)</w:t>
            </w:r>
          </w:p>
        </w:tc>
      </w:tr>
      <w:tr w:rsidR="00F623D8" w14:paraId="6BA5F2A5" w14:textId="77777777" w:rsidTr="00475D5A">
        <w:tc>
          <w:tcPr>
            <w:tcW w:w="3686" w:type="dxa"/>
          </w:tcPr>
          <w:p w14:paraId="6BA5F2A3" w14:textId="77777777" w:rsidR="00F623D8" w:rsidRDefault="00F623D8" w:rsidP="004405C0">
            <w:r>
              <w:t>webapp.loto-quebec.com</w:t>
            </w:r>
          </w:p>
        </w:tc>
        <w:tc>
          <w:tcPr>
            <w:tcW w:w="14599" w:type="dxa"/>
          </w:tcPr>
          <w:p w14:paraId="6BA5F2A4" w14:textId="77777777" w:rsidR="00F623D8" w:rsidRDefault="00F623D8" w:rsidP="004405C0">
            <w:r>
              <w:t>Applications web</w:t>
            </w:r>
          </w:p>
        </w:tc>
      </w:tr>
      <w:tr w:rsidR="00F623D8" w14:paraId="6BA5F2A8" w14:textId="77777777" w:rsidTr="00475D5A">
        <w:tc>
          <w:tcPr>
            <w:tcW w:w="3686" w:type="dxa"/>
          </w:tcPr>
          <w:p w14:paraId="6BA5F2A6" w14:textId="77777777" w:rsidR="00F623D8" w:rsidRDefault="00F623D8" w:rsidP="004405C0">
            <w:r>
              <w:t>mobileapp.loto-quebec.com</w:t>
            </w:r>
          </w:p>
        </w:tc>
        <w:tc>
          <w:tcPr>
            <w:tcW w:w="14599" w:type="dxa"/>
          </w:tcPr>
          <w:p w14:paraId="6BA5F2A7" w14:textId="77777777" w:rsidR="00F623D8" w:rsidRDefault="00F623D8" w:rsidP="004405C0">
            <w:r>
              <w:t>Applications mobiles</w:t>
            </w:r>
          </w:p>
        </w:tc>
      </w:tr>
    </w:tbl>
    <w:p w14:paraId="6BA5F2AB" w14:textId="77777777" w:rsidR="00926A22" w:rsidRDefault="00926A22" w:rsidP="0081281E">
      <w:pPr>
        <w:spacing w:after="0"/>
      </w:pPr>
    </w:p>
    <w:p w14:paraId="6BA5F2AC" w14:textId="77777777" w:rsidR="00926A22" w:rsidRDefault="00926A22" w:rsidP="0081281E">
      <w:pPr>
        <w:spacing w:after="0"/>
      </w:pPr>
      <w:r>
        <w:t>Références :</w:t>
      </w:r>
    </w:p>
    <w:p w14:paraId="0A2E4CE5" w14:textId="61BBC0E2" w:rsidR="003A462E" w:rsidRDefault="003A462E" w:rsidP="00926A22">
      <w:pPr>
        <w:spacing w:after="0"/>
        <w:rPr>
          <w:rStyle w:val="Lienhypertexte"/>
        </w:rPr>
      </w:pPr>
      <w:r>
        <w:t>Conventions de nommage et meilleures pratiques de conception d’un API</w:t>
      </w:r>
    </w:p>
    <w:p w14:paraId="6BA5F2AD" w14:textId="77777777" w:rsidR="00926A22" w:rsidRDefault="00E33F67" w:rsidP="003A462E">
      <w:pPr>
        <w:pStyle w:val="Paragraphedeliste"/>
        <w:numPr>
          <w:ilvl w:val="0"/>
          <w:numId w:val="15"/>
        </w:numPr>
        <w:spacing w:after="0"/>
      </w:pPr>
      <w:hyperlink r:id="rId30" w:history="1">
        <w:r w:rsidR="00926A22">
          <w:rPr>
            <w:rStyle w:val="Lienhypertexte"/>
          </w:rPr>
          <w:t>https://docs.microsoft.com/en-us/azure/architecture/best-practices/api-design</w:t>
        </w:r>
      </w:hyperlink>
    </w:p>
    <w:p w14:paraId="6BA5F2AE" w14:textId="77777777" w:rsidR="00926A22" w:rsidRDefault="00E33F67" w:rsidP="003A462E">
      <w:pPr>
        <w:pStyle w:val="Paragraphedeliste"/>
        <w:numPr>
          <w:ilvl w:val="0"/>
          <w:numId w:val="15"/>
        </w:numPr>
        <w:spacing w:after="0"/>
      </w:pPr>
      <w:hyperlink r:id="rId31" w:history="1">
        <w:r w:rsidR="00926A22">
          <w:rPr>
            <w:rStyle w:val="Lienhypertexte"/>
          </w:rPr>
          <w:t>https://cloud.google.com/apis/design/</w:t>
        </w:r>
      </w:hyperlink>
    </w:p>
    <w:p w14:paraId="6BA5F2B0" w14:textId="28F5F8E7" w:rsidR="00926A22" w:rsidRPr="00A71698" w:rsidRDefault="00E33F67" w:rsidP="009311C4">
      <w:pPr>
        <w:pStyle w:val="Paragraphedeliste"/>
        <w:numPr>
          <w:ilvl w:val="0"/>
          <w:numId w:val="15"/>
        </w:numPr>
        <w:spacing w:after="0"/>
        <w:rPr>
          <w:rStyle w:val="Lienhypertexte"/>
          <w:color w:val="auto"/>
          <w:u w:val="none"/>
        </w:rPr>
      </w:pPr>
      <w:hyperlink r:id="rId32" w:history="1">
        <w:r w:rsidR="00926A22">
          <w:rPr>
            <w:rStyle w:val="Lienhypertexte"/>
          </w:rPr>
          <w:t>https://restfulapi.net/resource-naming/</w:t>
        </w:r>
      </w:hyperlink>
    </w:p>
    <w:p w14:paraId="69E8F46D" w14:textId="77777777" w:rsidR="00A71698" w:rsidRDefault="00A71698" w:rsidP="00937F85">
      <w:pPr>
        <w:pStyle w:val="Paragraphedeliste"/>
        <w:spacing w:after="0"/>
      </w:pPr>
    </w:p>
    <w:p w14:paraId="6BA5F2B1" w14:textId="0AD253B0" w:rsidR="004B7C4D" w:rsidRDefault="004B7C4D" w:rsidP="00A71698"/>
    <w:p w14:paraId="6BA5F2B2" w14:textId="54D89E3A" w:rsidR="000069C4" w:rsidRDefault="000069C4" w:rsidP="005554D4">
      <w:pPr>
        <w:pStyle w:val="Titre2"/>
      </w:pPr>
      <w:bookmarkStart w:id="13" w:name="_Toc24618727"/>
      <w:r>
        <w:t>Exemple concret</w:t>
      </w:r>
      <w:r w:rsidR="00F77EC7">
        <w:t xml:space="preserve"> : </w:t>
      </w:r>
      <w:r w:rsidR="00E51FBC">
        <w:t xml:space="preserve">identité d’un client </w:t>
      </w:r>
      <w:bookmarkEnd w:id="13"/>
      <w:r w:rsidR="00257170">
        <w:t xml:space="preserve">(à partir de différent contexte – </w:t>
      </w:r>
      <w:r w:rsidR="00257170" w:rsidRPr="00257170">
        <w:rPr>
          <w:i/>
        </w:rPr>
        <w:t>binding context</w:t>
      </w:r>
      <w:r w:rsidR="00257170">
        <w:t>)</w:t>
      </w:r>
    </w:p>
    <w:p w14:paraId="618718B8" w14:textId="43A250C2" w:rsidR="00257170" w:rsidRDefault="00937F85" w:rsidP="00257170">
      <w:pPr>
        <w:spacing w:after="0"/>
      </w:pPr>
      <w:r>
        <w:t xml:space="preserve">Le tableau suivant présente </w:t>
      </w:r>
      <w:r w:rsidR="004B7C4D">
        <w:t xml:space="preserve">différentes routes exposant l’information touchant l’identité d’un client Loto-Québec. </w:t>
      </w:r>
      <w:r w:rsidR="00CA5271">
        <w:t xml:space="preserve"> </w:t>
      </w:r>
    </w:p>
    <w:p w14:paraId="6BA5F2B3" w14:textId="0FF6C97C" w:rsidR="004B7C4D" w:rsidRDefault="004B7C4D" w:rsidP="00257170">
      <w:pPr>
        <w:spacing w:after="0"/>
      </w:pPr>
      <w:r>
        <w:t>Chaqu</w:t>
      </w:r>
      <w:r w:rsidR="00257170">
        <w:t xml:space="preserve">e route expose l’accès à </w:t>
      </w:r>
      <w:r>
        <w:t xml:space="preserve">l’identité </w:t>
      </w:r>
      <w:r w:rsidR="00257170">
        <w:t xml:space="preserve">du client en fonction du </w:t>
      </w:r>
      <w:r>
        <w:t>modèle</w:t>
      </w:r>
      <w:r w:rsidR="00257170">
        <w:t>/contexte qui est propre à son domaine ou sous-domaine.</w:t>
      </w:r>
      <w:r w:rsidR="00CA5271">
        <w:t xml:space="preserve"> </w:t>
      </w:r>
    </w:p>
    <w:p w14:paraId="153B04EB" w14:textId="0703F16A" w:rsidR="00937F85" w:rsidRPr="004B7C4D" w:rsidRDefault="00937F85" w:rsidP="00257170">
      <w:pPr>
        <w:spacing w:after="0"/>
      </w:pPr>
      <w:r>
        <w:t>Les exemples décrits sont fictifs mais permettre néanmoins d’illustrer l’approche proposée.</w:t>
      </w:r>
    </w:p>
    <w:tbl>
      <w:tblPr>
        <w:tblStyle w:val="Grilledutableau"/>
        <w:tblW w:w="0" w:type="auto"/>
        <w:tblLook w:val="04A0" w:firstRow="1" w:lastRow="0" w:firstColumn="1" w:lastColumn="0" w:noHBand="0" w:noVBand="1"/>
      </w:tblPr>
      <w:tblGrid>
        <w:gridCol w:w="5689"/>
        <w:gridCol w:w="6641"/>
        <w:gridCol w:w="1581"/>
        <w:gridCol w:w="1468"/>
        <w:gridCol w:w="1468"/>
        <w:gridCol w:w="1468"/>
      </w:tblGrid>
      <w:tr w:rsidR="001D45E9" w14:paraId="6BA5F2C9" w14:textId="77777777" w:rsidTr="001D45E9">
        <w:tc>
          <w:tcPr>
            <w:tcW w:w="5665" w:type="dxa"/>
            <w:shd w:val="clear" w:color="auto" w:fill="D9D9D9" w:themeFill="background1" w:themeFillShade="D9"/>
          </w:tcPr>
          <w:p w14:paraId="6BA5F2B4" w14:textId="053E6023" w:rsidR="001D45E9" w:rsidRPr="0081281E" w:rsidRDefault="001D45E9" w:rsidP="00B57FCC">
            <w:pPr>
              <w:rPr>
                <w:b/>
              </w:rPr>
            </w:pPr>
            <w:r w:rsidRPr="0081281E">
              <w:rPr>
                <w:b/>
              </w:rPr>
              <w:t>URL</w:t>
            </w:r>
            <w:r w:rsidR="004C7708">
              <w:rPr>
                <w:b/>
              </w:rPr>
              <w:t xml:space="preserve"> </w:t>
            </w:r>
            <w:r w:rsidR="004C7708" w:rsidRPr="004C7708">
              <w:rPr>
                <w:b/>
                <w:sz w:val="16"/>
                <w:u w:val="single"/>
              </w:rPr>
              <w:t>(à titre indicatif seulement</w:t>
            </w:r>
            <w:r w:rsidR="004C7708">
              <w:rPr>
                <w:b/>
                <w:sz w:val="16"/>
                <w:u w:val="single"/>
              </w:rPr>
              <w:t xml:space="preserve"> ; sert à illustrer le propos</w:t>
            </w:r>
            <w:r w:rsidR="004C7708" w:rsidRPr="004C7708">
              <w:rPr>
                <w:b/>
                <w:sz w:val="16"/>
                <w:u w:val="single"/>
              </w:rPr>
              <w:t>)</w:t>
            </w:r>
          </w:p>
        </w:tc>
        <w:tc>
          <w:tcPr>
            <w:tcW w:w="6641" w:type="dxa"/>
            <w:shd w:val="clear" w:color="auto" w:fill="D9D9D9" w:themeFill="background1" w:themeFillShade="D9"/>
          </w:tcPr>
          <w:p w14:paraId="6BA5F2B5" w14:textId="77777777" w:rsidR="001D45E9" w:rsidRPr="0081281E" w:rsidRDefault="001D45E9" w:rsidP="00B57FCC">
            <w:pPr>
              <w:rPr>
                <w:b/>
              </w:rPr>
            </w:pPr>
            <w:r w:rsidRPr="0081281E">
              <w:rPr>
                <w:b/>
              </w:rPr>
              <w:t>Détail</w:t>
            </w:r>
          </w:p>
        </w:tc>
        <w:tc>
          <w:tcPr>
            <w:tcW w:w="1581" w:type="dxa"/>
            <w:shd w:val="clear" w:color="auto" w:fill="D9D9D9" w:themeFill="background1" w:themeFillShade="D9"/>
          </w:tcPr>
          <w:p w14:paraId="6BA5F2B6" w14:textId="77777777" w:rsidR="001D45E9" w:rsidRDefault="00F77EC7" w:rsidP="00B57FCC">
            <w:pPr>
              <w:rPr>
                <w:b/>
              </w:rPr>
            </w:pPr>
            <w:r>
              <w:rPr>
                <w:b/>
              </w:rPr>
              <w:t>Zone</w:t>
            </w:r>
          </w:p>
          <w:p w14:paraId="6BA5F2B7" w14:textId="77777777" w:rsidR="001D45E9"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Privée</w:t>
            </w:r>
          </w:p>
          <w:p w14:paraId="6BA5F2B8" w14:textId="77777777" w:rsidR="001D45E9" w:rsidRDefault="001D45E9" w:rsidP="00B57FCC">
            <w:pPr>
              <w:rPr>
                <w:rFonts w:ascii="Courier New" w:hAnsi="Courier New" w:cs="Courier New"/>
                <w:color w:val="000000"/>
                <w:sz w:val="16"/>
                <w:szCs w:val="16"/>
              </w:rPr>
            </w:pPr>
            <w:r>
              <w:rPr>
                <w:rFonts w:ascii="Courier New" w:hAnsi="Courier New" w:cs="Courier New"/>
                <w:color w:val="000000"/>
                <w:sz w:val="16"/>
                <w:szCs w:val="16"/>
              </w:rPr>
              <w:t>Publique</w:t>
            </w:r>
          </w:p>
          <w:p w14:paraId="6BA5F2B9" w14:textId="77777777" w:rsidR="001D45E9" w:rsidRPr="0081281E" w:rsidRDefault="001D45E9" w:rsidP="00B57FCC">
            <w:pPr>
              <w:rPr>
                <w:b/>
              </w:rPr>
            </w:pPr>
            <w:r>
              <w:rPr>
                <w:rFonts w:ascii="Courier New" w:hAnsi="Courier New" w:cs="Courier New"/>
                <w:color w:val="000000"/>
                <w:sz w:val="16"/>
                <w:szCs w:val="16"/>
              </w:rPr>
              <w:t>Privée externe</w:t>
            </w:r>
          </w:p>
        </w:tc>
        <w:tc>
          <w:tcPr>
            <w:tcW w:w="1468" w:type="dxa"/>
            <w:shd w:val="clear" w:color="auto" w:fill="D9D9D9" w:themeFill="background1" w:themeFillShade="D9"/>
          </w:tcPr>
          <w:p w14:paraId="6BA5F2BA" w14:textId="77777777" w:rsidR="001D45E9" w:rsidRDefault="001D45E9" w:rsidP="00B57FCC">
            <w:pPr>
              <w:rPr>
                <w:b/>
              </w:rPr>
            </w:pPr>
            <w:r>
              <w:rPr>
                <w:b/>
              </w:rPr>
              <w:t>API</w:t>
            </w:r>
          </w:p>
          <w:p w14:paraId="6BA5F2BB" w14:textId="77777777" w:rsidR="001D45E9" w:rsidRDefault="001D45E9" w:rsidP="00B57FCC">
            <w:pPr>
              <w:rPr>
                <w:rFonts w:ascii="Courier New" w:hAnsi="Courier New" w:cs="Courier New"/>
                <w:color w:val="000000"/>
                <w:sz w:val="16"/>
                <w:szCs w:val="16"/>
              </w:rPr>
            </w:pPr>
            <w:r>
              <w:rPr>
                <w:rFonts w:ascii="Courier New" w:hAnsi="Courier New" w:cs="Courier New"/>
                <w:color w:val="000000"/>
                <w:sz w:val="16"/>
                <w:szCs w:val="16"/>
              </w:rPr>
              <w:t>Domaine</w:t>
            </w:r>
          </w:p>
          <w:p w14:paraId="6BA5F2BC" w14:textId="77777777" w:rsidR="001D45E9" w:rsidRDefault="001D45E9" w:rsidP="00B57FCC">
            <w:pPr>
              <w:rPr>
                <w:rFonts w:ascii="Courier New" w:hAnsi="Courier New" w:cs="Courier New"/>
                <w:color w:val="000000"/>
                <w:sz w:val="16"/>
                <w:szCs w:val="16"/>
              </w:rPr>
            </w:pPr>
            <w:r>
              <w:rPr>
                <w:rFonts w:ascii="Courier New" w:hAnsi="Courier New" w:cs="Courier New"/>
                <w:color w:val="000000"/>
                <w:sz w:val="16"/>
                <w:szCs w:val="16"/>
              </w:rPr>
              <w:t>Applicatif</w:t>
            </w:r>
          </w:p>
          <w:p w14:paraId="6BA5F2BD" w14:textId="77777777" w:rsidR="001D45E9" w:rsidRDefault="001D45E9" w:rsidP="00B57FCC">
            <w:pPr>
              <w:rPr>
                <w:rFonts w:ascii="Courier New" w:hAnsi="Courier New" w:cs="Courier New"/>
                <w:color w:val="000000"/>
                <w:sz w:val="16"/>
                <w:szCs w:val="16"/>
              </w:rPr>
            </w:pPr>
            <w:r>
              <w:rPr>
                <w:rFonts w:ascii="Courier New" w:hAnsi="Courier New" w:cs="Courier New"/>
                <w:color w:val="000000"/>
                <w:sz w:val="16"/>
                <w:szCs w:val="16"/>
              </w:rPr>
              <w:t>Affaire</w:t>
            </w:r>
          </w:p>
          <w:p w14:paraId="6BA5F2BE" w14:textId="77777777" w:rsidR="00926A22" w:rsidRDefault="00926A22" w:rsidP="00B57FCC">
            <w:pPr>
              <w:rPr>
                <w:rFonts w:ascii="Courier New" w:hAnsi="Courier New" w:cs="Courier New"/>
                <w:color w:val="000000"/>
                <w:sz w:val="16"/>
                <w:szCs w:val="16"/>
              </w:rPr>
            </w:pPr>
            <w:r>
              <w:rPr>
                <w:rFonts w:ascii="Courier New" w:hAnsi="Courier New" w:cs="Courier New"/>
                <w:color w:val="000000"/>
                <w:sz w:val="16"/>
                <w:szCs w:val="16"/>
              </w:rPr>
              <w:t>Canaux</w:t>
            </w:r>
          </w:p>
          <w:p w14:paraId="6BA5F2BF" w14:textId="77777777" w:rsidR="001D45E9" w:rsidRDefault="00926A22" w:rsidP="00B57FCC">
            <w:pPr>
              <w:rPr>
                <w:b/>
              </w:rPr>
            </w:pPr>
            <w:r>
              <w:rPr>
                <w:rFonts w:ascii="Courier New" w:hAnsi="Courier New" w:cs="Courier New"/>
                <w:color w:val="000000"/>
                <w:sz w:val="16"/>
                <w:szCs w:val="16"/>
              </w:rPr>
              <w:t>Entreprise</w:t>
            </w:r>
          </w:p>
        </w:tc>
        <w:tc>
          <w:tcPr>
            <w:tcW w:w="1468" w:type="dxa"/>
            <w:shd w:val="clear" w:color="auto" w:fill="D9D9D9" w:themeFill="background1" w:themeFillShade="D9"/>
          </w:tcPr>
          <w:p w14:paraId="6BA5F2C0" w14:textId="77777777" w:rsidR="001D45E9" w:rsidRDefault="001D45E9" w:rsidP="00B57FCC">
            <w:pPr>
              <w:rPr>
                <w:b/>
              </w:rPr>
            </w:pPr>
            <w:r>
              <w:rPr>
                <w:b/>
              </w:rPr>
              <w:t>Type</w:t>
            </w:r>
          </w:p>
          <w:p w14:paraId="4BC683A7" w14:textId="77777777" w:rsidR="006A6465" w:rsidRDefault="006A6465" w:rsidP="001D45E9">
            <w:pPr>
              <w:rPr>
                <w:rFonts w:ascii="Courier New" w:hAnsi="Courier New" w:cs="Courier New"/>
                <w:color w:val="000000"/>
                <w:sz w:val="16"/>
                <w:szCs w:val="16"/>
              </w:rPr>
            </w:pPr>
            <w:r>
              <w:rPr>
                <w:rFonts w:ascii="Courier New" w:hAnsi="Courier New" w:cs="Courier New"/>
                <w:color w:val="000000"/>
                <w:sz w:val="16"/>
                <w:szCs w:val="16"/>
              </w:rPr>
              <w:t>Façade</w:t>
            </w:r>
          </w:p>
          <w:p w14:paraId="6BA5F2C1" w14:textId="6ADD8359" w:rsidR="001D45E9" w:rsidRDefault="006A6465" w:rsidP="001D45E9">
            <w:pPr>
              <w:rPr>
                <w:rFonts w:ascii="Courier New" w:hAnsi="Courier New" w:cs="Courier New"/>
                <w:color w:val="000000"/>
                <w:sz w:val="16"/>
                <w:szCs w:val="16"/>
              </w:rPr>
            </w:pPr>
            <w:r>
              <w:rPr>
                <w:rFonts w:ascii="Courier New" w:hAnsi="Courier New" w:cs="Courier New"/>
                <w:color w:val="000000"/>
                <w:sz w:val="16"/>
                <w:szCs w:val="16"/>
              </w:rPr>
              <w:t>(Miniservice)</w:t>
            </w:r>
          </w:p>
          <w:p w14:paraId="6BA5F2C2" w14:textId="77777777" w:rsidR="001D45E9" w:rsidRDefault="001D45E9" w:rsidP="001D45E9">
            <w:pPr>
              <w:rPr>
                <w:rFonts w:ascii="Courier New" w:hAnsi="Courier New" w:cs="Courier New"/>
                <w:color w:val="000000"/>
                <w:sz w:val="16"/>
                <w:szCs w:val="16"/>
              </w:rPr>
            </w:pPr>
            <w:r>
              <w:rPr>
                <w:rFonts w:ascii="Courier New" w:hAnsi="Courier New" w:cs="Courier New"/>
                <w:color w:val="000000"/>
                <w:sz w:val="16"/>
                <w:szCs w:val="16"/>
              </w:rPr>
              <w:t>Microservice</w:t>
            </w:r>
          </w:p>
          <w:p w14:paraId="6BA5F2C3" w14:textId="77777777" w:rsidR="001D45E9" w:rsidRDefault="001D45E9" w:rsidP="001D45E9">
            <w:r>
              <w:rPr>
                <w:rFonts w:ascii="Courier New" w:hAnsi="Courier New" w:cs="Courier New"/>
                <w:color w:val="000000"/>
                <w:sz w:val="16"/>
                <w:szCs w:val="16"/>
              </w:rPr>
              <w:t>Composite</w:t>
            </w:r>
          </w:p>
        </w:tc>
        <w:tc>
          <w:tcPr>
            <w:tcW w:w="1468" w:type="dxa"/>
            <w:shd w:val="clear" w:color="auto" w:fill="D9D9D9" w:themeFill="background1" w:themeFillShade="D9"/>
          </w:tcPr>
          <w:p w14:paraId="6BA5F2C4" w14:textId="77777777" w:rsidR="001D45E9" w:rsidRDefault="001D45E9" w:rsidP="00B57FCC">
            <w:pPr>
              <w:rPr>
                <w:b/>
              </w:rPr>
            </w:pPr>
            <w:r>
              <w:rPr>
                <w:b/>
              </w:rPr>
              <w:t>Sous-type</w:t>
            </w:r>
          </w:p>
          <w:p w14:paraId="6BA5F2C5"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REST</w:t>
            </w:r>
          </w:p>
          <w:p w14:paraId="6BA5F2C6"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oData</w:t>
            </w:r>
          </w:p>
          <w:p w14:paraId="6BA5F2C7" w14:textId="77777777" w:rsidR="00F77EC7" w:rsidRDefault="00F77EC7" w:rsidP="00B57FCC">
            <w:pPr>
              <w:rPr>
                <w:rFonts w:ascii="Courier New" w:hAnsi="Courier New" w:cs="Courier New"/>
                <w:color w:val="000000"/>
                <w:sz w:val="16"/>
                <w:szCs w:val="16"/>
              </w:rPr>
            </w:pPr>
            <w:r>
              <w:rPr>
                <w:rFonts w:ascii="Courier New" w:hAnsi="Courier New" w:cs="Courier New"/>
                <w:color w:val="000000"/>
                <w:sz w:val="16"/>
                <w:szCs w:val="16"/>
              </w:rPr>
              <w:t>GraphQL</w:t>
            </w:r>
          </w:p>
          <w:p w14:paraId="6BA5F2C8" w14:textId="77777777" w:rsidR="001D45E9" w:rsidRDefault="001D45E9" w:rsidP="00B57FCC">
            <w:pPr>
              <w:rPr>
                <w:b/>
              </w:rPr>
            </w:pPr>
          </w:p>
        </w:tc>
      </w:tr>
      <w:tr w:rsidR="001D45E9" w14:paraId="6BA5F2D0" w14:textId="77777777" w:rsidTr="001D45E9">
        <w:tc>
          <w:tcPr>
            <w:tcW w:w="5665" w:type="dxa"/>
          </w:tcPr>
          <w:p w14:paraId="6BA5F2CA" w14:textId="77777777" w:rsidR="001D45E9" w:rsidRPr="00EB19DB" w:rsidRDefault="001D45E9" w:rsidP="00B57FCC">
            <w:pPr>
              <w:autoSpaceDE w:val="0"/>
              <w:autoSpaceDN w:val="0"/>
              <w:adjustRightInd w:val="0"/>
              <w:spacing w:line="288" w:lineRule="auto"/>
              <w:rPr>
                <w:rFonts w:ascii="Courier New" w:hAnsi="Courier New" w:cs="Courier New"/>
                <w:color w:val="000000"/>
                <w:sz w:val="16"/>
                <w:szCs w:val="16"/>
              </w:rPr>
            </w:pPr>
            <w:r w:rsidRPr="00183654">
              <w:rPr>
                <w:rFonts w:ascii="Courier New" w:hAnsi="Courier New" w:cs="Courier New"/>
                <w:b/>
                <w:color w:val="0000FF"/>
                <w:sz w:val="16"/>
                <w:szCs w:val="16"/>
              </w:rPr>
              <w:t>apiapp</w:t>
            </w:r>
            <w:r w:rsidRPr="00EB19DB">
              <w:rPr>
                <w:rFonts w:ascii="Courier New" w:hAnsi="Courier New" w:cs="Courier New"/>
                <w:color w:val="000000"/>
                <w:sz w:val="16"/>
                <w:szCs w:val="16"/>
              </w:rPr>
              <w:t xml:space="preserve">.loto-quebec.com/slc/players                      </w:t>
            </w:r>
          </w:p>
        </w:tc>
        <w:tc>
          <w:tcPr>
            <w:tcW w:w="6641" w:type="dxa"/>
          </w:tcPr>
          <w:p w14:paraId="3E4AFED0" w14:textId="77777777" w:rsid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Domaine Clients</w:t>
            </w:r>
          </w:p>
          <w:p w14:paraId="412EBA10" w14:textId="6927FE13" w:rsid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Sous-domaine = Bijou(SLC)</w:t>
            </w:r>
          </w:p>
          <w:p w14:paraId="6BA5F2CB" w14:textId="2CF3C89C" w:rsidR="001D45E9" w:rsidRPr="00EB19DB" w:rsidRDefault="00257170" w:rsidP="00257170">
            <w:pPr>
              <w:rPr>
                <w:rFonts w:ascii="Courier New" w:hAnsi="Courier New" w:cs="Courier New"/>
                <w:sz w:val="16"/>
                <w:szCs w:val="16"/>
              </w:rPr>
            </w:pPr>
            <w:r>
              <w:rPr>
                <w:rFonts w:ascii="Courier New" w:hAnsi="Courier New" w:cs="Courier New"/>
                <w:color w:val="000000"/>
                <w:sz w:val="16"/>
                <w:szCs w:val="16"/>
              </w:rPr>
              <w:t xml:space="preserve">Exemple : </w:t>
            </w:r>
            <w:r w:rsidR="001D45E9" w:rsidRPr="00EB19DB">
              <w:rPr>
                <w:rFonts w:ascii="Courier New" w:hAnsi="Courier New" w:cs="Courier New"/>
                <w:color w:val="000000"/>
                <w:sz w:val="16"/>
                <w:szCs w:val="16"/>
              </w:rPr>
              <w:t>SLC.API</w:t>
            </w:r>
          </w:p>
        </w:tc>
        <w:tc>
          <w:tcPr>
            <w:tcW w:w="1581" w:type="dxa"/>
          </w:tcPr>
          <w:p w14:paraId="6BA5F2CC" w14:textId="77777777" w:rsidR="001D45E9" w:rsidRPr="00EB19DB"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Privée</w:t>
            </w:r>
          </w:p>
        </w:tc>
        <w:tc>
          <w:tcPr>
            <w:tcW w:w="1468" w:type="dxa"/>
          </w:tcPr>
          <w:p w14:paraId="6BA5F2CD"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Domaine</w:t>
            </w:r>
          </w:p>
        </w:tc>
        <w:tc>
          <w:tcPr>
            <w:tcW w:w="1468" w:type="dxa"/>
          </w:tcPr>
          <w:p w14:paraId="6BA5F2CE"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Façade</w:t>
            </w:r>
          </w:p>
        </w:tc>
        <w:tc>
          <w:tcPr>
            <w:tcW w:w="1468" w:type="dxa"/>
          </w:tcPr>
          <w:p w14:paraId="6BA5F2CF"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REST</w:t>
            </w:r>
          </w:p>
        </w:tc>
      </w:tr>
      <w:tr w:rsidR="001D45E9" w14:paraId="6BA5F2D7" w14:textId="77777777" w:rsidTr="001D45E9">
        <w:tc>
          <w:tcPr>
            <w:tcW w:w="5665" w:type="dxa"/>
          </w:tcPr>
          <w:p w14:paraId="6BA5F2D1" w14:textId="5E1E3838" w:rsidR="001D45E9" w:rsidRPr="00EB19DB" w:rsidRDefault="001D45E9" w:rsidP="00B57FCC">
            <w:pPr>
              <w:autoSpaceDE w:val="0"/>
              <w:autoSpaceDN w:val="0"/>
              <w:adjustRightInd w:val="0"/>
              <w:spacing w:line="288" w:lineRule="auto"/>
              <w:rPr>
                <w:rFonts w:ascii="Courier New" w:hAnsi="Courier New" w:cs="Courier New"/>
                <w:color w:val="000000"/>
                <w:sz w:val="16"/>
                <w:szCs w:val="16"/>
              </w:rPr>
            </w:pPr>
            <w:r w:rsidRPr="00183654">
              <w:rPr>
                <w:rFonts w:ascii="Courier New" w:hAnsi="Courier New" w:cs="Courier New"/>
                <w:b/>
                <w:color w:val="0000FF"/>
                <w:sz w:val="16"/>
                <w:szCs w:val="16"/>
              </w:rPr>
              <w:t>apiapp</w:t>
            </w:r>
            <w:r w:rsidRPr="00EB19DB">
              <w:rPr>
                <w:rFonts w:ascii="Courier New" w:hAnsi="Courier New" w:cs="Courier New"/>
                <w:color w:val="000000"/>
                <w:sz w:val="16"/>
                <w:szCs w:val="16"/>
              </w:rPr>
              <w:t xml:space="preserve">.loto-quebec.com/sijt/cli/players/                </w:t>
            </w:r>
          </w:p>
        </w:tc>
        <w:tc>
          <w:tcPr>
            <w:tcW w:w="6641" w:type="dxa"/>
          </w:tcPr>
          <w:p w14:paraId="485FA132" w14:textId="3F867F50" w:rsid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Domaine Clients</w:t>
            </w:r>
          </w:p>
          <w:p w14:paraId="351164C6" w14:textId="65F31674" w:rsid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Sous-domaine = SIJT.CLI</w:t>
            </w:r>
          </w:p>
          <w:p w14:paraId="406BC772" w14:textId="77777777" w:rsid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 xml:space="preserve">Exemple : </w:t>
            </w:r>
            <w:r w:rsidR="001D45E9" w:rsidRPr="00EB19DB">
              <w:rPr>
                <w:rFonts w:ascii="Courier New" w:hAnsi="Courier New" w:cs="Courier New"/>
                <w:color w:val="000000"/>
                <w:sz w:val="16"/>
                <w:szCs w:val="16"/>
              </w:rPr>
              <w:t>SIJT.</w:t>
            </w:r>
            <w:r>
              <w:rPr>
                <w:rFonts w:ascii="Courier New" w:hAnsi="Courier New" w:cs="Courier New"/>
                <w:color w:val="000000"/>
                <w:sz w:val="16"/>
                <w:szCs w:val="16"/>
              </w:rPr>
              <w:t>CLI.</w:t>
            </w:r>
            <w:r w:rsidR="001D45E9" w:rsidRPr="00EB19DB">
              <w:rPr>
                <w:rFonts w:ascii="Courier New" w:hAnsi="Courier New" w:cs="Courier New"/>
                <w:color w:val="000000"/>
                <w:sz w:val="16"/>
                <w:szCs w:val="16"/>
              </w:rPr>
              <w:t>API</w:t>
            </w:r>
          </w:p>
          <w:p w14:paraId="77564046" w14:textId="77777777" w:rsid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 xml:space="preserve">Note : </w:t>
            </w:r>
          </w:p>
          <w:p w14:paraId="70EAAC38" w14:textId="0C45DECE" w:rsid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 xml:space="preserve">SIJT possède </w:t>
            </w:r>
            <w:r w:rsidR="004C7708">
              <w:rPr>
                <w:rFonts w:ascii="Courier New" w:hAnsi="Courier New" w:cs="Courier New"/>
                <w:color w:val="000000"/>
                <w:sz w:val="16"/>
                <w:szCs w:val="16"/>
              </w:rPr>
              <w:t>3</w:t>
            </w:r>
            <w:r>
              <w:rPr>
                <w:rFonts w:ascii="Courier New" w:hAnsi="Courier New" w:cs="Courier New"/>
                <w:color w:val="000000"/>
                <w:sz w:val="16"/>
                <w:szCs w:val="16"/>
              </w:rPr>
              <w:t xml:space="preserve"> sous-domaine</w:t>
            </w:r>
            <w:r w:rsidR="004C7708">
              <w:rPr>
                <w:rFonts w:ascii="Courier New" w:hAnsi="Courier New" w:cs="Courier New"/>
                <w:color w:val="000000"/>
                <w:sz w:val="16"/>
                <w:szCs w:val="16"/>
              </w:rPr>
              <w:t>s : TGM, SJT, CLI.</w:t>
            </w:r>
          </w:p>
          <w:p w14:paraId="6BA5F2D2" w14:textId="22F71777" w:rsidR="001D45E9" w:rsidRPr="00257170" w:rsidRDefault="00257170" w:rsidP="00257170">
            <w:pPr>
              <w:rPr>
                <w:rFonts w:ascii="Courier New" w:hAnsi="Courier New" w:cs="Courier New"/>
                <w:color w:val="000000"/>
                <w:sz w:val="16"/>
                <w:szCs w:val="16"/>
              </w:rPr>
            </w:pPr>
            <w:r>
              <w:rPr>
                <w:rFonts w:ascii="Courier New" w:hAnsi="Courier New" w:cs="Courier New"/>
                <w:color w:val="000000"/>
                <w:sz w:val="16"/>
                <w:szCs w:val="16"/>
              </w:rPr>
              <w:t xml:space="preserve">SJT est un sous-domaine qui pourrait être lié </w:t>
            </w:r>
            <w:r w:rsidR="00A074CD">
              <w:rPr>
                <w:rFonts w:ascii="Courier New" w:hAnsi="Courier New" w:cs="Courier New"/>
                <w:color w:val="000000"/>
                <w:sz w:val="16"/>
                <w:szCs w:val="16"/>
              </w:rPr>
              <w:t>au domaine Jeux. Alors que CLI est plus lié au domaine Clients.</w:t>
            </w:r>
          </w:p>
        </w:tc>
        <w:tc>
          <w:tcPr>
            <w:tcW w:w="1581" w:type="dxa"/>
          </w:tcPr>
          <w:p w14:paraId="6BA5F2D3" w14:textId="77777777" w:rsidR="001D45E9" w:rsidRPr="00EB19DB"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Privée</w:t>
            </w:r>
          </w:p>
        </w:tc>
        <w:tc>
          <w:tcPr>
            <w:tcW w:w="1468" w:type="dxa"/>
          </w:tcPr>
          <w:p w14:paraId="6BA5F2D4"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Domaine</w:t>
            </w:r>
          </w:p>
        </w:tc>
        <w:tc>
          <w:tcPr>
            <w:tcW w:w="1468" w:type="dxa"/>
          </w:tcPr>
          <w:p w14:paraId="6BA5F2D5"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Façade</w:t>
            </w:r>
          </w:p>
        </w:tc>
        <w:tc>
          <w:tcPr>
            <w:tcW w:w="1468" w:type="dxa"/>
          </w:tcPr>
          <w:p w14:paraId="6BA5F2D6"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REST</w:t>
            </w:r>
          </w:p>
        </w:tc>
      </w:tr>
      <w:tr w:rsidR="001D45E9" w14:paraId="6BA5F2DF" w14:textId="77777777" w:rsidTr="001D45E9">
        <w:tc>
          <w:tcPr>
            <w:tcW w:w="5665" w:type="dxa"/>
          </w:tcPr>
          <w:p w14:paraId="6BA5F2D8" w14:textId="6FDB4298" w:rsidR="001D45E9" w:rsidRPr="00EB19DB" w:rsidRDefault="001D45E9" w:rsidP="004C7708">
            <w:pPr>
              <w:autoSpaceDE w:val="0"/>
              <w:autoSpaceDN w:val="0"/>
              <w:adjustRightInd w:val="0"/>
              <w:spacing w:line="288" w:lineRule="auto"/>
              <w:rPr>
                <w:rFonts w:ascii="Courier New" w:hAnsi="Courier New" w:cs="Courier New"/>
                <w:color w:val="000000"/>
                <w:sz w:val="16"/>
                <w:szCs w:val="16"/>
              </w:rPr>
            </w:pPr>
            <w:r w:rsidRPr="00183654">
              <w:rPr>
                <w:rFonts w:ascii="Courier New" w:hAnsi="Courier New" w:cs="Courier New"/>
                <w:b/>
                <w:color w:val="0000FF"/>
                <w:sz w:val="16"/>
                <w:szCs w:val="16"/>
              </w:rPr>
              <w:t>apiapp</w:t>
            </w:r>
            <w:r w:rsidRPr="00EB19DB">
              <w:rPr>
                <w:rFonts w:ascii="Courier New" w:hAnsi="Courier New" w:cs="Courier New"/>
                <w:color w:val="000000"/>
                <w:sz w:val="16"/>
                <w:szCs w:val="16"/>
              </w:rPr>
              <w:t>.loto-quebec.com/openbet/</w:t>
            </w:r>
            <w:r w:rsidR="004C7708">
              <w:rPr>
                <w:rFonts w:ascii="Courier New" w:hAnsi="Courier New" w:cs="Courier New"/>
                <w:color w:val="000000"/>
                <w:sz w:val="16"/>
                <w:szCs w:val="16"/>
              </w:rPr>
              <w:t>clients</w:t>
            </w:r>
            <w:r w:rsidRPr="00EB19DB">
              <w:rPr>
                <w:rFonts w:ascii="Courier New" w:hAnsi="Courier New" w:cs="Courier New"/>
                <w:color w:val="000000"/>
                <w:sz w:val="16"/>
                <w:szCs w:val="16"/>
              </w:rPr>
              <w:t xml:space="preserve">/account          </w:t>
            </w:r>
          </w:p>
        </w:tc>
        <w:tc>
          <w:tcPr>
            <w:tcW w:w="6641" w:type="dxa"/>
          </w:tcPr>
          <w:p w14:paraId="5A1CE6DD" w14:textId="77777777" w:rsidR="004C7708" w:rsidRDefault="004C7708" w:rsidP="00B57FCC">
            <w:pPr>
              <w:rPr>
                <w:rFonts w:ascii="Courier New" w:hAnsi="Courier New" w:cs="Courier New"/>
                <w:color w:val="000000"/>
                <w:sz w:val="16"/>
                <w:szCs w:val="16"/>
              </w:rPr>
            </w:pPr>
            <w:r>
              <w:rPr>
                <w:rFonts w:ascii="Courier New" w:hAnsi="Courier New" w:cs="Courier New"/>
                <w:color w:val="000000"/>
                <w:sz w:val="16"/>
                <w:szCs w:val="16"/>
              </w:rPr>
              <w:t>Domaine Jeux</w:t>
            </w:r>
          </w:p>
          <w:p w14:paraId="3128E0A7" w14:textId="3514138B" w:rsidR="00257170" w:rsidRDefault="00257170" w:rsidP="00B57FCC">
            <w:pPr>
              <w:rPr>
                <w:rFonts w:ascii="Courier New" w:hAnsi="Courier New" w:cs="Courier New"/>
                <w:color w:val="000000"/>
                <w:sz w:val="16"/>
                <w:szCs w:val="16"/>
              </w:rPr>
            </w:pPr>
            <w:r>
              <w:rPr>
                <w:rFonts w:ascii="Courier New" w:hAnsi="Courier New" w:cs="Courier New"/>
                <w:color w:val="000000"/>
                <w:sz w:val="16"/>
                <w:szCs w:val="16"/>
              </w:rPr>
              <w:t>Sous-domaine = OpenBet</w:t>
            </w:r>
          </w:p>
          <w:p w14:paraId="6BA5F2D9" w14:textId="30395F0B" w:rsidR="001D45E9" w:rsidRDefault="00257170" w:rsidP="00B57FCC">
            <w:pPr>
              <w:rPr>
                <w:rFonts w:ascii="Courier New" w:hAnsi="Courier New" w:cs="Courier New"/>
                <w:color w:val="000000"/>
                <w:sz w:val="16"/>
                <w:szCs w:val="16"/>
              </w:rPr>
            </w:pPr>
            <w:r>
              <w:rPr>
                <w:rFonts w:ascii="Courier New" w:hAnsi="Courier New" w:cs="Courier New"/>
                <w:color w:val="000000"/>
                <w:sz w:val="16"/>
                <w:szCs w:val="16"/>
              </w:rPr>
              <w:t xml:space="preserve">Exemple : </w:t>
            </w:r>
            <w:r w:rsidR="001D45E9" w:rsidRPr="00EB19DB">
              <w:rPr>
                <w:rFonts w:ascii="Courier New" w:hAnsi="Courier New" w:cs="Courier New"/>
                <w:color w:val="000000"/>
                <w:sz w:val="16"/>
                <w:szCs w:val="16"/>
              </w:rPr>
              <w:t>OpenBet.</w:t>
            </w:r>
            <w:r>
              <w:rPr>
                <w:rFonts w:ascii="Courier New" w:hAnsi="Courier New" w:cs="Courier New"/>
                <w:color w:val="000000"/>
                <w:sz w:val="16"/>
                <w:szCs w:val="16"/>
              </w:rPr>
              <w:t>Client.Compte.</w:t>
            </w:r>
            <w:r w:rsidR="001D45E9" w:rsidRPr="00EB19DB">
              <w:rPr>
                <w:rFonts w:ascii="Courier New" w:hAnsi="Courier New" w:cs="Courier New"/>
                <w:color w:val="000000"/>
                <w:sz w:val="16"/>
                <w:szCs w:val="16"/>
              </w:rPr>
              <w:t>API (LQAccount)</w:t>
            </w:r>
          </w:p>
          <w:p w14:paraId="6BA5F2DA" w14:textId="77777777" w:rsidR="004809DB" w:rsidRPr="00EB19DB" w:rsidRDefault="004809DB" w:rsidP="00B57FCC">
            <w:pPr>
              <w:rPr>
                <w:rFonts w:ascii="Courier New" w:hAnsi="Courier New" w:cs="Courier New"/>
                <w:sz w:val="16"/>
                <w:szCs w:val="16"/>
              </w:rPr>
            </w:pPr>
            <w:r>
              <w:rPr>
                <w:rFonts w:ascii="Courier New" w:hAnsi="Courier New" w:cs="Courier New"/>
                <w:color w:val="000000"/>
                <w:sz w:val="16"/>
                <w:szCs w:val="16"/>
              </w:rPr>
              <w:t xml:space="preserve">Du fait que l’on inscrit de la logique d’affaire propre à OpenBet dans l’API, il devient service de domaine au lieu d’être un service applicatif. </w:t>
            </w:r>
          </w:p>
        </w:tc>
        <w:tc>
          <w:tcPr>
            <w:tcW w:w="1581" w:type="dxa"/>
          </w:tcPr>
          <w:p w14:paraId="6BA5F2DB" w14:textId="77777777" w:rsidR="001D45E9" w:rsidRPr="00EB19DB"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Privée</w:t>
            </w:r>
          </w:p>
        </w:tc>
        <w:tc>
          <w:tcPr>
            <w:tcW w:w="1468" w:type="dxa"/>
          </w:tcPr>
          <w:p w14:paraId="6BA5F2DC" w14:textId="77777777" w:rsidR="001D45E9" w:rsidRPr="00EB19DB" w:rsidRDefault="004809DB" w:rsidP="00B57FCC">
            <w:pPr>
              <w:rPr>
                <w:rFonts w:ascii="Courier New" w:hAnsi="Courier New" w:cs="Courier New"/>
                <w:color w:val="000000"/>
                <w:sz w:val="16"/>
                <w:szCs w:val="16"/>
              </w:rPr>
            </w:pPr>
            <w:r>
              <w:rPr>
                <w:rFonts w:ascii="Courier New" w:hAnsi="Courier New" w:cs="Courier New"/>
                <w:color w:val="000000"/>
                <w:sz w:val="16"/>
                <w:szCs w:val="16"/>
              </w:rPr>
              <w:t>Domaine</w:t>
            </w:r>
          </w:p>
        </w:tc>
        <w:tc>
          <w:tcPr>
            <w:tcW w:w="1468" w:type="dxa"/>
          </w:tcPr>
          <w:p w14:paraId="6BA5F2DD"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Façade</w:t>
            </w:r>
          </w:p>
        </w:tc>
        <w:tc>
          <w:tcPr>
            <w:tcW w:w="1468" w:type="dxa"/>
          </w:tcPr>
          <w:p w14:paraId="6BA5F2DE"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REST</w:t>
            </w:r>
          </w:p>
        </w:tc>
      </w:tr>
      <w:tr w:rsidR="001D45E9" w14:paraId="6BA5F2EC" w14:textId="77777777" w:rsidTr="001D45E9">
        <w:tc>
          <w:tcPr>
            <w:tcW w:w="5665" w:type="dxa"/>
          </w:tcPr>
          <w:p w14:paraId="6BA5F2E0" w14:textId="21D19064" w:rsidR="001D45E9" w:rsidRPr="00EB19DB" w:rsidRDefault="001D45E9" w:rsidP="00B57FCC">
            <w:pPr>
              <w:autoSpaceDE w:val="0"/>
              <w:autoSpaceDN w:val="0"/>
              <w:adjustRightInd w:val="0"/>
              <w:spacing w:line="288" w:lineRule="auto"/>
              <w:rPr>
                <w:rFonts w:ascii="Courier New" w:hAnsi="Courier New" w:cs="Courier New"/>
                <w:color w:val="000000"/>
                <w:sz w:val="16"/>
                <w:szCs w:val="16"/>
              </w:rPr>
            </w:pPr>
            <w:r w:rsidRPr="00183654">
              <w:rPr>
                <w:rFonts w:ascii="Courier New" w:hAnsi="Courier New" w:cs="Courier New"/>
                <w:b/>
                <w:color w:val="0000FF"/>
                <w:sz w:val="16"/>
                <w:szCs w:val="16"/>
              </w:rPr>
              <w:t>apiapp</w:t>
            </w:r>
            <w:r w:rsidRPr="00EB19DB">
              <w:rPr>
                <w:rFonts w:ascii="Courier New" w:hAnsi="Courier New" w:cs="Courier New"/>
                <w:color w:val="000000"/>
                <w:sz w:val="16"/>
                <w:szCs w:val="16"/>
              </w:rPr>
              <w:t xml:space="preserve">.loto-quebec.com/rcu/ppi/                        </w:t>
            </w:r>
          </w:p>
        </w:tc>
        <w:tc>
          <w:tcPr>
            <w:tcW w:w="6641" w:type="dxa"/>
          </w:tcPr>
          <w:p w14:paraId="099064FE" w14:textId="77777777" w:rsidR="004C7708" w:rsidRDefault="004C7708" w:rsidP="00B57FCC">
            <w:pPr>
              <w:rPr>
                <w:rFonts w:ascii="Courier New" w:hAnsi="Courier New" w:cs="Courier New"/>
                <w:color w:val="000000"/>
                <w:sz w:val="16"/>
                <w:szCs w:val="16"/>
              </w:rPr>
            </w:pPr>
            <w:r>
              <w:rPr>
                <w:rFonts w:ascii="Courier New" w:hAnsi="Courier New" w:cs="Courier New"/>
                <w:color w:val="000000"/>
                <w:sz w:val="16"/>
                <w:szCs w:val="16"/>
              </w:rPr>
              <w:t>Domaine Clients</w:t>
            </w:r>
          </w:p>
          <w:p w14:paraId="183DCC3F" w14:textId="2F457060" w:rsidR="00257170" w:rsidRDefault="004C7708" w:rsidP="00B57FCC">
            <w:pPr>
              <w:rPr>
                <w:rFonts w:ascii="Courier New" w:hAnsi="Courier New" w:cs="Courier New"/>
                <w:color w:val="000000"/>
                <w:sz w:val="16"/>
                <w:szCs w:val="16"/>
              </w:rPr>
            </w:pPr>
            <w:r>
              <w:rPr>
                <w:rFonts w:ascii="Courier New" w:hAnsi="Courier New" w:cs="Courier New"/>
                <w:color w:val="000000"/>
                <w:sz w:val="16"/>
                <w:szCs w:val="16"/>
              </w:rPr>
              <w:t>So</w:t>
            </w:r>
            <w:r w:rsidR="00257170">
              <w:rPr>
                <w:rFonts w:ascii="Courier New" w:hAnsi="Courier New" w:cs="Courier New"/>
                <w:color w:val="000000"/>
                <w:sz w:val="16"/>
                <w:szCs w:val="16"/>
              </w:rPr>
              <w:t>us-domaine = RCU</w:t>
            </w:r>
          </w:p>
          <w:p w14:paraId="6BA5F2E1" w14:textId="181D7BC5" w:rsidR="001D45E9" w:rsidRPr="00EB19DB" w:rsidRDefault="00257170" w:rsidP="00B57FCC">
            <w:pPr>
              <w:rPr>
                <w:rFonts w:ascii="Courier New" w:hAnsi="Courier New" w:cs="Courier New"/>
                <w:color w:val="000000"/>
                <w:sz w:val="16"/>
                <w:szCs w:val="16"/>
              </w:rPr>
            </w:pPr>
            <w:r>
              <w:rPr>
                <w:rFonts w:ascii="Courier New" w:hAnsi="Courier New" w:cs="Courier New"/>
                <w:color w:val="000000"/>
                <w:sz w:val="16"/>
                <w:szCs w:val="16"/>
              </w:rPr>
              <w:t xml:space="preserve">Exemple : </w:t>
            </w:r>
            <w:r w:rsidRPr="00EB19DB">
              <w:rPr>
                <w:rFonts w:ascii="Courier New" w:hAnsi="Courier New" w:cs="Courier New"/>
                <w:color w:val="000000"/>
                <w:sz w:val="16"/>
                <w:szCs w:val="16"/>
              </w:rPr>
              <w:t>RCU.</w:t>
            </w:r>
            <w:r>
              <w:rPr>
                <w:rFonts w:ascii="Courier New" w:hAnsi="Courier New" w:cs="Courier New"/>
                <w:color w:val="000000"/>
                <w:sz w:val="16"/>
                <w:szCs w:val="16"/>
              </w:rPr>
              <w:t>Clients.PPI.</w:t>
            </w:r>
            <w:r w:rsidRPr="00EB19DB">
              <w:rPr>
                <w:rFonts w:ascii="Courier New" w:hAnsi="Courier New" w:cs="Courier New"/>
                <w:color w:val="000000"/>
                <w:sz w:val="16"/>
                <w:szCs w:val="16"/>
              </w:rPr>
              <w:t>API</w:t>
            </w:r>
            <w:r w:rsidR="001D45E9" w:rsidRPr="00EB19DB">
              <w:rPr>
                <w:rFonts w:ascii="Courier New" w:hAnsi="Courier New" w:cs="Courier New"/>
                <w:color w:val="000000"/>
                <w:sz w:val="16"/>
                <w:szCs w:val="16"/>
              </w:rPr>
              <w:t xml:space="preserve"> </w:t>
            </w:r>
          </w:p>
          <w:p w14:paraId="6BA5F2E2" w14:textId="77777777" w:rsidR="001D45E9" w:rsidRPr="00EB19DB" w:rsidRDefault="001D45E9" w:rsidP="00B57FCC">
            <w:pPr>
              <w:rPr>
                <w:rFonts w:ascii="Courier New" w:hAnsi="Courier New" w:cs="Courier New"/>
                <w:color w:val="000000"/>
                <w:sz w:val="16"/>
                <w:szCs w:val="16"/>
              </w:rPr>
            </w:pPr>
          </w:p>
          <w:p w14:paraId="6BA5F2E3" w14:textId="77777777" w:rsidR="001D45E9" w:rsidRDefault="001D45E9" w:rsidP="000C06F5">
            <w:pPr>
              <w:rPr>
                <w:rFonts w:ascii="Courier New" w:hAnsi="Courier New" w:cs="Courier New"/>
                <w:color w:val="000000"/>
                <w:sz w:val="16"/>
                <w:szCs w:val="16"/>
              </w:rPr>
            </w:pPr>
            <w:r w:rsidRPr="00EB19DB">
              <w:rPr>
                <w:rFonts w:ascii="Courier New" w:hAnsi="Courier New" w:cs="Courier New"/>
                <w:color w:val="000000"/>
                <w:sz w:val="16"/>
                <w:szCs w:val="16"/>
              </w:rPr>
              <w:t>Service applicatif qui se nourrit des API de facade développé</w:t>
            </w:r>
            <w:r w:rsidR="005A7401">
              <w:rPr>
                <w:rFonts w:ascii="Courier New" w:hAnsi="Courier New" w:cs="Courier New"/>
                <w:color w:val="000000"/>
                <w:sz w:val="16"/>
                <w:szCs w:val="16"/>
              </w:rPr>
              <w:t>es</w:t>
            </w:r>
            <w:r w:rsidRPr="00EB19DB">
              <w:rPr>
                <w:rFonts w:ascii="Courier New" w:hAnsi="Courier New" w:cs="Courier New"/>
                <w:color w:val="000000"/>
                <w:sz w:val="16"/>
                <w:szCs w:val="16"/>
              </w:rPr>
              <w:t xml:space="preserve"> par Blueway pour le RCU.</w:t>
            </w:r>
          </w:p>
          <w:p w14:paraId="6BA5F2E4" w14:textId="77777777" w:rsidR="005A7401" w:rsidRDefault="005A7401" w:rsidP="000C06F5">
            <w:pPr>
              <w:rPr>
                <w:rFonts w:ascii="Courier New" w:hAnsi="Courier New" w:cs="Courier New"/>
                <w:color w:val="000000"/>
                <w:sz w:val="16"/>
                <w:szCs w:val="16"/>
              </w:rPr>
            </w:pPr>
            <w:r>
              <w:rPr>
                <w:rFonts w:ascii="Courier New" w:hAnsi="Courier New" w:cs="Courier New"/>
                <w:color w:val="000000"/>
                <w:sz w:val="16"/>
                <w:szCs w:val="16"/>
              </w:rPr>
              <w:t xml:space="preserve">Puisque le RCU est un système fournisseur, l’API de domaine est celui développé par le fournisseur en façade au RCU. </w:t>
            </w:r>
          </w:p>
          <w:p w14:paraId="6BA5F2E5" w14:textId="4A631AD8" w:rsidR="004809DB" w:rsidRDefault="005A7401" w:rsidP="000C06F5">
            <w:pPr>
              <w:rPr>
                <w:rFonts w:ascii="Courier New" w:hAnsi="Courier New" w:cs="Courier New"/>
                <w:color w:val="000000"/>
                <w:sz w:val="16"/>
                <w:szCs w:val="16"/>
              </w:rPr>
            </w:pPr>
            <w:r>
              <w:rPr>
                <w:rFonts w:ascii="Courier New" w:hAnsi="Courier New" w:cs="Courier New"/>
                <w:color w:val="000000"/>
                <w:sz w:val="16"/>
                <w:szCs w:val="16"/>
              </w:rPr>
              <w:t>L’API que LQ développe en façade au RCU permet d’assurer un découplage entre le RCU et les intégrations internes de LQ. Ce qui est conforme à la stratégie d’intégration (section 4.7.2, note G10)</w:t>
            </w:r>
            <w:r w:rsidR="004809DB">
              <w:rPr>
                <w:rFonts w:ascii="Courier New" w:hAnsi="Courier New" w:cs="Courier New"/>
                <w:color w:val="000000"/>
                <w:sz w:val="16"/>
                <w:szCs w:val="16"/>
              </w:rPr>
              <w:t xml:space="preserve">. Cet API ne contient </w:t>
            </w:r>
            <w:r w:rsidR="00FB634E">
              <w:rPr>
                <w:rFonts w:ascii="Courier New" w:hAnsi="Courier New" w:cs="Courier New"/>
                <w:color w:val="000000"/>
                <w:sz w:val="16"/>
                <w:szCs w:val="16"/>
              </w:rPr>
              <w:t xml:space="preserve">normalement </w:t>
            </w:r>
            <w:r w:rsidR="004809DB">
              <w:rPr>
                <w:rFonts w:ascii="Courier New" w:hAnsi="Courier New" w:cs="Courier New"/>
                <w:color w:val="000000"/>
                <w:sz w:val="16"/>
                <w:szCs w:val="16"/>
              </w:rPr>
              <w:t>pas de logique d’affaires.</w:t>
            </w:r>
          </w:p>
          <w:p w14:paraId="6BA5F2E6" w14:textId="77777777" w:rsidR="005A7401" w:rsidRDefault="005A7401" w:rsidP="000C06F5">
            <w:pPr>
              <w:rPr>
                <w:rFonts w:ascii="Courier New" w:hAnsi="Courier New" w:cs="Courier New"/>
                <w:color w:val="000000"/>
                <w:sz w:val="16"/>
                <w:szCs w:val="16"/>
              </w:rPr>
            </w:pPr>
            <w:r>
              <w:rPr>
                <w:rFonts w:ascii="Courier New" w:hAnsi="Courier New" w:cs="Courier New"/>
                <w:color w:val="000000"/>
                <w:sz w:val="16"/>
                <w:szCs w:val="16"/>
              </w:rPr>
              <w:t xml:space="preserve"> </w:t>
            </w:r>
          </w:p>
          <w:p w14:paraId="6BA5F2E7" w14:textId="77777777" w:rsidR="000C06F5" w:rsidRPr="00EB19DB" w:rsidRDefault="000C06F5" w:rsidP="000C06F5">
            <w:pPr>
              <w:rPr>
                <w:rFonts w:ascii="Courier New" w:hAnsi="Courier New" w:cs="Courier New"/>
                <w:color w:val="000000"/>
                <w:sz w:val="16"/>
                <w:szCs w:val="16"/>
              </w:rPr>
            </w:pPr>
            <w:r>
              <w:rPr>
                <w:rFonts w:ascii="Courier New" w:hAnsi="Courier New" w:cs="Courier New"/>
                <w:color w:val="000000"/>
                <w:sz w:val="16"/>
                <w:szCs w:val="16"/>
              </w:rPr>
              <w:t xml:space="preserve">Même si l’information manipulée est normalisée dans le modèle canonique d’un client, cela n’en fait pas </w:t>
            </w:r>
            <w:r w:rsidR="000C519C">
              <w:rPr>
                <w:rFonts w:ascii="Courier New" w:hAnsi="Courier New" w:cs="Courier New"/>
                <w:color w:val="000000"/>
                <w:sz w:val="16"/>
                <w:szCs w:val="16"/>
              </w:rPr>
              <w:t xml:space="preserve">nécessairement </w:t>
            </w:r>
            <w:r>
              <w:rPr>
                <w:rFonts w:ascii="Courier New" w:hAnsi="Courier New" w:cs="Courier New"/>
                <w:color w:val="000000"/>
                <w:sz w:val="16"/>
                <w:szCs w:val="16"/>
              </w:rPr>
              <w:t>un service d’affaire pour autant du fait que le service ne fait pas d’orchestration avec d’autres services applicatifs ou de domaine.</w:t>
            </w:r>
          </w:p>
        </w:tc>
        <w:tc>
          <w:tcPr>
            <w:tcW w:w="1581" w:type="dxa"/>
          </w:tcPr>
          <w:p w14:paraId="6BA5F2E8" w14:textId="77777777" w:rsidR="001D45E9" w:rsidRPr="00EB19DB"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Privée</w:t>
            </w:r>
          </w:p>
        </w:tc>
        <w:tc>
          <w:tcPr>
            <w:tcW w:w="1468" w:type="dxa"/>
          </w:tcPr>
          <w:p w14:paraId="6BA5F2E9" w14:textId="77777777" w:rsidR="001D45E9" w:rsidRPr="00EB19DB" w:rsidRDefault="004809DB" w:rsidP="00B57FCC">
            <w:pPr>
              <w:rPr>
                <w:rFonts w:ascii="Courier New" w:hAnsi="Courier New" w:cs="Courier New"/>
                <w:color w:val="000000"/>
                <w:sz w:val="16"/>
                <w:szCs w:val="16"/>
              </w:rPr>
            </w:pPr>
            <w:r>
              <w:rPr>
                <w:rFonts w:ascii="Courier New" w:hAnsi="Courier New" w:cs="Courier New"/>
                <w:color w:val="000000"/>
                <w:sz w:val="16"/>
                <w:szCs w:val="16"/>
              </w:rPr>
              <w:t>Domaine</w:t>
            </w:r>
          </w:p>
        </w:tc>
        <w:tc>
          <w:tcPr>
            <w:tcW w:w="1468" w:type="dxa"/>
          </w:tcPr>
          <w:p w14:paraId="6BA5F2EA"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Façade</w:t>
            </w:r>
          </w:p>
        </w:tc>
        <w:tc>
          <w:tcPr>
            <w:tcW w:w="1468" w:type="dxa"/>
          </w:tcPr>
          <w:p w14:paraId="6BA5F2EB"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REST</w:t>
            </w:r>
          </w:p>
        </w:tc>
      </w:tr>
      <w:tr w:rsidR="001D45E9" w14:paraId="6BA5F2F6" w14:textId="77777777" w:rsidTr="001D45E9">
        <w:tc>
          <w:tcPr>
            <w:tcW w:w="5665" w:type="dxa"/>
          </w:tcPr>
          <w:p w14:paraId="6BA5F2ED" w14:textId="037F2910" w:rsidR="001D45E9" w:rsidRPr="00EB19DB" w:rsidRDefault="00475D5A" w:rsidP="00B57FCC">
            <w:pPr>
              <w:rPr>
                <w:rFonts w:ascii="Courier New" w:hAnsi="Courier New" w:cs="Courier New"/>
                <w:sz w:val="16"/>
                <w:szCs w:val="16"/>
              </w:rPr>
            </w:pPr>
            <w:r>
              <w:rPr>
                <w:rFonts w:ascii="Courier New" w:hAnsi="Courier New" w:cs="Courier New"/>
                <w:b/>
                <w:color w:val="0000FF"/>
                <w:sz w:val="16"/>
                <w:szCs w:val="16"/>
              </w:rPr>
              <w:t>apiapp</w:t>
            </w:r>
            <w:r w:rsidR="001D45E9" w:rsidRPr="00EB19DB">
              <w:rPr>
                <w:rFonts w:ascii="Courier New" w:hAnsi="Courier New" w:cs="Courier New"/>
                <w:color w:val="000000"/>
                <w:sz w:val="16"/>
                <w:szCs w:val="16"/>
              </w:rPr>
              <w:t>.loto-qu</w:t>
            </w:r>
            <w:r w:rsidR="001D45E9">
              <w:rPr>
                <w:rFonts w:ascii="Courier New" w:hAnsi="Courier New" w:cs="Courier New"/>
                <w:color w:val="000000"/>
                <w:sz w:val="16"/>
                <w:szCs w:val="16"/>
              </w:rPr>
              <w:t>ebec.com/clients/profil/identite</w:t>
            </w:r>
            <w:r w:rsidR="001D45E9" w:rsidRPr="00EB19DB">
              <w:rPr>
                <w:rFonts w:ascii="Courier New" w:hAnsi="Courier New" w:cs="Courier New"/>
                <w:color w:val="000000"/>
                <w:sz w:val="16"/>
                <w:szCs w:val="16"/>
              </w:rPr>
              <w:t xml:space="preserve">           </w:t>
            </w:r>
          </w:p>
        </w:tc>
        <w:tc>
          <w:tcPr>
            <w:tcW w:w="6641" w:type="dxa"/>
          </w:tcPr>
          <w:p w14:paraId="19AA0B07" w14:textId="7F0337A0" w:rsidR="00257170" w:rsidRDefault="00257170" w:rsidP="00B57FCC">
            <w:pPr>
              <w:rPr>
                <w:rFonts w:ascii="Courier New" w:hAnsi="Courier New" w:cs="Courier New"/>
                <w:color w:val="000000"/>
                <w:sz w:val="16"/>
                <w:szCs w:val="16"/>
              </w:rPr>
            </w:pPr>
            <w:r>
              <w:rPr>
                <w:rFonts w:ascii="Courier New" w:hAnsi="Courier New" w:cs="Courier New"/>
                <w:color w:val="000000"/>
                <w:sz w:val="16"/>
                <w:szCs w:val="16"/>
              </w:rPr>
              <w:t>Domaine = Clients</w:t>
            </w:r>
          </w:p>
          <w:p w14:paraId="333D2C7B" w14:textId="5375118E" w:rsidR="006A6465" w:rsidRDefault="00257170" w:rsidP="00B57FCC">
            <w:pPr>
              <w:rPr>
                <w:rFonts w:ascii="Courier New" w:hAnsi="Courier New" w:cs="Courier New"/>
                <w:color w:val="000000"/>
                <w:sz w:val="16"/>
                <w:szCs w:val="16"/>
              </w:rPr>
            </w:pPr>
            <w:r>
              <w:rPr>
                <w:rFonts w:ascii="Courier New" w:hAnsi="Courier New" w:cs="Courier New"/>
                <w:color w:val="000000"/>
                <w:sz w:val="16"/>
                <w:szCs w:val="16"/>
              </w:rPr>
              <w:t xml:space="preserve">Sous-domaine </w:t>
            </w:r>
            <w:r w:rsidR="006A6465">
              <w:rPr>
                <w:rFonts w:ascii="Courier New" w:hAnsi="Courier New" w:cs="Courier New"/>
                <w:color w:val="000000"/>
                <w:sz w:val="16"/>
                <w:szCs w:val="16"/>
              </w:rPr>
              <w:t xml:space="preserve">N1 </w:t>
            </w:r>
            <w:r>
              <w:rPr>
                <w:rFonts w:ascii="Courier New" w:hAnsi="Courier New" w:cs="Courier New"/>
                <w:color w:val="000000"/>
                <w:sz w:val="16"/>
                <w:szCs w:val="16"/>
              </w:rPr>
              <w:t xml:space="preserve">= </w:t>
            </w:r>
            <w:r w:rsidR="006A6465">
              <w:rPr>
                <w:rFonts w:ascii="Courier New" w:hAnsi="Courier New" w:cs="Courier New"/>
                <w:color w:val="000000"/>
                <w:sz w:val="16"/>
                <w:szCs w:val="16"/>
              </w:rPr>
              <w:t>Profil</w:t>
            </w:r>
          </w:p>
          <w:p w14:paraId="45775F30" w14:textId="06B4F545" w:rsidR="006A6465" w:rsidRDefault="006A6465" w:rsidP="00B57FCC">
            <w:pPr>
              <w:rPr>
                <w:rFonts w:ascii="Courier New" w:hAnsi="Courier New" w:cs="Courier New"/>
                <w:color w:val="000000"/>
                <w:sz w:val="16"/>
                <w:szCs w:val="16"/>
              </w:rPr>
            </w:pPr>
            <w:r>
              <w:rPr>
                <w:rFonts w:ascii="Courier New" w:hAnsi="Courier New" w:cs="Courier New"/>
                <w:color w:val="000000"/>
                <w:sz w:val="16"/>
                <w:szCs w:val="16"/>
              </w:rPr>
              <w:t>Sous-domaine N2 = Identité</w:t>
            </w:r>
          </w:p>
          <w:p w14:paraId="6BA5F2EE" w14:textId="204778DE" w:rsidR="001D45E9" w:rsidRPr="00EB19DB" w:rsidRDefault="006A6465" w:rsidP="00B57FCC">
            <w:pPr>
              <w:rPr>
                <w:rFonts w:ascii="Courier New" w:hAnsi="Courier New" w:cs="Courier New"/>
                <w:color w:val="000000"/>
                <w:sz w:val="16"/>
                <w:szCs w:val="16"/>
              </w:rPr>
            </w:pPr>
            <w:r>
              <w:rPr>
                <w:rFonts w:ascii="Courier New" w:hAnsi="Courier New" w:cs="Courier New"/>
                <w:color w:val="000000"/>
                <w:sz w:val="16"/>
                <w:szCs w:val="16"/>
              </w:rPr>
              <w:t xml:space="preserve">Exemple : </w:t>
            </w:r>
            <w:r w:rsidR="001D45E9" w:rsidRPr="00EB19DB">
              <w:rPr>
                <w:rFonts w:ascii="Courier New" w:hAnsi="Courier New" w:cs="Courier New"/>
                <w:color w:val="000000"/>
                <w:sz w:val="16"/>
                <w:szCs w:val="16"/>
              </w:rPr>
              <w:t>Clients.Profil.Identite.API</w:t>
            </w:r>
          </w:p>
          <w:p w14:paraId="6BA5F2EF" w14:textId="77777777" w:rsidR="001D45E9" w:rsidRPr="00EB19DB" w:rsidRDefault="001D45E9" w:rsidP="00B57FCC">
            <w:pPr>
              <w:rPr>
                <w:rFonts w:ascii="Courier New" w:hAnsi="Courier New" w:cs="Courier New"/>
                <w:color w:val="000000"/>
                <w:sz w:val="16"/>
                <w:szCs w:val="16"/>
              </w:rPr>
            </w:pPr>
          </w:p>
          <w:p w14:paraId="6BA5F2F0" w14:textId="3A175536" w:rsidR="001D45E9" w:rsidRPr="00EB19DB" w:rsidRDefault="006A6465" w:rsidP="00B57FCC">
            <w:pPr>
              <w:rPr>
                <w:rFonts w:ascii="Courier New" w:hAnsi="Courier New" w:cs="Courier New"/>
                <w:color w:val="000000"/>
                <w:sz w:val="16"/>
                <w:szCs w:val="16"/>
              </w:rPr>
            </w:pPr>
            <w:r>
              <w:rPr>
                <w:rFonts w:ascii="Courier New" w:hAnsi="Courier New" w:cs="Courier New"/>
                <w:color w:val="000000"/>
                <w:sz w:val="16"/>
                <w:szCs w:val="16"/>
              </w:rPr>
              <w:t>Cet exemple su</w:t>
            </w:r>
            <w:r w:rsidR="001D45E9" w:rsidRPr="00EB19DB">
              <w:rPr>
                <w:rFonts w:ascii="Courier New" w:hAnsi="Courier New" w:cs="Courier New"/>
                <w:color w:val="000000"/>
                <w:sz w:val="16"/>
                <w:szCs w:val="16"/>
              </w:rPr>
              <w:t>ppos</w:t>
            </w:r>
            <w:r>
              <w:rPr>
                <w:rFonts w:ascii="Courier New" w:hAnsi="Courier New" w:cs="Courier New"/>
                <w:color w:val="000000"/>
                <w:sz w:val="16"/>
                <w:szCs w:val="16"/>
              </w:rPr>
              <w:t>e</w:t>
            </w:r>
            <w:r w:rsidR="001D45E9" w:rsidRPr="00EB19DB">
              <w:rPr>
                <w:rFonts w:ascii="Courier New" w:hAnsi="Courier New" w:cs="Courier New"/>
                <w:color w:val="000000"/>
                <w:sz w:val="16"/>
                <w:szCs w:val="16"/>
              </w:rPr>
              <w:t xml:space="preserve"> un véritable microservice de domaine dont le seul mandat est la gestion de l’identité du profil d’un client Loto-Québec. Donc, que sa persistance n’est pas nécessairement celle du RCU (idéalement) mais une persistance exclusive au microservice. </w:t>
            </w:r>
          </w:p>
          <w:p w14:paraId="6BA5F2F1" w14:textId="7F2DF1B3" w:rsidR="001D45E9" w:rsidRPr="00EB19DB" w:rsidRDefault="001D45E9" w:rsidP="00B57FCC">
            <w:pPr>
              <w:rPr>
                <w:rFonts w:ascii="Courier New" w:hAnsi="Courier New" w:cs="Courier New"/>
                <w:sz w:val="16"/>
                <w:szCs w:val="16"/>
              </w:rPr>
            </w:pPr>
            <w:r w:rsidRPr="00EB19DB">
              <w:rPr>
                <w:rFonts w:ascii="Courier New" w:hAnsi="Courier New" w:cs="Courier New"/>
                <w:color w:val="000000"/>
                <w:sz w:val="16"/>
                <w:szCs w:val="16"/>
              </w:rPr>
              <w:t xml:space="preserve">Un microservice qui pourrait recevoir toute activité touchant l’identité du client via une architecture EDA (ex. MOM) et pourrait diffuser la mise à jour par principe de cohésion éventuelle </w:t>
            </w:r>
            <w:r w:rsidR="00425ED9">
              <w:rPr>
                <w:rFonts w:ascii="Courier New" w:hAnsi="Courier New" w:cs="Courier New"/>
                <w:color w:val="000000"/>
                <w:sz w:val="16"/>
                <w:szCs w:val="16"/>
              </w:rPr>
              <w:t>(</w:t>
            </w:r>
            <w:r w:rsidR="00425ED9" w:rsidRPr="00425ED9">
              <w:rPr>
                <w:rFonts w:ascii="Courier New" w:hAnsi="Courier New" w:cs="Courier New"/>
                <w:i/>
                <w:color w:val="000000"/>
                <w:sz w:val="16"/>
                <w:szCs w:val="16"/>
              </w:rPr>
              <w:t>eventual consistency</w:t>
            </w:r>
            <w:r w:rsidR="00425ED9">
              <w:rPr>
                <w:rFonts w:ascii="Courier New" w:hAnsi="Courier New" w:cs="Courier New"/>
                <w:color w:val="000000"/>
                <w:sz w:val="16"/>
                <w:szCs w:val="16"/>
              </w:rPr>
              <w:t xml:space="preserve">) </w:t>
            </w:r>
            <w:r w:rsidRPr="00EB19DB">
              <w:rPr>
                <w:rFonts w:ascii="Courier New" w:hAnsi="Courier New" w:cs="Courier New"/>
                <w:color w:val="000000"/>
                <w:sz w:val="16"/>
                <w:szCs w:val="16"/>
              </w:rPr>
              <w:t>vers les autres systèmes qui conservent l’identité du client (en fonction de leur sous-domaine respectif). Ces systèmes s’abonnent alors à l’événement via un service applicatif qui normalise l’information à leur sous-domaine et met ainsi à jour l’identité du client dans le système en question. Le RCU étant typiquement l’un de ces systèmes.</w:t>
            </w:r>
          </w:p>
        </w:tc>
        <w:tc>
          <w:tcPr>
            <w:tcW w:w="1581" w:type="dxa"/>
          </w:tcPr>
          <w:p w14:paraId="6BA5F2F2" w14:textId="77777777" w:rsidR="001D45E9" w:rsidRPr="00EB19DB"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Privée</w:t>
            </w:r>
          </w:p>
        </w:tc>
        <w:tc>
          <w:tcPr>
            <w:tcW w:w="1468" w:type="dxa"/>
          </w:tcPr>
          <w:p w14:paraId="6BA5F2F3"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Domaine</w:t>
            </w:r>
          </w:p>
        </w:tc>
        <w:tc>
          <w:tcPr>
            <w:tcW w:w="1468" w:type="dxa"/>
          </w:tcPr>
          <w:p w14:paraId="6BA5F2F4"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Microservice</w:t>
            </w:r>
          </w:p>
        </w:tc>
        <w:tc>
          <w:tcPr>
            <w:tcW w:w="1468" w:type="dxa"/>
          </w:tcPr>
          <w:p w14:paraId="6BA5F2F5"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REST</w:t>
            </w:r>
          </w:p>
        </w:tc>
      </w:tr>
      <w:tr w:rsidR="001D45E9" w14:paraId="6BA5F2FE" w14:textId="77777777" w:rsidTr="001D45E9">
        <w:tc>
          <w:tcPr>
            <w:tcW w:w="5665" w:type="dxa"/>
          </w:tcPr>
          <w:p w14:paraId="6BA5F2F7" w14:textId="4CE0499E" w:rsidR="001D45E9" w:rsidRPr="00EB19DB" w:rsidRDefault="001D45E9" w:rsidP="00B57FCC">
            <w:pPr>
              <w:rPr>
                <w:rFonts w:ascii="Courier New" w:hAnsi="Courier New" w:cs="Courier New"/>
                <w:sz w:val="16"/>
                <w:szCs w:val="16"/>
              </w:rPr>
            </w:pPr>
            <w:r w:rsidRPr="00183654">
              <w:rPr>
                <w:rFonts w:ascii="Courier New" w:hAnsi="Courier New" w:cs="Courier New"/>
                <w:b/>
                <w:color w:val="0000FF"/>
                <w:sz w:val="16"/>
                <w:szCs w:val="16"/>
              </w:rPr>
              <w:t>soa</w:t>
            </w:r>
            <w:r w:rsidRPr="00EB19DB">
              <w:rPr>
                <w:rFonts w:ascii="Courier New" w:hAnsi="Courier New" w:cs="Courier New"/>
                <w:color w:val="000000"/>
                <w:sz w:val="16"/>
                <w:szCs w:val="16"/>
              </w:rPr>
              <w:t>.loto-quebec.com/clients/profil</w:t>
            </w:r>
          </w:p>
        </w:tc>
        <w:tc>
          <w:tcPr>
            <w:tcW w:w="6641" w:type="dxa"/>
          </w:tcPr>
          <w:p w14:paraId="1289B44D" w14:textId="77777777" w:rsidR="00C95EE8" w:rsidRDefault="00C95EE8" w:rsidP="00B57FCC">
            <w:pPr>
              <w:rPr>
                <w:rFonts w:ascii="Courier New" w:hAnsi="Courier New" w:cs="Courier New"/>
                <w:color w:val="000000"/>
                <w:sz w:val="16"/>
                <w:szCs w:val="16"/>
              </w:rPr>
            </w:pPr>
            <w:r>
              <w:rPr>
                <w:rFonts w:ascii="Courier New" w:hAnsi="Courier New" w:cs="Courier New"/>
                <w:color w:val="000000"/>
                <w:sz w:val="16"/>
                <w:szCs w:val="16"/>
              </w:rPr>
              <w:t>Domaine = Clients</w:t>
            </w:r>
          </w:p>
          <w:p w14:paraId="50F2972F" w14:textId="77777777" w:rsidR="00C95EE8" w:rsidRDefault="00C95EE8" w:rsidP="00C95EE8">
            <w:pPr>
              <w:rPr>
                <w:rFonts w:ascii="Courier New" w:hAnsi="Courier New" w:cs="Courier New"/>
                <w:color w:val="000000"/>
                <w:sz w:val="16"/>
                <w:szCs w:val="16"/>
              </w:rPr>
            </w:pPr>
            <w:r>
              <w:rPr>
                <w:rFonts w:ascii="Courier New" w:hAnsi="Courier New" w:cs="Courier New"/>
                <w:color w:val="000000"/>
                <w:sz w:val="16"/>
                <w:szCs w:val="16"/>
              </w:rPr>
              <w:t>Sous-domaine N1 = Profil</w:t>
            </w:r>
          </w:p>
          <w:p w14:paraId="1D50BB4D" w14:textId="77777777" w:rsidR="00C95EE8" w:rsidRDefault="00C95EE8" w:rsidP="00B57FCC">
            <w:pPr>
              <w:rPr>
                <w:rFonts w:ascii="Courier New" w:hAnsi="Courier New" w:cs="Courier New"/>
                <w:color w:val="000000"/>
                <w:sz w:val="16"/>
                <w:szCs w:val="16"/>
              </w:rPr>
            </w:pPr>
          </w:p>
          <w:p w14:paraId="5CA1DAD4" w14:textId="77777777" w:rsidR="001D45E9"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Service d’affaires qui retourne l’information normalisée dans le modèle canonique client (ex. FournirProfilClient). Fait la composition de plusieurs informations liées au client (partie prenante individu, adresses, téléphones, segments, activités, programmes, informations de sites, etc.)</w:t>
            </w:r>
            <w:r w:rsidR="00C95EE8">
              <w:rPr>
                <w:rFonts w:ascii="Courier New" w:hAnsi="Courier New" w:cs="Courier New"/>
                <w:color w:val="000000"/>
                <w:sz w:val="16"/>
                <w:szCs w:val="16"/>
              </w:rPr>
              <w:t>.</w:t>
            </w:r>
          </w:p>
          <w:p w14:paraId="6BA5F2F9" w14:textId="3DB77BDA" w:rsidR="00C95EE8" w:rsidRPr="00EB19DB" w:rsidRDefault="00C95EE8" w:rsidP="00B57FCC">
            <w:pPr>
              <w:rPr>
                <w:rFonts w:ascii="Courier New" w:hAnsi="Courier New" w:cs="Courier New"/>
                <w:color w:val="000000"/>
                <w:sz w:val="16"/>
                <w:szCs w:val="16"/>
              </w:rPr>
            </w:pPr>
            <w:r>
              <w:rPr>
                <w:rFonts w:ascii="Courier New" w:hAnsi="Courier New" w:cs="Courier New"/>
                <w:color w:val="000000"/>
                <w:sz w:val="16"/>
                <w:szCs w:val="16"/>
              </w:rPr>
              <w:t>Peut faire usage des microservices du sous-domaine Client N2 ou plus (en dessous du sous-domaine Clients.Profil) ou encore faire appel au service de façade (miniservice) du RCU.</w:t>
            </w:r>
          </w:p>
        </w:tc>
        <w:tc>
          <w:tcPr>
            <w:tcW w:w="1581" w:type="dxa"/>
          </w:tcPr>
          <w:p w14:paraId="6BA5F2FA" w14:textId="77777777" w:rsidR="001D45E9" w:rsidRPr="00EB19DB" w:rsidRDefault="001D45E9" w:rsidP="00B57FCC">
            <w:pPr>
              <w:rPr>
                <w:rFonts w:ascii="Courier New" w:hAnsi="Courier New" w:cs="Courier New"/>
                <w:color w:val="000000"/>
                <w:sz w:val="16"/>
                <w:szCs w:val="16"/>
              </w:rPr>
            </w:pPr>
            <w:r w:rsidRPr="00EB19DB">
              <w:rPr>
                <w:rFonts w:ascii="Courier New" w:hAnsi="Courier New" w:cs="Courier New"/>
                <w:color w:val="000000"/>
                <w:sz w:val="16"/>
                <w:szCs w:val="16"/>
              </w:rPr>
              <w:t>Privée</w:t>
            </w:r>
          </w:p>
        </w:tc>
        <w:tc>
          <w:tcPr>
            <w:tcW w:w="1468" w:type="dxa"/>
          </w:tcPr>
          <w:p w14:paraId="6BA5F2FB"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Affaires</w:t>
            </w:r>
          </w:p>
        </w:tc>
        <w:tc>
          <w:tcPr>
            <w:tcW w:w="1468" w:type="dxa"/>
          </w:tcPr>
          <w:p w14:paraId="6BA5F2FC" w14:textId="77777777" w:rsidR="001D45E9" w:rsidRPr="00EB19DB" w:rsidRDefault="001D45E9" w:rsidP="00B57FCC">
            <w:pPr>
              <w:rPr>
                <w:rFonts w:ascii="Courier New" w:hAnsi="Courier New" w:cs="Courier New"/>
                <w:color w:val="000000"/>
                <w:sz w:val="16"/>
                <w:szCs w:val="16"/>
              </w:rPr>
            </w:pPr>
            <w:r>
              <w:rPr>
                <w:rFonts w:ascii="Courier New" w:hAnsi="Courier New" w:cs="Courier New"/>
                <w:color w:val="000000"/>
                <w:sz w:val="16"/>
                <w:szCs w:val="16"/>
              </w:rPr>
              <w:t>Composite</w:t>
            </w:r>
          </w:p>
        </w:tc>
        <w:tc>
          <w:tcPr>
            <w:tcW w:w="1468" w:type="dxa"/>
          </w:tcPr>
          <w:p w14:paraId="6BA5F2FD" w14:textId="77777777" w:rsidR="001D45E9" w:rsidRDefault="00F77EC7" w:rsidP="00B57FCC">
            <w:pPr>
              <w:rPr>
                <w:rFonts w:ascii="Courier New" w:hAnsi="Courier New" w:cs="Courier New"/>
                <w:color w:val="000000"/>
                <w:sz w:val="16"/>
                <w:szCs w:val="16"/>
              </w:rPr>
            </w:pPr>
            <w:r>
              <w:rPr>
                <w:rFonts w:ascii="Courier New" w:hAnsi="Courier New" w:cs="Courier New"/>
                <w:color w:val="000000"/>
                <w:sz w:val="16"/>
                <w:szCs w:val="16"/>
              </w:rPr>
              <w:t>REST</w:t>
            </w:r>
          </w:p>
        </w:tc>
      </w:tr>
      <w:tr w:rsidR="001D45E9" w14:paraId="6BA5F30B" w14:textId="77777777" w:rsidTr="001D45E9">
        <w:tc>
          <w:tcPr>
            <w:tcW w:w="5665" w:type="dxa"/>
          </w:tcPr>
          <w:p w14:paraId="6BA5F2FF" w14:textId="45F2FACD" w:rsidR="001D45E9" w:rsidRPr="00EB19DB" w:rsidRDefault="00604BDC" w:rsidP="00604BDC">
            <w:pPr>
              <w:rPr>
                <w:rFonts w:ascii="Courier New" w:hAnsi="Courier New" w:cs="Courier New"/>
                <w:sz w:val="16"/>
                <w:szCs w:val="16"/>
              </w:rPr>
            </w:pPr>
            <w:r>
              <w:rPr>
                <w:rFonts w:ascii="Courier New" w:hAnsi="Courier New" w:cs="Courier New"/>
                <w:b/>
                <w:color w:val="0000FF"/>
                <w:sz w:val="16"/>
                <w:szCs w:val="16"/>
              </w:rPr>
              <w:t>partenaire</w:t>
            </w:r>
            <w:r w:rsidR="00A67B62">
              <w:rPr>
                <w:rFonts w:ascii="Courier New" w:hAnsi="Courier New" w:cs="Courier New"/>
                <w:color w:val="000000"/>
                <w:sz w:val="16"/>
                <w:szCs w:val="16"/>
              </w:rPr>
              <w:t>.loto</w:t>
            </w:r>
            <w:r w:rsidR="001D45E9" w:rsidRPr="00EB19DB">
              <w:rPr>
                <w:rFonts w:ascii="Courier New" w:hAnsi="Courier New" w:cs="Courier New"/>
                <w:color w:val="000000"/>
                <w:sz w:val="16"/>
                <w:szCs w:val="16"/>
              </w:rPr>
              <w:t>quebec.com/</w:t>
            </w:r>
            <w:r w:rsidR="0089040D">
              <w:rPr>
                <w:rFonts w:ascii="Courier New" w:hAnsi="Courier New" w:cs="Courier New"/>
                <w:color w:val="000000"/>
                <w:sz w:val="16"/>
                <w:szCs w:val="16"/>
              </w:rPr>
              <w:t>dialog-insight</w:t>
            </w:r>
            <w:r w:rsidR="00AD3347">
              <w:rPr>
                <w:rFonts w:ascii="Courier New" w:hAnsi="Courier New" w:cs="Courier New"/>
                <w:color w:val="000000"/>
                <w:sz w:val="16"/>
                <w:szCs w:val="16"/>
              </w:rPr>
              <w:t>/</w:t>
            </w:r>
            <w:r w:rsidR="001D45E9" w:rsidRPr="00EB19DB">
              <w:rPr>
                <w:rFonts w:ascii="Courier New" w:hAnsi="Courier New" w:cs="Courier New"/>
                <w:color w:val="000000"/>
                <w:sz w:val="16"/>
                <w:szCs w:val="16"/>
              </w:rPr>
              <w:t>clients/profil</w:t>
            </w:r>
          </w:p>
        </w:tc>
        <w:tc>
          <w:tcPr>
            <w:tcW w:w="6641" w:type="dxa"/>
          </w:tcPr>
          <w:p w14:paraId="6BA5F300" w14:textId="77777777" w:rsidR="001D45E9" w:rsidRDefault="001D45E9" w:rsidP="00B57FCC">
            <w:pPr>
              <w:rPr>
                <w:rFonts w:ascii="Courier New" w:hAnsi="Courier New" w:cs="Courier New"/>
                <w:sz w:val="16"/>
                <w:szCs w:val="16"/>
              </w:rPr>
            </w:pPr>
            <w:r>
              <w:rPr>
                <w:rFonts w:ascii="Courier New" w:hAnsi="Courier New" w:cs="Courier New"/>
                <w:sz w:val="16"/>
                <w:szCs w:val="16"/>
              </w:rPr>
              <w:t>Exposition externe d’une API privée. Passage par l’API Gateway public. Réécriture SSL. Redirection vers l’URL interne correspondante (ex. via service de découverte).</w:t>
            </w:r>
          </w:p>
          <w:p w14:paraId="6BA5F301" w14:textId="77777777" w:rsidR="001D45E9" w:rsidRDefault="001D45E9" w:rsidP="00B57FCC">
            <w:pPr>
              <w:rPr>
                <w:rFonts w:ascii="Courier New" w:hAnsi="Courier New" w:cs="Courier New"/>
                <w:sz w:val="16"/>
                <w:szCs w:val="16"/>
              </w:rPr>
            </w:pPr>
            <w:r>
              <w:rPr>
                <w:rFonts w:ascii="Courier New" w:hAnsi="Courier New" w:cs="Courier New"/>
                <w:sz w:val="16"/>
                <w:szCs w:val="16"/>
              </w:rPr>
              <w:t xml:space="preserve">Authentification avec protocole autorisé (ex. SAML, OAuth ou OIDC), clé secrète et/ou filtrage IP. </w:t>
            </w:r>
          </w:p>
          <w:p w14:paraId="6BA5F302" w14:textId="77777777" w:rsidR="001D45E9" w:rsidRDefault="001D45E9" w:rsidP="00B57FCC">
            <w:pPr>
              <w:rPr>
                <w:rFonts w:ascii="Courier New" w:hAnsi="Courier New" w:cs="Courier New"/>
                <w:sz w:val="16"/>
                <w:szCs w:val="16"/>
              </w:rPr>
            </w:pPr>
            <w:r>
              <w:rPr>
                <w:rFonts w:ascii="Courier New" w:hAnsi="Courier New" w:cs="Courier New"/>
                <w:sz w:val="16"/>
                <w:szCs w:val="16"/>
              </w:rPr>
              <w:t>Combinée à un flux OAuth-OBO ou OAuth-CCF au moment de la réécriture SSL et redirection.</w:t>
            </w:r>
          </w:p>
          <w:p w14:paraId="6BA5F303" w14:textId="77777777" w:rsidR="001D45E9" w:rsidRDefault="001D45E9" w:rsidP="00B57FCC">
            <w:pPr>
              <w:rPr>
                <w:rFonts w:ascii="Courier New" w:hAnsi="Courier New" w:cs="Courier New"/>
                <w:sz w:val="16"/>
                <w:szCs w:val="16"/>
              </w:rPr>
            </w:pPr>
          </w:p>
          <w:p w14:paraId="59AAC25A" w14:textId="77777777" w:rsidR="00FC6C7D" w:rsidRDefault="001D45E9" w:rsidP="00B57FCC">
            <w:pPr>
              <w:rPr>
                <w:rFonts w:ascii="Courier New" w:hAnsi="Courier New" w:cs="Courier New"/>
                <w:sz w:val="16"/>
                <w:szCs w:val="16"/>
              </w:rPr>
            </w:pPr>
            <w:r>
              <w:rPr>
                <w:rFonts w:ascii="Courier New" w:hAnsi="Courier New" w:cs="Courier New"/>
                <w:sz w:val="16"/>
                <w:szCs w:val="16"/>
              </w:rPr>
              <w:t>Exemple fictif</w:t>
            </w:r>
            <w:r w:rsidR="00FC6C7D">
              <w:rPr>
                <w:rFonts w:ascii="Courier New" w:hAnsi="Courier New" w:cs="Courier New"/>
                <w:sz w:val="16"/>
                <w:szCs w:val="16"/>
              </w:rPr>
              <w:t> :</w:t>
            </w:r>
          </w:p>
          <w:p w14:paraId="6BA5F304" w14:textId="0CF96B58" w:rsidR="001D45E9" w:rsidRDefault="00FC6C7D" w:rsidP="00B57FCC">
            <w:pPr>
              <w:rPr>
                <w:rFonts w:ascii="Courier New" w:hAnsi="Courier New" w:cs="Courier New"/>
                <w:sz w:val="16"/>
                <w:szCs w:val="16"/>
              </w:rPr>
            </w:pPr>
            <w:r>
              <w:rPr>
                <w:rFonts w:ascii="Courier New" w:hAnsi="Courier New" w:cs="Courier New"/>
                <w:sz w:val="16"/>
                <w:szCs w:val="16"/>
              </w:rPr>
              <w:t>U</w:t>
            </w:r>
            <w:r w:rsidR="001D45E9">
              <w:rPr>
                <w:rFonts w:ascii="Courier New" w:hAnsi="Courier New" w:cs="Courier New"/>
                <w:sz w:val="16"/>
                <w:szCs w:val="16"/>
              </w:rPr>
              <w:t xml:space="preserve">n système comme Dialog Insight qui </w:t>
            </w:r>
            <w:r>
              <w:rPr>
                <w:rFonts w:ascii="Courier New" w:hAnsi="Courier New" w:cs="Courier New"/>
                <w:sz w:val="16"/>
                <w:szCs w:val="16"/>
              </w:rPr>
              <w:t>a</w:t>
            </w:r>
            <w:r w:rsidR="001D45E9">
              <w:rPr>
                <w:rFonts w:ascii="Courier New" w:hAnsi="Courier New" w:cs="Courier New"/>
                <w:sz w:val="16"/>
                <w:szCs w:val="16"/>
              </w:rPr>
              <w:t xml:space="preserve">ppellerait </w:t>
            </w:r>
            <w:r>
              <w:rPr>
                <w:rFonts w:ascii="Courier New" w:hAnsi="Courier New" w:cs="Courier New"/>
                <w:sz w:val="16"/>
                <w:szCs w:val="16"/>
              </w:rPr>
              <w:t>un</w:t>
            </w:r>
            <w:r w:rsidR="001D45E9">
              <w:rPr>
                <w:rFonts w:ascii="Courier New" w:hAnsi="Courier New" w:cs="Courier New"/>
                <w:sz w:val="16"/>
                <w:szCs w:val="16"/>
              </w:rPr>
              <w:t xml:space="preserve"> service d’affaires pour mettre à jour (dans le RCU et autres systèmes par orchestration) le profil d’un client suite </w:t>
            </w:r>
            <w:r>
              <w:rPr>
                <w:rFonts w:ascii="Courier New" w:hAnsi="Courier New" w:cs="Courier New"/>
                <w:sz w:val="16"/>
                <w:szCs w:val="16"/>
              </w:rPr>
              <w:t xml:space="preserve">à </w:t>
            </w:r>
            <w:r w:rsidR="001D45E9">
              <w:rPr>
                <w:rFonts w:ascii="Courier New" w:hAnsi="Courier New" w:cs="Courier New"/>
                <w:sz w:val="16"/>
                <w:szCs w:val="16"/>
              </w:rPr>
              <w:t>un exercice de segmentation…</w:t>
            </w:r>
          </w:p>
          <w:p w14:paraId="0D1A8121" w14:textId="77777777" w:rsidR="0074454A" w:rsidRDefault="001D45E9" w:rsidP="00FC6C7D">
            <w:pPr>
              <w:rPr>
                <w:rFonts w:ascii="Courier New" w:hAnsi="Courier New" w:cs="Courier New"/>
                <w:sz w:val="16"/>
                <w:szCs w:val="16"/>
              </w:rPr>
            </w:pPr>
            <w:r>
              <w:rPr>
                <w:rFonts w:ascii="Courier New" w:hAnsi="Courier New" w:cs="Courier New"/>
                <w:sz w:val="16"/>
                <w:szCs w:val="16"/>
              </w:rPr>
              <w:t>Redirection typique vers</w:t>
            </w:r>
            <w:r w:rsidR="00FC6C7D">
              <w:rPr>
                <w:rFonts w:ascii="Courier New" w:hAnsi="Courier New" w:cs="Courier New"/>
                <w:sz w:val="16"/>
                <w:szCs w:val="16"/>
              </w:rPr>
              <w:t xml:space="preserve"> </w:t>
            </w:r>
          </w:p>
          <w:p w14:paraId="78E8ED24" w14:textId="77777777" w:rsidR="0089040D" w:rsidRDefault="0089040D" w:rsidP="0089040D">
            <w:pPr>
              <w:rPr>
                <w:rFonts w:ascii="Courier New" w:hAnsi="Courier New" w:cs="Courier New"/>
                <w:color w:val="000000"/>
                <w:sz w:val="16"/>
                <w:szCs w:val="16"/>
              </w:rPr>
            </w:pPr>
            <w:r w:rsidRPr="0074454A">
              <w:rPr>
                <w:rFonts w:ascii="Courier New" w:hAnsi="Courier New" w:cs="Courier New"/>
                <w:b/>
                <w:color w:val="000000"/>
                <w:sz w:val="16"/>
                <w:szCs w:val="16"/>
              </w:rPr>
              <w:t>soe</w:t>
            </w:r>
            <w:r w:rsidRPr="00EB19DB">
              <w:rPr>
                <w:rFonts w:ascii="Courier New" w:hAnsi="Courier New" w:cs="Courier New"/>
                <w:color w:val="000000"/>
                <w:sz w:val="16"/>
                <w:szCs w:val="16"/>
              </w:rPr>
              <w:t>.loto-quebec.com/</w:t>
            </w:r>
            <w:r>
              <w:rPr>
                <w:rFonts w:ascii="Courier New" w:hAnsi="Courier New" w:cs="Courier New"/>
                <w:color w:val="000000"/>
                <w:sz w:val="16"/>
                <w:szCs w:val="16"/>
              </w:rPr>
              <w:t>dialog-insight/</w:t>
            </w:r>
            <w:r w:rsidRPr="00EB19DB">
              <w:rPr>
                <w:rFonts w:ascii="Courier New" w:hAnsi="Courier New" w:cs="Courier New"/>
                <w:color w:val="000000"/>
                <w:sz w:val="16"/>
                <w:szCs w:val="16"/>
              </w:rPr>
              <w:t>clients/profil</w:t>
            </w:r>
          </w:p>
          <w:p w14:paraId="580D5582" w14:textId="2BD80B7B" w:rsidR="0089040D" w:rsidRPr="0089040D" w:rsidRDefault="0089040D" w:rsidP="0089040D">
            <w:pPr>
              <w:rPr>
                <w:rFonts w:ascii="Courier New" w:hAnsi="Courier New" w:cs="Courier New"/>
                <w:color w:val="000000"/>
                <w:sz w:val="16"/>
                <w:szCs w:val="16"/>
              </w:rPr>
            </w:pPr>
            <w:r w:rsidRPr="0089040D">
              <w:rPr>
                <w:rFonts w:ascii="Courier New" w:hAnsi="Courier New" w:cs="Courier New"/>
                <w:color w:val="000000"/>
                <w:sz w:val="16"/>
                <w:szCs w:val="16"/>
              </w:rPr>
              <w:t xml:space="preserve">ou </w:t>
            </w:r>
          </w:p>
          <w:p w14:paraId="6BA5F306" w14:textId="0E261333" w:rsidR="0074454A" w:rsidRPr="00EB19DB" w:rsidRDefault="00183654" w:rsidP="0089040D">
            <w:pPr>
              <w:rPr>
                <w:rFonts w:ascii="Courier New" w:hAnsi="Courier New" w:cs="Courier New"/>
                <w:sz w:val="16"/>
                <w:szCs w:val="16"/>
              </w:rPr>
            </w:pPr>
            <w:r w:rsidRPr="0074454A">
              <w:rPr>
                <w:rFonts w:ascii="Courier New" w:hAnsi="Courier New" w:cs="Courier New"/>
                <w:b/>
                <w:color w:val="000000"/>
                <w:sz w:val="16"/>
                <w:szCs w:val="16"/>
              </w:rPr>
              <w:t>soa</w:t>
            </w:r>
            <w:r w:rsidR="001D45E9" w:rsidRPr="00EB19DB">
              <w:rPr>
                <w:rFonts w:ascii="Courier New" w:hAnsi="Courier New" w:cs="Courier New"/>
                <w:color w:val="000000"/>
                <w:sz w:val="16"/>
                <w:szCs w:val="16"/>
              </w:rPr>
              <w:t>.loto-quebec.com/clients/profil</w:t>
            </w:r>
          </w:p>
        </w:tc>
        <w:tc>
          <w:tcPr>
            <w:tcW w:w="1581" w:type="dxa"/>
          </w:tcPr>
          <w:p w14:paraId="6BA5F307" w14:textId="77777777" w:rsidR="001D45E9" w:rsidRPr="00EB19DB" w:rsidRDefault="001D45E9" w:rsidP="00B57FCC">
            <w:pPr>
              <w:rPr>
                <w:rFonts w:ascii="Courier New" w:hAnsi="Courier New" w:cs="Courier New"/>
                <w:sz w:val="16"/>
                <w:szCs w:val="16"/>
              </w:rPr>
            </w:pPr>
            <w:r>
              <w:rPr>
                <w:rFonts w:ascii="Courier New" w:hAnsi="Courier New" w:cs="Courier New"/>
                <w:sz w:val="16"/>
                <w:szCs w:val="16"/>
              </w:rPr>
              <w:t>Publique</w:t>
            </w:r>
          </w:p>
        </w:tc>
        <w:tc>
          <w:tcPr>
            <w:tcW w:w="1468" w:type="dxa"/>
          </w:tcPr>
          <w:p w14:paraId="5AA5983F" w14:textId="77777777" w:rsidR="001D45E9" w:rsidRDefault="001D45E9" w:rsidP="00B57FCC">
            <w:pPr>
              <w:rPr>
                <w:rFonts w:ascii="Courier New" w:hAnsi="Courier New" w:cs="Courier New"/>
                <w:sz w:val="16"/>
                <w:szCs w:val="16"/>
              </w:rPr>
            </w:pPr>
            <w:r>
              <w:rPr>
                <w:rFonts w:ascii="Courier New" w:hAnsi="Courier New" w:cs="Courier New"/>
                <w:sz w:val="16"/>
                <w:szCs w:val="16"/>
              </w:rPr>
              <w:t>Entreprise</w:t>
            </w:r>
          </w:p>
          <w:p w14:paraId="5AB0AFEA" w14:textId="676962B1" w:rsidR="0074454A" w:rsidRDefault="0074454A" w:rsidP="00B57FCC">
            <w:pPr>
              <w:rPr>
                <w:rFonts w:ascii="Courier New" w:hAnsi="Courier New" w:cs="Courier New"/>
                <w:sz w:val="16"/>
                <w:szCs w:val="16"/>
              </w:rPr>
            </w:pPr>
            <w:r>
              <w:rPr>
                <w:rFonts w:ascii="Courier New" w:hAnsi="Courier New" w:cs="Courier New"/>
                <w:sz w:val="16"/>
                <w:szCs w:val="16"/>
              </w:rPr>
              <w:t>Ou</w:t>
            </w:r>
          </w:p>
          <w:p w14:paraId="6BA5F308" w14:textId="50FC0501" w:rsidR="0074454A" w:rsidRDefault="0074454A" w:rsidP="00B57FCC">
            <w:pPr>
              <w:rPr>
                <w:rFonts w:ascii="Courier New" w:hAnsi="Courier New" w:cs="Courier New"/>
                <w:sz w:val="16"/>
                <w:szCs w:val="16"/>
              </w:rPr>
            </w:pPr>
            <w:r>
              <w:rPr>
                <w:rFonts w:ascii="Courier New" w:hAnsi="Courier New" w:cs="Courier New"/>
                <w:sz w:val="16"/>
                <w:szCs w:val="16"/>
              </w:rPr>
              <w:t>Affaires</w:t>
            </w:r>
          </w:p>
        </w:tc>
        <w:tc>
          <w:tcPr>
            <w:tcW w:w="1468" w:type="dxa"/>
          </w:tcPr>
          <w:p w14:paraId="6BA5F309" w14:textId="77777777" w:rsidR="001D45E9" w:rsidRDefault="001D45E9" w:rsidP="00B57FCC">
            <w:pPr>
              <w:rPr>
                <w:rFonts w:ascii="Courier New" w:hAnsi="Courier New" w:cs="Courier New"/>
                <w:sz w:val="16"/>
                <w:szCs w:val="16"/>
              </w:rPr>
            </w:pPr>
            <w:r>
              <w:rPr>
                <w:rFonts w:ascii="Courier New" w:hAnsi="Courier New" w:cs="Courier New"/>
                <w:sz w:val="16"/>
                <w:szCs w:val="16"/>
              </w:rPr>
              <w:t>Composite</w:t>
            </w:r>
          </w:p>
        </w:tc>
        <w:tc>
          <w:tcPr>
            <w:tcW w:w="1468" w:type="dxa"/>
          </w:tcPr>
          <w:p w14:paraId="6BA5F30A" w14:textId="77777777" w:rsidR="001D45E9" w:rsidRDefault="00F77EC7" w:rsidP="00B57FCC">
            <w:pPr>
              <w:rPr>
                <w:rFonts w:ascii="Courier New" w:hAnsi="Courier New" w:cs="Courier New"/>
                <w:sz w:val="16"/>
                <w:szCs w:val="16"/>
              </w:rPr>
            </w:pPr>
            <w:r>
              <w:rPr>
                <w:rFonts w:ascii="Courier New" w:hAnsi="Courier New" w:cs="Courier New"/>
                <w:color w:val="000000"/>
                <w:sz w:val="16"/>
                <w:szCs w:val="16"/>
              </w:rPr>
              <w:t>REST</w:t>
            </w:r>
          </w:p>
        </w:tc>
      </w:tr>
      <w:tr w:rsidR="001D45E9" w14:paraId="6BA5F316" w14:textId="77777777" w:rsidTr="001D45E9">
        <w:tc>
          <w:tcPr>
            <w:tcW w:w="5665" w:type="dxa"/>
          </w:tcPr>
          <w:p w14:paraId="6BA5F30C" w14:textId="47598258" w:rsidR="001D45E9" w:rsidRPr="00EB19DB" w:rsidRDefault="00B95431" w:rsidP="006C5EAF">
            <w:pPr>
              <w:rPr>
                <w:rFonts w:ascii="Courier New" w:hAnsi="Courier New" w:cs="Courier New"/>
                <w:sz w:val="16"/>
                <w:szCs w:val="16"/>
              </w:rPr>
            </w:pPr>
            <w:r>
              <w:rPr>
                <w:rFonts w:ascii="Courier New" w:hAnsi="Courier New" w:cs="Courier New"/>
                <w:b/>
                <w:color w:val="0000FF"/>
                <w:sz w:val="16"/>
                <w:szCs w:val="16"/>
              </w:rPr>
              <w:t>partenaire</w:t>
            </w:r>
            <w:r w:rsidR="00A67B62">
              <w:rPr>
                <w:rFonts w:ascii="Courier New" w:hAnsi="Courier New" w:cs="Courier New"/>
                <w:color w:val="000000"/>
                <w:sz w:val="16"/>
                <w:szCs w:val="16"/>
              </w:rPr>
              <w:t>.loto</w:t>
            </w:r>
            <w:r w:rsidR="001D45E9" w:rsidRPr="00EB19DB">
              <w:rPr>
                <w:rFonts w:ascii="Courier New" w:hAnsi="Courier New" w:cs="Courier New"/>
                <w:color w:val="000000"/>
                <w:sz w:val="16"/>
                <w:szCs w:val="16"/>
              </w:rPr>
              <w:t>quebec.com/</w:t>
            </w:r>
            <w:r w:rsidR="001D45E9">
              <w:rPr>
                <w:rFonts w:ascii="Courier New" w:hAnsi="Courier New" w:cs="Courier New"/>
                <w:color w:val="000000"/>
                <w:sz w:val="16"/>
                <w:szCs w:val="16"/>
              </w:rPr>
              <w:t>openbet/</w:t>
            </w:r>
            <w:r w:rsidR="006C5EAF">
              <w:rPr>
                <w:rFonts w:ascii="Courier New" w:hAnsi="Courier New" w:cs="Courier New"/>
                <w:color w:val="000000"/>
                <w:sz w:val="16"/>
                <w:szCs w:val="16"/>
              </w:rPr>
              <w:t>clients</w:t>
            </w:r>
            <w:r w:rsidR="001D45E9">
              <w:rPr>
                <w:rFonts w:ascii="Courier New" w:hAnsi="Courier New" w:cs="Courier New"/>
                <w:color w:val="000000"/>
                <w:sz w:val="16"/>
                <w:szCs w:val="16"/>
              </w:rPr>
              <w:t>/account/payment</w:t>
            </w:r>
          </w:p>
        </w:tc>
        <w:tc>
          <w:tcPr>
            <w:tcW w:w="6641" w:type="dxa"/>
          </w:tcPr>
          <w:p w14:paraId="6BA5F30D" w14:textId="77777777" w:rsidR="001D45E9" w:rsidRDefault="001D45E9" w:rsidP="00B57FCC">
            <w:pPr>
              <w:rPr>
                <w:rFonts w:ascii="Courier New" w:hAnsi="Courier New" w:cs="Courier New"/>
                <w:sz w:val="16"/>
                <w:szCs w:val="16"/>
              </w:rPr>
            </w:pPr>
            <w:r>
              <w:rPr>
                <w:rFonts w:ascii="Courier New" w:hAnsi="Courier New" w:cs="Courier New"/>
                <w:sz w:val="16"/>
                <w:szCs w:val="16"/>
              </w:rPr>
              <w:t>Idem.</w:t>
            </w:r>
          </w:p>
          <w:p w14:paraId="6BA5F30E" w14:textId="55A78C82" w:rsidR="001D45E9" w:rsidRDefault="00A67B62" w:rsidP="00B57FCC">
            <w:pPr>
              <w:rPr>
                <w:rFonts w:ascii="Courier New" w:hAnsi="Courier New" w:cs="Courier New"/>
                <w:sz w:val="16"/>
                <w:szCs w:val="16"/>
              </w:rPr>
            </w:pPr>
            <w:r>
              <w:rPr>
                <w:rFonts w:ascii="Courier New" w:hAnsi="Courier New" w:cs="Courier New"/>
                <w:sz w:val="16"/>
                <w:szCs w:val="16"/>
              </w:rPr>
              <w:t xml:space="preserve">Exemple fictif de Paysafe qui </w:t>
            </w:r>
            <w:r w:rsidR="001D45E9">
              <w:rPr>
                <w:rFonts w:ascii="Courier New" w:hAnsi="Courier New" w:cs="Courier New"/>
                <w:sz w:val="16"/>
                <w:szCs w:val="16"/>
              </w:rPr>
              <w:t>appellerait l’API de OpenBet dans la zone publique JHA-DMZ de LQ.</w:t>
            </w:r>
          </w:p>
          <w:p w14:paraId="6BA5F30F" w14:textId="77777777" w:rsidR="001D45E9" w:rsidRDefault="001D45E9" w:rsidP="00B57FCC">
            <w:pPr>
              <w:rPr>
                <w:rFonts w:ascii="Courier New" w:hAnsi="Courier New" w:cs="Courier New"/>
                <w:sz w:val="16"/>
                <w:szCs w:val="16"/>
              </w:rPr>
            </w:pPr>
          </w:p>
          <w:p w14:paraId="6BA5F310" w14:textId="77777777" w:rsidR="001D45E9" w:rsidRDefault="001D45E9" w:rsidP="00B57FCC">
            <w:pPr>
              <w:rPr>
                <w:rFonts w:ascii="Courier New" w:hAnsi="Courier New" w:cs="Courier New"/>
                <w:sz w:val="16"/>
                <w:szCs w:val="16"/>
              </w:rPr>
            </w:pPr>
            <w:r>
              <w:rPr>
                <w:rFonts w:ascii="Courier New" w:hAnsi="Courier New" w:cs="Courier New"/>
                <w:sz w:val="16"/>
                <w:szCs w:val="16"/>
              </w:rPr>
              <w:t>Redirection typique vers</w:t>
            </w:r>
          </w:p>
          <w:p w14:paraId="28D79267" w14:textId="77777777" w:rsidR="00A67B62" w:rsidRDefault="001D45E9" w:rsidP="00A67B62">
            <w:pPr>
              <w:rPr>
                <w:rFonts w:ascii="Courier New" w:hAnsi="Courier New" w:cs="Courier New"/>
                <w:color w:val="000000"/>
                <w:sz w:val="16"/>
                <w:szCs w:val="16"/>
              </w:rPr>
            </w:pPr>
            <w:r w:rsidRPr="0074454A">
              <w:rPr>
                <w:rFonts w:ascii="Courier New" w:hAnsi="Courier New" w:cs="Courier New"/>
                <w:b/>
                <w:color w:val="000000"/>
                <w:sz w:val="16"/>
                <w:szCs w:val="16"/>
              </w:rPr>
              <w:t>apiapp</w:t>
            </w:r>
            <w:r w:rsidRPr="00EB19DB">
              <w:rPr>
                <w:rFonts w:ascii="Courier New" w:hAnsi="Courier New" w:cs="Courier New"/>
                <w:color w:val="000000"/>
                <w:sz w:val="16"/>
                <w:szCs w:val="16"/>
              </w:rPr>
              <w:t>.loto-queb</w:t>
            </w:r>
            <w:r>
              <w:rPr>
                <w:rFonts w:ascii="Courier New" w:hAnsi="Courier New" w:cs="Courier New"/>
                <w:color w:val="000000"/>
                <w:sz w:val="16"/>
                <w:szCs w:val="16"/>
              </w:rPr>
              <w:t>ec.com/openbet/</w:t>
            </w:r>
            <w:r w:rsidR="00A67B62">
              <w:rPr>
                <w:rFonts w:ascii="Courier New" w:hAnsi="Courier New" w:cs="Courier New"/>
                <w:color w:val="000000"/>
                <w:sz w:val="16"/>
                <w:szCs w:val="16"/>
              </w:rPr>
              <w:t>clients</w:t>
            </w:r>
            <w:r>
              <w:rPr>
                <w:rFonts w:ascii="Courier New" w:hAnsi="Courier New" w:cs="Courier New"/>
                <w:color w:val="000000"/>
                <w:sz w:val="16"/>
                <w:szCs w:val="16"/>
              </w:rPr>
              <w:t>/account/payment</w:t>
            </w:r>
            <w:r w:rsidR="00A67B62">
              <w:rPr>
                <w:rFonts w:ascii="Courier New" w:hAnsi="Courier New" w:cs="Courier New"/>
                <w:color w:val="000000"/>
                <w:sz w:val="16"/>
                <w:szCs w:val="16"/>
              </w:rPr>
              <w:t xml:space="preserve"> </w:t>
            </w:r>
          </w:p>
          <w:p w14:paraId="583785E6" w14:textId="77777777" w:rsidR="0074454A" w:rsidRDefault="0074454A" w:rsidP="00A67B62">
            <w:pPr>
              <w:rPr>
                <w:rFonts w:ascii="Courier New" w:hAnsi="Courier New" w:cs="Courier New"/>
                <w:color w:val="000000"/>
                <w:sz w:val="16"/>
                <w:szCs w:val="16"/>
              </w:rPr>
            </w:pPr>
            <w:r>
              <w:rPr>
                <w:rFonts w:ascii="Courier New" w:hAnsi="Courier New" w:cs="Courier New"/>
                <w:color w:val="000000"/>
                <w:sz w:val="16"/>
                <w:szCs w:val="16"/>
              </w:rPr>
              <w:t>ou</w:t>
            </w:r>
          </w:p>
          <w:p w14:paraId="1F6C24B9" w14:textId="1AF84840" w:rsidR="0074454A" w:rsidRDefault="0074454A" w:rsidP="00A67B62">
            <w:pPr>
              <w:rPr>
                <w:rFonts w:ascii="Courier New" w:hAnsi="Courier New" w:cs="Courier New"/>
                <w:color w:val="000000"/>
                <w:sz w:val="16"/>
                <w:szCs w:val="16"/>
              </w:rPr>
            </w:pPr>
            <w:r w:rsidRPr="0074454A">
              <w:rPr>
                <w:rFonts w:ascii="Courier New" w:hAnsi="Courier New" w:cs="Courier New"/>
                <w:b/>
                <w:color w:val="000000"/>
                <w:sz w:val="16"/>
                <w:szCs w:val="16"/>
              </w:rPr>
              <w:t>soe</w:t>
            </w:r>
            <w:r>
              <w:rPr>
                <w:rFonts w:ascii="Courier New" w:hAnsi="Courier New" w:cs="Courier New"/>
                <w:color w:val="000000"/>
                <w:sz w:val="16"/>
                <w:szCs w:val="16"/>
              </w:rPr>
              <w:t>.loto-quebec.com/openbet/clients/account/payment</w:t>
            </w:r>
          </w:p>
          <w:p w14:paraId="4C8F8489" w14:textId="77777777" w:rsidR="00A67B62" w:rsidRDefault="00A67B62" w:rsidP="00A67B62">
            <w:pPr>
              <w:rPr>
                <w:rFonts w:ascii="Courier New" w:hAnsi="Courier New" w:cs="Courier New"/>
                <w:color w:val="000000"/>
                <w:sz w:val="16"/>
                <w:szCs w:val="16"/>
              </w:rPr>
            </w:pPr>
          </w:p>
          <w:p w14:paraId="6BA5F311" w14:textId="38DC6A70" w:rsidR="001D45E9" w:rsidRPr="00EB19DB" w:rsidRDefault="00A67B62" w:rsidP="00A67B62">
            <w:pPr>
              <w:rPr>
                <w:rFonts w:ascii="Courier New" w:hAnsi="Courier New" w:cs="Courier New"/>
                <w:sz w:val="16"/>
                <w:szCs w:val="16"/>
              </w:rPr>
            </w:pPr>
            <w:r w:rsidRPr="00A67B62">
              <w:rPr>
                <w:rFonts w:ascii="Courier New" w:hAnsi="Courier New" w:cs="Courier New"/>
                <w:color w:val="FF0000"/>
                <w:sz w:val="16"/>
                <w:szCs w:val="16"/>
              </w:rPr>
              <w:t>Voir cohérence avec Louis-Julien</w:t>
            </w:r>
            <w:r w:rsidR="001D45E9" w:rsidRPr="00EB19DB">
              <w:rPr>
                <w:rFonts w:ascii="Courier New" w:hAnsi="Courier New" w:cs="Courier New"/>
                <w:color w:val="000000"/>
                <w:sz w:val="16"/>
                <w:szCs w:val="16"/>
              </w:rPr>
              <w:t xml:space="preserve">     </w:t>
            </w:r>
          </w:p>
        </w:tc>
        <w:tc>
          <w:tcPr>
            <w:tcW w:w="1581" w:type="dxa"/>
          </w:tcPr>
          <w:p w14:paraId="6BA5F312" w14:textId="77777777" w:rsidR="001D45E9" w:rsidRPr="00EB19DB" w:rsidRDefault="001D45E9" w:rsidP="00B57FCC">
            <w:pPr>
              <w:rPr>
                <w:rFonts w:ascii="Courier New" w:hAnsi="Courier New" w:cs="Courier New"/>
                <w:sz w:val="16"/>
                <w:szCs w:val="16"/>
              </w:rPr>
            </w:pPr>
            <w:r>
              <w:rPr>
                <w:rFonts w:ascii="Courier New" w:hAnsi="Courier New" w:cs="Courier New"/>
                <w:sz w:val="16"/>
                <w:szCs w:val="16"/>
              </w:rPr>
              <w:t>Publique</w:t>
            </w:r>
          </w:p>
        </w:tc>
        <w:tc>
          <w:tcPr>
            <w:tcW w:w="1468" w:type="dxa"/>
          </w:tcPr>
          <w:p w14:paraId="41F88083" w14:textId="77777777" w:rsidR="001D45E9" w:rsidRDefault="001D45E9" w:rsidP="00B57FCC">
            <w:pPr>
              <w:rPr>
                <w:rFonts w:ascii="Courier New" w:hAnsi="Courier New" w:cs="Courier New"/>
                <w:sz w:val="16"/>
                <w:szCs w:val="16"/>
              </w:rPr>
            </w:pPr>
            <w:r>
              <w:rPr>
                <w:rFonts w:ascii="Courier New" w:hAnsi="Courier New" w:cs="Courier New"/>
                <w:sz w:val="16"/>
                <w:szCs w:val="16"/>
              </w:rPr>
              <w:t>Entreprise</w:t>
            </w:r>
          </w:p>
          <w:p w14:paraId="5A307A50" w14:textId="0F9E1DE3" w:rsidR="0074454A" w:rsidRDefault="0074454A" w:rsidP="00B57FCC">
            <w:pPr>
              <w:rPr>
                <w:rFonts w:ascii="Courier New" w:hAnsi="Courier New" w:cs="Courier New"/>
                <w:sz w:val="16"/>
                <w:szCs w:val="16"/>
              </w:rPr>
            </w:pPr>
            <w:r>
              <w:rPr>
                <w:rFonts w:ascii="Courier New" w:hAnsi="Courier New" w:cs="Courier New"/>
                <w:sz w:val="16"/>
                <w:szCs w:val="16"/>
              </w:rPr>
              <w:t>Ou</w:t>
            </w:r>
          </w:p>
          <w:p w14:paraId="6BA5F313" w14:textId="3FED491C" w:rsidR="0074454A" w:rsidRDefault="0074454A" w:rsidP="00B57FCC">
            <w:pPr>
              <w:rPr>
                <w:rFonts w:ascii="Courier New" w:hAnsi="Courier New" w:cs="Courier New"/>
                <w:sz w:val="16"/>
                <w:szCs w:val="16"/>
              </w:rPr>
            </w:pPr>
            <w:r>
              <w:rPr>
                <w:rFonts w:ascii="Courier New" w:hAnsi="Courier New" w:cs="Courier New"/>
                <w:sz w:val="16"/>
                <w:szCs w:val="16"/>
              </w:rPr>
              <w:t>Applicatif</w:t>
            </w:r>
          </w:p>
        </w:tc>
        <w:tc>
          <w:tcPr>
            <w:tcW w:w="1468" w:type="dxa"/>
          </w:tcPr>
          <w:p w14:paraId="6BA5F314" w14:textId="77777777" w:rsidR="001D45E9" w:rsidRDefault="001D45E9" w:rsidP="00B57FCC">
            <w:pPr>
              <w:rPr>
                <w:rFonts w:ascii="Courier New" w:hAnsi="Courier New" w:cs="Courier New"/>
                <w:sz w:val="16"/>
                <w:szCs w:val="16"/>
              </w:rPr>
            </w:pPr>
            <w:r>
              <w:rPr>
                <w:rFonts w:ascii="Courier New" w:hAnsi="Courier New" w:cs="Courier New"/>
                <w:sz w:val="16"/>
                <w:szCs w:val="16"/>
              </w:rPr>
              <w:t>Façade</w:t>
            </w:r>
          </w:p>
        </w:tc>
        <w:tc>
          <w:tcPr>
            <w:tcW w:w="1468" w:type="dxa"/>
          </w:tcPr>
          <w:p w14:paraId="6BA5F315" w14:textId="77777777" w:rsidR="001D45E9" w:rsidRDefault="00F77EC7" w:rsidP="00B57FCC">
            <w:pPr>
              <w:rPr>
                <w:rFonts w:ascii="Courier New" w:hAnsi="Courier New" w:cs="Courier New"/>
                <w:sz w:val="16"/>
                <w:szCs w:val="16"/>
              </w:rPr>
            </w:pPr>
            <w:r>
              <w:rPr>
                <w:rFonts w:ascii="Courier New" w:hAnsi="Courier New" w:cs="Courier New"/>
                <w:color w:val="000000"/>
                <w:sz w:val="16"/>
                <w:szCs w:val="16"/>
              </w:rPr>
              <w:t>REST</w:t>
            </w:r>
          </w:p>
        </w:tc>
      </w:tr>
      <w:tr w:rsidR="001D45E9" w14:paraId="6BA5F31D" w14:textId="77777777" w:rsidTr="001D45E9">
        <w:tc>
          <w:tcPr>
            <w:tcW w:w="5665" w:type="dxa"/>
          </w:tcPr>
          <w:p w14:paraId="6BA5F317" w14:textId="183753DF" w:rsidR="001D45E9" w:rsidRPr="00EB19DB" w:rsidRDefault="00152F3C" w:rsidP="00152F3C">
            <w:pPr>
              <w:rPr>
                <w:rFonts w:ascii="Courier New" w:hAnsi="Courier New" w:cs="Courier New"/>
                <w:color w:val="000000"/>
                <w:sz w:val="16"/>
                <w:szCs w:val="16"/>
              </w:rPr>
            </w:pPr>
            <w:r>
              <w:rPr>
                <w:rFonts w:ascii="Courier New" w:hAnsi="Courier New" w:cs="Courier New"/>
                <w:b/>
                <w:color w:val="0000FF"/>
                <w:sz w:val="16"/>
                <w:szCs w:val="16"/>
              </w:rPr>
              <w:t>a</w:t>
            </w:r>
            <w:r w:rsidR="001D45E9" w:rsidRPr="00183654">
              <w:rPr>
                <w:rFonts w:ascii="Courier New" w:hAnsi="Courier New" w:cs="Courier New"/>
                <w:b/>
                <w:color w:val="0000FF"/>
                <w:sz w:val="16"/>
                <w:szCs w:val="16"/>
              </w:rPr>
              <w:t>piapp</w:t>
            </w:r>
            <w:r w:rsidR="001D45E9">
              <w:rPr>
                <w:rFonts w:ascii="Courier New" w:hAnsi="Courier New" w:cs="Courier New"/>
                <w:color w:val="000000"/>
                <w:sz w:val="16"/>
                <w:szCs w:val="16"/>
              </w:rPr>
              <w:t>.loto-quebec.com/clients/profil/identite/graph/</w:t>
            </w:r>
          </w:p>
        </w:tc>
        <w:tc>
          <w:tcPr>
            <w:tcW w:w="6641" w:type="dxa"/>
          </w:tcPr>
          <w:p w14:paraId="6BA5F318" w14:textId="77777777" w:rsidR="001D45E9" w:rsidRDefault="001D45E9" w:rsidP="00B57FCC">
            <w:pPr>
              <w:rPr>
                <w:rFonts w:ascii="Courier New" w:hAnsi="Courier New" w:cs="Courier New"/>
                <w:sz w:val="16"/>
                <w:szCs w:val="16"/>
              </w:rPr>
            </w:pPr>
            <w:r>
              <w:rPr>
                <w:rFonts w:ascii="Courier New" w:hAnsi="Courier New" w:cs="Courier New"/>
                <w:sz w:val="16"/>
                <w:szCs w:val="16"/>
              </w:rPr>
              <w:t>Rend possible l’utilisation des mécanismes de requêtes « GraphQL » pour le service en question</w:t>
            </w:r>
          </w:p>
        </w:tc>
        <w:tc>
          <w:tcPr>
            <w:tcW w:w="1581" w:type="dxa"/>
          </w:tcPr>
          <w:p w14:paraId="6BA5F319" w14:textId="77777777" w:rsidR="001D45E9" w:rsidRDefault="001D45E9" w:rsidP="00B57FCC">
            <w:pPr>
              <w:rPr>
                <w:rFonts w:ascii="Courier New" w:hAnsi="Courier New" w:cs="Courier New"/>
                <w:sz w:val="16"/>
                <w:szCs w:val="16"/>
              </w:rPr>
            </w:pPr>
            <w:r>
              <w:rPr>
                <w:rFonts w:ascii="Courier New" w:hAnsi="Courier New" w:cs="Courier New"/>
                <w:sz w:val="16"/>
                <w:szCs w:val="16"/>
              </w:rPr>
              <w:t>Privée</w:t>
            </w:r>
          </w:p>
        </w:tc>
        <w:tc>
          <w:tcPr>
            <w:tcW w:w="1468" w:type="dxa"/>
          </w:tcPr>
          <w:p w14:paraId="6BA5F31A" w14:textId="77777777" w:rsidR="001D45E9" w:rsidRDefault="001D45E9" w:rsidP="00B57FCC">
            <w:pPr>
              <w:rPr>
                <w:rFonts w:ascii="Courier New" w:hAnsi="Courier New" w:cs="Courier New"/>
                <w:sz w:val="16"/>
                <w:szCs w:val="16"/>
              </w:rPr>
            </w:pPr>
            <w:r>
              <w:rPr>
                <w:rFonts w:ascii="Courier New" w:hAnsi="Courier New" w:cs="Courier New"/>
                <w:sz w:val="16"/>
                <w:szCs w:val="16"/>
              </w:rPr>
              <w:t>Domaine</w:t>
            </w:r>
          </w:p>
        </w:tc>
        <w:tc>
          <w:tcPr>
            <w:tcW w:w="1468" w:type="dxa"/>
          </w:tcPr>
          <w:p w14:paraId="6BA5F31B" w14:textId="77777777" w:rsidR="001D45E9" w:rsidRDefault="001D45E9" w:rsidP="00B57FCC">
            <w:pPr>
              <w:rPr>
                <w:rFonts w:ascii="Courier New" w:hAnsi="Courier New" w:cs="Courier New"/>
                <w:sz w:val="16"/>
                <w:szCs w:val="16"/>
              </w:rPr>
            </w:pPr>
            <w:r>
              <w:rPr>
                <w:rFonts w:ascii="Courier New" w:hAnsi="Courier New" w:cs="Courier New"/>
                <w:sz w:val="16"/>
                <w:szCs w:val="16"/>
              </w:rPr>
              <w:t>Microservice</w:t>
            </w:r>
          </w:p>
        </w:tc>
        <w:tc>
          <w:tcPr>
            <w:tcW w:w="1468" w:type="dxa"/>
          </w:tcPr>
          <w:p w14:paraId="6BA5F31C" w14:textId="77777777" w:rsidR="001D45E9" w:rsidRDefault="001D45E9" w:rsidP="00B57FCC">
            <w:pPr>
              <w:rPr>
                <w:rFonts w:ascii="Courier New" w:hAnsi="Courier New" w:cs="Courier New"/>
                <w:sz w:val="16"/>
                <w:szCs w:val="16"/>
              </w:rPr>
            </w:pPr>
            <w:r>
              <w:rPr>
                <w:rFonts w:ascii="Courier New" w:hAnsi="Courier New" w:cs="Courier New"/>
                <w:sz w:val="16"/>
                <w:szCs w:val="16"/>
              </w:rPr>
              <w:t>Graphe</w:t>
            </w:r>
          </w:p>
        </w:tc>
      </w:tr>
      <w:tr w:rsidR="001D45E9" w14:paraId="6BA5F324" w14:textId="77777777" w:rsidTr="001D45E9">
        <w:tc>
          <w:tcPr>
            <w:tcW w:w="5665" w:type="dxa"/>
          </w:tcPr>
          <w:p w14:paraId="6BA5F31E" w14:textId="77777777" w:rsidR="001D45E9" w:rsidRDefault="001D45E9" w:rsidP="001D45E9">
            <w:pPr>
              <w:rPr>
                <w:rFonts w:ascii="Courier New" w:hAnsi="Courier New" w:cs="Courier New"/>
                <w:color w:val="000000"/>
                <w:sz w:val="16"/>
                <w:szCs w:val="16"/>
              </w:rPr>
            </w:pPr>
            <w:r w:rsidRPr="00183654">
              <w:rPr>
                <w:rFonts w:ascii="Courier New" w:hAnsi="Courier New" w:cs="Courier New"/>
                <w:b/>
                <w:color w:val="0000FF"/>
                <w:sz w:val="16"/>
                <w:szCs w:val="16"/>
              </w:rPr>
              <w:t>apiapp</w:t>
            </w:r>
            <w:r>
              <w:rPr>
                <w:rFonts w:ascii="Courier New" w:hAnsi="Courier New" w:cs="Courier New"/>
                <w:color w:val="000000"/>
                <w:sz w:val="16"/>
                <w:szCs w:val="16"/>
              </w:rPr>
              <w:t>.loto-quebec.com/clients/profil/identite/odata/</w:t>
            </w:r>
          </w:p>
        </w:tc>
        <w:tc>
          <w:tcPr>
            <w:tcW w:w="6641" w:type="dxa"/>
          </w:tcPr>
          <w:p w14:paraId="6BA5F31F" w14:textId="77777777" w:rsidR="001D45E9" w:rsidRDefault="001D45E9" w:rsidP="001D45E9">
            <w:pPr>
              <w:rPr>
                <w:rFonts w:ascii="Courier New" w:hAnsi="Courier New" w:cs="Courier New"/>
                <w:sz w:val="16"/>
                <w:szCs w:val="16"/>
              </w:rPr>
            </w:pPr>
            <w:r>
              <w:rPr>
                <w:rFonts w:ascii="Courier New" w:hAnsi="Courier New" w:cs="Courier New"/>
                <w:sz w:val="16"/>
                <w:szCs w:val="16"/>
              </w:rPr>
              <w:t>Rend possible l’utilisation des mécanismes de requêtes « oData » pour le service en question</w:t>
            </w:r>
          </w:p>
        </w:tc>
        <w:tc>
          <w:tcPr>
            <w:tcW w:w="1581" w:type="dxa"/>
          </w:tcPr>
          <w:p w14:paraId="6BA5F320" w14:textId="77777777" w:rsidR="001D45E9" w:rsidRDefault="001D45E9" w:rsidP="001D45E9">
            <w:pPr>
              <w:rPr>
                <w:rFonts w:ascii="Courier New" w:hAnsi="Courier New" w:cs="Courier New"/>
                <w:sz w:val="16"/>
                <w:szCs w:val="16"/>
              </w:rPr>
            </w:pPr>
            <w:r>
              <w:rPr>
                <w:rFonts w:ascii="Courier New" w:hAnsi="Courier New" w:cs="Courier New"/>
                <w:sz w:val="16"/>
                <w:szCs w:val="16"/>
              </w:rPr>
              <w:t>Privée</w:t>
            </w:r>
          </w:p>
        </w:tc>
        <w:tc>
          <w:tcPr>
            <w:tcW w:w="1468" w:type="dxa"/>
          </w:tcPr>
          <w:p w14:paraId="6BA5F321" w14:textId="77777777" w:rsidR="001D45E9" w:rsidRDefault="001D45E9" w:rsidP="001D45E9">
            <w:pPr>
              <w:rPr>
                <w:rFonts w:ascii="Courier New" w:hAnsi="Courier New" w:cs="Courier New"/>
                <w:sz w:val="16"/>
                <w:szCs w:val="16"/>
              </w:rPr>
            </w:pPr>
            <w:r>
              <w:rPr>
                <w:rFonts w:ascii="Courier New" w:hAnsi="Courier New" w:cs="Courier New"/>
                <w:sz w:val="16"/>
                <w:szCs w:val="16"/>
              </w:rPr>
              <w:t>Domaine</w:t>
            </w:r>
          </w:p>
        </w:tc>
        <w:tc>
          <w:tcPr>
            <w:tcW w:w="1468" w:type="dxa"/>
          </w:tcPr>
          <w:p w14:paraId="6BA5F322" w14:textId="77777777" w:rsidR="001D45E9" w:rsidRDefault="001D45E9" w:rsidP="001D45E9">
            <w:pPr>
              <w:rPr>
                <w:rFonts w:ascii="Courier New" w:hAnsi="Courier New" w:cs="Courier New"/>
                <w:sz w:val="16"/>
                <w:szCs w:val="16"/>
              </w:rPr>
            </w:pPr>
            <w:r>
              <w:rPr>
                <w:rFonts w:ascii="Courier New" w:hAnsi="Courier New" w:cs="Courier New"/>
                <w:sz w:val="16"/>
                <w:szCs w:val="16"/>
              </w:rPr>
              <w:t>Microservice</w:t>
            </w:r>
          </w:p>
        </w:tc>
        <w:tc>
          <w:tcPr>
            <w:tcW w:w="1468" w:type="dxa"/>
          </w:tcPr>
          <w:p w14:paraId="6BA5F323" w14:textId="77777777" w:rsidR="001D45E9" w:rsidRDefault="001D45E9" w:rsidP="001D45E9">
            <w:pPr>
              <w:rPr>
                <w:rFonts w:ascii="Courier New" w:hAnsi="Courier New" w:cs="Courier New"/>
                <w:sz w:val="16"/>
                <w:szCs w:val="16"/>
              </w:rPr>
            </w:pPr>
            <w:r>
              <w:rPr>
                <w:rFonts w:ascii="Courier New" w:hAnsi="Courier New" w:cs="Courier New"/>
                <w:sz w:val="16"/>
                <w:szCs w:val="16"/>
              </w:rPr>
              <w:t>oData</w:t>
            </w:r>
          </w:p>
        </w:tc>
      </w:tr>
      <w:tr w:rsidR="00DA6D82" w14:paraId="6BA5F32B" w14:textId="77777777" w:rsidTr="001D45E9">
        <w:tc>
          <w:tcPr>
            <w:tcW w:w="5665" w:type="dxa"/>
          </w:tcPr>
          <w:p w14:paraId="6E9765C9" w14:textId="0C395E52" w:rsidR="00DA6D82" w:rsidRDefault="00DA6D82" w:rsidP="00DA6D82">
            <w:pPr>
              <w:rPr>
                <w:rFonts w:ascii="Courier New" w:hAnsi="Courier New" w:cs="Courier New"/>
                <w:color w:val="000000"/>
                <w:sz w:val="16"/>
                <w:szCs w:val="16"/>
              </w:rPr>
            </w:pPr>
            <w:r w:rsidRPr="00183654">
              <w:rPr>
                <w:rFonts w:ascii="Courier New" w:hAnsi="Courier New" w:cs="Courier New"/>
                <w:b/>
                <w:color w:val="0000FF"/>
                <w:sz w:val="16"/>
                <w:szCs w:val="16"/>
              </w:rPr>
              <w:t>eda</w:t>
            </w:r>
            <w:r>
              <w:rPr>
                <w:rFonts w:ascii="Courier New" w:hAnsi="Courier New" w:cs="Courier New"/>
                <w:color w:val="000000"/>
                <w:sz w:val="16"/>
                <w:szCs w:val="16"/>
              </w:rPr>
              <w:t>.loto-quebec.com/clients/profil/identite</w:t>
            </w:r>
          </w:p>
          <w:p w14:paraId="790692C4" w14:textId="77777777" w:rsidR="000C799A" w:rsidRPr="00D615B6" w:rsidRDefault="000C799A" w:rsidP="00DA6D82">
            <w:pPr>
              <w:rPr>
                <w:rFonts w:ascii="Courier New" w:hAnsi="Courier New" w:cs="Courier New"/>
                <w:color w:val="FF0000"/>
                <w:sz w:val="16"/>
                <w:szCs w:val="16"/>
              </w:rPr>
            </w:pPr>
            <w:r w:rsidRPr="00D615B6">
              <w:rPr>
                <w:rFonts w:ascii="Courier New" w:hAnsi="Courier New" w:cs="Courier New"/>
                <w:color w:val="FF0000"/>
                <w:sz w:val="16"/>
                <w:szCs w:val="16"/>
              </w:rPr>
              <w:t>ou encore</w:t>
            </w:r>
          </w:p>
          <w:p w14:paraId="6BA5F325" w14:textId="6D97489E" w:rsidR="000C799A" w:rsidRDefault="000C799A" w:rsidP="00DA6D82">
            <w:pPr>
              <w:rPr>
                <w:rFonts w:ascii="Courier New" w:hAnsi="Courier New" w:cs="Courier New"/>
                <w:color w:val="000000"/>
                <w:sz w:val="16"/>
                <w:szCs w:val="16"/>
              </w:rPr>
            </w:pPr>
            <w:r w:rsidRPr="00D615B6">
              <w:rPr>
                <w:rFonts w:ascii="Courier New" w:hAnsi="Courier New" w:cs="Courier New"/>
                <w:color w:val="FF0000"/>
                <w:sz w:val="16"/>
                <w:szCs w:val="16"/>
              </w:rPr>
              <w:t>apiapp.loto-quebec.com/client/profil/identite/updateevent</w:t>
            </w:r>
          </w:p>
        </w:tc>
        <w:tc>
          <w:tcPr>
            <w:tcW w:w="6641" w:type="dxa"/>
          </w:tcPr>
          <w:p w14:paraId="6BA5F326" w14:textId="77777777" w:rsidR="00DA6D82" w:rsidRDefault="00DA6D82" w:rsidP="001D45E9">
            <w:pPr>
              <w:rPr>
                <w:rFonts w:ascii="Courier New" w:hAnsi="Courier New" w:cs="Courier New"/>
                <w:sz w:val="16"/>
                <w:szCs w:val="16"/>
              </w:rPr>
            </w:pPr>
            <w:r>
              <w:rPr>
                <w:rFonts w:ascii="Courier New" w:hAnsi="Courier New" w:cs="Courier New"/>
                <w:sz w:val="16"/>
                <w:szCs w:val="16"/>
              </w:rPr>
              <w:t>Permet d’émettre un message vers une médiation (ex. MOM) lié à un événement s’étant déroulé sur l’identité du profil d’un client LQ.</w:t>
            </w:r>
          </w:p>
        </w:tc>
        <w:tc>
          <w:tcPr>
            <w:tcW w:w="1581" w:type="dxa"/>
          </w:tcPr>
          <w:p w14:paraId="6BA5F327" w14:textId="77777777" w:rsidR="00DA6D82" w:rsidRDefault="00DA6D82" w:rsidP="001D45E9">
            <w:pPr>
              <w:rPr>
                <w:rFonts w:ascii="Courier New" w:hAnsi="Courier New" w:cs="Courier New"/>
                <w:sz w:val="16"/>
                <w:szCs w:val="16"/>
              </w:rPr>
            </w:pPr>
            <w:r>
              <w:rPr>
                <w:rFonts w:ascii="Courier New" w:hAnsi="Courier New" w:cs="Courier New"/>
                <w:sz w:val="16"/>
                <w:szCs w:val="16"/>
              </w:rPr>
              <w:t>Privée</w:t>
            </w:r>
          </w:p>
        </w:tc>
        <w:tc>
          <w:tcPr>
            <w:tcW w:w="1468" w:type="dxa"/>
          </w:tcPr>
          <w:p w14:paraId="6BA5F328" w14:textId="77777777" w:rsidR="00DA6D82" w:rsidRDefault="00DA6D82" w:rsidP="001D45E9">
            <w:pPr>
              <w:rPr>
                <w:rFonts w:ascii="Courier New" w:hAnsi="Courier New" w:cs="Courier New"/>
                <w:sz w:val="16"/>
                <w:szCs w:val="16"/>
              </w:rPr>
            </w:pPr>
            <w:r>
              <w:rPr>
                <w:rFonts w:ascii="Courier New" w:hAnsi="Courier New" w:cs="Courier New"/>
                <w:sz w:val="16"/>
                <w:szCs w:val="16"/>
              </w:rPr>
              <w:t>Applicatif</w:t>
            </w:r>
          </w:p>
        </w:tc>
        <w:tc>
          <w:tcPr>
            <w:tcW w:w="1468" w:type="dxa"/>
          </w:tcPr>
          <w:p w14:paraId="6BA5F329" w14:textId="77777777" w:rsidR="00DA6D82" w:rsidRDefault="00DA6D82" w:rsidP="001D45E9">
            <w:pPr>
              <w:rPr>
                <w:rFonts w:ascii="Courier New" w:hAnsi="Courier New" w:cs="Courier New"/>
                <w:sz w:val="16"/>
                <w:szCs w:val="16"/>
              </w:rPr>
            </w:pPr>
            <w:r>
              <w:rPr>
                <w:rFonts w:ascii="Courier New" w:hAnsi="Courier New" w:cs="Courier New"/>
                <w:sz w:val="16"/>
                <w:szCs w:val="16"/>
              </w:rPr>
              <w:t>Façade</w:t>
            </w:r>
          </w:p>
        </w:tc>
        <w:tc>
          <w:tcPr>
            <w:tcW w:w="1468" w:type="dxa"/>
          </w:tcPr>
          <w:p w14:paraId="6BA5F32A" w14:textId="77777777" w:rsidR="00DA6D82" w:rsidRDefault="00F77EC7" w:rsidP="001D45E9">
            <w:pPr>
              <w:rPr>
                <w:rFonts w:ascii="Courier New" w:hAnsi="Courier New" w:cs="Courier New"/>
                <w:sz w:val="16"/>
                <w:szCs w:val="16"/>
              </w:rPr>
            </w:pPr>
            <w:r>
              <w:rPr>
                <w:rFonts w:ascii="Courier New" w:hAnsi="Courier New" w:cs="Courier New"/>
                <w:color w:val="000000"/>
                <w:sz w:val="16"/>
                <w:szCs w:val="16"/>
              </w:rPr>
              <w:t>REST</w:t>
            </w:r>
          </w:p>
        </w:tc>
      </w:tr>
    </w:tbl>
    <w:p w14:paraId="6BA5F32C" w14:textId="77777777" w:rsidR="00345576" w:rsidRDefault="00345576" w:rsidP="0081281E">
      <w:pPr>
        <w:spacing w:after="0"/>
      </w:pPr>
    </w:p>
    <w:sectPr w:rsidR="00345576" w:rsidSect="0081281E">
      <w:pgSz w:w="20160" w:h="12240" w:orient="landscape" w:code="5"/>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aymond Jeff (Nter)" w:date="2019-11-20T13:15:00Z" w:initials="RJ(">
    <w:p w14:paraId="0C80BFFB" w14:textId="22CBD7A8" w:rsidR="00775F72" w:rsidRDefault="00775F72">
      <w:pPr>
        <w:pStyle w:val="Commentaire"/>
      </w:pPr>
      <w:r>
        <w:rPr>
          <w:rStyle w:val="Marquedecommentaire"/>
        </w:rPr>
        <w:annotationRef/>
      </w:r>
      <w:r>
        <w:t>N’est-ce pas avec le namespace que l’on fait ce découpage logique par produit ou UnitéOrg ?</w:t>
      </w:r>
    </w:p>
    <w:p w14:paraId="55013992" w14:textId="77777777" w:rsidR="00775F72" w:rsidRDefault="00775F72">
      <w:pPr>
        <w:pStyle w:val="Commentaire"/>
      </w:pPr>
    </w:p>
    <w:p w14:paraId="4B2B39E9" w14:textId="77777777" w:rsidR="00775F72" w:rsidRDefault="00775F72">
      <w:pPr>
        <w:pStyle w:val="Commentaire"/>
      </w:pPr>
      <w:r>
        <w:t>Les Tenants étant :</w:t>
      </w:r>
    </w:p>
    <w:p w14:paraId="54598925" w14:textId="0556F567" w:rsidR="00775F72" w:rsidRDefault="00775F72" w:rsidP="008A75C0">
      <w:pPr>
        <w:pStyle w:val="Commentaire"/>
        <w:numPr>
          <w:ilvl w:val="0"/>
          <w:numId w:val="16"/>
        </w:numPr>
      </w:pPr>
      <w:r>
        <w:t>JHA (Prod)</w:t>
      </w:r>
    </w:p>
    <w:p w14:paraId="7411350D" w14:textId="77777777" w:rsidR="00775F72" w:rsidRDefault="00775F72" w:rsidP="008A75C0">
      <w:pPr>
        <w:pStyle w:val="Commentaire"/>
        <w:numPr>
          <w:ilvl w:val="0"/>
          <w:numId w:val="16"/>
        </w:numPr>
      </w:pPr>
      <w:r>
        <w:t>NJHA (Prod et DEV)</w:t>
      </w:r>
    </w:p>
    <w:p w14:paraId="3657BC7D" w14:textId="77777777" w:rsidR="00775F72" w:rsidRDefault="00775F72" w:rsidP="008A75C0">
      <w:pPr>
        <w:pStyle w:val="Commentaire"/>
        <w:numPr>
          <w:ilvl w:val="0"/>
          <w:numId w:val="16"/>
        </w:numPr>
      </w:pPr>
      <w:r>
        <w:t>Lab/DEV</w:t>
      </w:r>
    </w:p>
    <w:p w14:paraId="5EE6DF4D" w14:textId="77777777" w:rsidR="00775F72" w:rsidRDefault="00775F72" w:rsidP="008A75C0">
      <w:pPr>
        <w:pStyle w:val="Commentaire"/>
      </w:pPr>
    </w:p>
    <w:p w14:paraId="2EDE22FC" w14:textId="62A97C94" w:rsidR="00775F72" w:rsidRDefault="00775F72" w:rsidP="008A75C0">
      <w:pPr>
        <w:pStyle w:val="Commentaire"/>
      </w:pPr>
      <w:r>
        <w:t>Voir diagramme de Can…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DE22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0B3B1" w14:textId="77777777" w:rsidR="00775F72" w:rsidRDefault="00775F72" w:rsidP="0041638B">
      <w:pPr>
        <w:spacing w:after="0" w:line="240" w:lineRule="auto"/>
      </w:pPr>
      <w:r>
        <w:separator/>
      </w:r>
    </w:p>
  </w:endnote>
  <w:endnote w:type="continuationSeparator" w:id="0">
    <w:p w14:paraId="0F6CFCEA" w14:textId="77777777" w:rsidR="00775F72" w:rsidRDefault="00775F72" w:rsidP="0041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BD340" w14:textId="77777777" w:rsidR="00775F72" w:rsidRDefault="00775F7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59FE3" w14:textId="77777777" w:rsidR="00775F72" w:rsidRDefault="00775F7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8ADCA" w14:textId="77777777" w:rsidR="00775F72" w:rsidRDefault="00775F7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91D09" w14:textId="77777777" w:rsidR="00775F72" w:rsidRDefault="00775F72" w:rsidP="0041638B">
      <w:pPr>
        <w:spacing w:after="0" w:line="240" w:lineRule="auto"/>
      </w:pPr>
      <w:r>
        <w:separator/>
      </w:r>
    </w:p>
  </w:footnote>
  <w:footnote w:type="continuationSeparator" w:id="0">
    <w:p w14:paraId="682C33D0" w14:textId="77777777" w:rsidR="00775F72" w:rsidRDefault="00775F72" w:rsidP="00416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74120" w14:textId="77777777" w:rsidR="00775F72" w:rsidRDefault="00775F7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844797"/>
      <w:docPartObj>
        <w:docPartGallery w:val="Watermarks"/>
        <w:docPartUnique/>
      </w:docPartObj>
    </w:sdtPr>
    <w:sdtEndPr/>
    <w:sdtContent>
      <w:p w14:paraId="4B2B5DBA" w14:textId="2AB3FCC2" w:rsidR="00775F72" w:rsidRDefault="00E33F67">
        <w:pPr>
          <w:pStyle w:val="En-tte"/>
        </w:pPr>
        <w:r>
          <w:pict w14:anchorId="5FB01A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ROUILLON"/>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5A55" w14:textId="77777777" w:rsidR="00775F72" w:rsidRDefault="00775F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2B2D"/>
    <w:multiLevelType w:val="hybridMultilevel"/>
    <w:tmpl w:val="40789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0F0573"/>
    <w:multiLevelType w:val="multilevel"/>
    <w:tmpl w:val="7818C5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450FA"/>
    <w:multiLevelType w:val="multilevel"/>
    <w:tmpl w:val="7818C5E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B653376"/>
    <w:multiLevelType w:val="hybridMultilevel"/>
    <w:tmpl w:val="C26ADA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1E53AF"/>
    <w:multiLevelType w:val="multilevel"/>
    <w:tmpl w:val="CD665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92BAB"/>
    <w:multiLevelType w:val="hybridMultilevel"/>
    <w:tmpl w:val="E2E04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1F65E54"/>
    <w:multiLevelType w:val="multilevel"/>
    <w:tmpl w:val="1EF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B10793"/>
    <w:multiLevelType w:val="multilevel"/>
    <w:tmpl w:val="7818C5E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7296C07"/>
    <w:multiLevelType w:val="hybridMultilevel"/>
    <w:tmpl w:val="4A728F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D704321"/>
    <w:multiLevelType w:val="multilevel"/>
    <w:tmpl w:val="7818C5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566FB"/>
    <w:multiLevelType w:val="multilevel"/>
    <w:tmpl w:val="CD6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20B0A"/>
    <w:multiLevelType w:val="hybridMultilevel"/>
    <w:tmpl w:val="720461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60908E9"/>
    <w:multiLevelType w:val="multilevel"/>
    <w:tmpl w:val="7818C5E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A8C2B6B"/>
    <w:multiLevelType w:val="hybridMultilevel"/>
    <w:tmpl w:val="E90AA9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DD36F27"/>
    <w:multiLevelType w:val="hybridMultilevel"/>
    <w:tmpl w:val="921806A2"/>
    <w:lvl w:ilvl="0" w:tplc="0C0C000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5C73DA2"/>
    <w:multiLevelType w:val="hybridMultilevel"/>
    <w:tmpl w:val="76F86A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BE042BF"/>
    <w:multiLevelType w:val="multilevel"/>
    <w:tmpl w:val="C874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457A3"/>
    <w:multiLevelType w:val="multilevel"/>
    <w:tmpl w:val="9480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E2048B"/>
    <w:multiLevelType w:val="hybridMultilevel"/>
    <w:tmpl w:val="E3469F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F8D20BB"/>
    <w:multiLevelType w:val="multilevel"/>
    <w:tmpl w:val="7818C5E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3"/>
  </w:num>
  <w:num w:numId="2">
    <w:abstractNumId w:val="0"/>
  </w:num>
  <w:num w:numId="3">
    <w:abstractNumId w:val="16"/>
  </w:num>
  <w:num w:numId="4">
    <w:abstractNumId w:val="10"/>
  </w:num>
  <w:num w:numId="5">
    <w:abstractNumId w:val="7"/>
  </w:num>
  <w:num w:numId="6">
    <w:abstractNumId w:val="6"/>
  </w:num>
  <w:num w:numId="7">
    <w:abstractNumId w:val="17"/>
  </w:num>
  <w:num w:numId="8">
    <w:abstractNumId w:val="2"/>
  </w:num>
  <w:num w:numId="9">
    <w:abstractNumId w:val="1"/>
  </w:num>
  <w:num w:numId="10">
    <w:abstractNumId w:val="9"/>
  </w:num>
  <w:num w:numId="11">
    <w:abstractNumId w:val="14"/>
  </w:num>
  <w:num w:numId="12">
    <w:abstractNumId w:val="19"/>
  </w:num>
  <w:num w:numId="13">
    <w:abstractNumId w:val="12"/>
  </w:num>
  <w:num w:numId="14">
    <w:abstractNumId w:val="4"/>
  </w:num>
  <w:num w:numId="15">
    <w:abstractNumId w:val="18"/>
  </w:num>
  <w:num w:numId="16">
    <w:abstractNumId w:val="11"/>
  </w:num>
  <w:num w:numId="17">
    <w:abstractNumId w:val="3"/>
  </w:num>
  <w:num w:numId="18">
    <w:abstractNumId w:val="15"/>
  </w:num>
  <w:num w:numId="19">
    <w:abstractNumId w:val="5"/>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ymond Jeff (Nter)">
    <w15:presenceInfo w15:providerId="AD" w15:userId="S-1-5-21-4222474-157946728-2133884337-90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1E"/>
    <w:rsid w:val="000069C4"/>
    <w:rsid w:val="000329AF"/>
    <w:rsid w:val="00071DAA"/>
    <w:rsid w:val="000866FC"/>
    <w:rsid w:val="000A6018"/>
    <w:rsid w:val="000B2861"/>
    <w:rsid w:val="000C06F5"/>
    <w:rsid w:val="000C519C"/>
    <w:rsid w:val="000C799A"/>
    <w:rsid w:val="000D0FBF"/>
    <w:rsid w:val="001300F4"/>
    <w:rsid w:val="001352EA"/>
    <w:rsid w:val="00152F3C"/>
    <w:rsid w:val="00163043"/>
    <w:rsid w:val="00173FC3"/>
    <w:rsid w:val="00183654"/>
    <w:rsid w:val="001A1992"/>
    <w:rsid w:val="001D143C"/>
    <w:rsid w:val="001D45E9"/>
    <w:rsid w:val="00257170"/>
    <w:rsid w:val="002A5E25"/>
    <w:rsid w:val="002B13EF"/>
    <w:rsid w:val="002B6C28"/>
    <w:rsid w:val="00301F7E"/>
    <w:rsid w:val="00345576"/>
    <w:rsid w:val="003A462E"/>
    <w:rsid w:val="003D5E0E"/>
    <w:rsid w:val="003F0766"/>
    <w:rsid w:val="003F196B"/>
    <w:rsid w:val="0041638B"/>
    <w:rsid w:val="00425ED9"/>
    <w:rsid w:val="004405C0"/>
    <w:rsid w:val="00475D5A"/>
    <w:rsid w:val="004809DB"/>
    <w:rsid w:val="004B76BC"/>
    <w:rsid w:val="004B7C4D"/>
    <w:rsid w:val="004C05FA"/>
    <w:rsid w:val="004C7708"/>
    <w:rsid w:val="005554D4"/>
    <w:rsid w:val="00573FB0"/>
    <w:rsid w:val="00574A45"/>
    <w:rsid w:val="005A7401"/>
    <w:rsid w:val="005B6EB9"/>
    <w:rsid w:val="005D02CF"/>
    <w:rsid w:val="005E3FCA"/>
    <w:rsid w:val="00604BDC"/>
    <w:rsid w:val="006134A4"/>
    <w:rsid w:val="00623BF8"/>
    <w:rsid w:val="00646F2E"/>
    <w:rsid w:val="0069312F"/>
    <w:rsid w:val="006A6465"/>
    <w:rsid w:val="006B3DDE"/>
    <w:rsid w:val="006C5EAF"/>
    <w:rsid w:val="0074454A"/>
    <w:rsid w:val="00773AF7"/>
    <w:rsid w:val="00775F72"/>
    <w:rsid w:val="00790C33"/>
    <w:rsid w:val="007A6F65"/>
    <w:rsid w:val="007C0924"/>
    <w:rsid w:val="007C6A8A"/>
    <w:rsid w:val="0081281E"/>
    <w:rsid w:val="00825003"/>
    <w:rsid w:val="00825D51"/>
    <w:rsid w:val="00832297"/>
    <w:rsid w:val="0083713D"/>
    <w:rsid w:val="0085522B"/>
    <w:rsid w:val="0086679C"/>
    <w:rsid w:val="0088409A"/>
    <w:rsid w:val="0089040D"/>
    <w:rsid w:val="00890D7B"/>
    <w:rsid w:val="008A75C0"/>
    <w:rsid w:val="008B418B"/>
    <w:rsid w:val="008D52AD"/>
    <w:rsid w:val="008E2530"/>
    <w:rsid w:val="008F2396"/>
    <w:rsid w:val="009200B3"/>
    <w:rsid w:val="00926A22"/>
    <w:rsid w:val="00937F85"/>
    <w:rsid w:val="009A4B27"/>
    <w:rsid w:val="009C6313"/>
    <w:rsid w:val="00A0333C"/>
    <w:rsid w:val="00A05E8B"/>
    <w:rsid w:val="00A074CD"/>
    <w:rsid w:val="00A65647"/>
    <w:rsid w:val="00A67B62"/>
    <w:rsid w:val="00A71698"/>
    <w:rsid w:val="00A846B6"/>
    <w:rsid w:val="00AC1421"/>
    <w:rsid w:val="00AD3347"/>
    <w:rsid w:val="00B04B2C"/>
    <w:rsid w:val="00B57FCC"/>
    <w:rsid w:val="00B95431"/>
    <w:rsid w:val="00BA6983"/>
    <w:rsid w:val="00BB1A84"/>
    <w:rsid w:val="00BB6ADA"/>
    <w:rsid w:val="00C01383"/>
    <w:rsid w:val="00C42446"/>
    <w:rsid w:val="00C95EE8"/>
    <w:rsid w:val="00CA5271"/>
    <w:rsid w:val="00CC3B31"/>
    <w:rsid w:val="00CF06D4"/>
    <w:rsid w:val="00D135EB"/>
    <w:rsid w:val="00D24C74"/>
    <w:rsid w:val="00D35913"/>
    <w:rsid w:val="00D615B6"/>
    <w:rsid w:val="00DA6D82"/>
    <w:rsid w:val="00DC4C1E"/>
    <w:rsid w:val="00E33F67"/>
    <w:rsid w:val="00E44D9E"/>
    <w:rsid w:val="00E51FBC"/>
    <w:rsid w:val="00E60EDE"/>
    <w:rsid w:val="00E77801"/>
    <w:rsid w:val="00E83762"/>
    <w:rsid w:val="00EB19DB"/>
    <w:rsid w:val="00F623D8"/>
    <w:rsid w:val="00F63DF8"/>
    <w:rsid w:val="00F77EC7"/>
    <w:rsid w:val="00F9664C"/>
    <w:rsid w:val="00FA434F"/>
    <w:rsid w:val="00FB634E"/>
    <w:rsid w:val="00FB79DB"/>
    <w:rsid w:val="00FC01A6"/>
    <w:rsid w:val="00FC6C7D"/>
    <w:rsid w:val="00FE2B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A5F1F4"/>
  <w15:chartTrackingRefBased/>
  <w15:docId w15:val="{5087EAB8-1CE3-4DE3-A0EC-5CB385E2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3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26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931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45576"/>
    <w:rPr>
      <w:color w:val="0000FF"/>
      <w:u w:val="single"/>
    </w:rPr>
  </w:style>
  <w:style w:type="paragraph" w:styleId="Textedebulles">
    <w:name w:val="Balloon Text"/>
    <w:basedOn w:val="Normal"/>
    <w:link w:val="TextedebullesCar"/>
    <w:uiPriority w:val="99"/>
    <w:semiHidden/>
    <w:unhideWhenUsed/>
    <w:rsid w:val="001D45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45E9"/>
    <w:rPr>
      <w:rFonts w:ascii="Segoe UI" w:hAnsi="Segoe UI" w:cs="Segoe UI"/>
      <w:sz w:val="18"/>
      <w:szCs w:val="18"/>
    </w:rPr>
  </w:style>
  <w:style w:type="paragraph" w:styleId="Paragraphedeliste">
    <w:name w:val="List Paragraph"/>
    <w:basedOn w:val="Normal"/>
    <w:uiPriority w:val="34"/>
    <w:qFormat/>
    <w:rsid w:val="008E2530"/>
    <w:pPr>
      <w:ind w:left="720"/>
      <w:contextualSpacing/>
    </w:pPr>
  </w:style>
  <w:style w:type="character" w:customStyle="1" w:styleId="Titre1Car">
    <w:name w:val="Titre 1 Car"/>
    <w:basedOn w:val="Policepardfaut"/>
    <w:link w:val="Titre1"/>
    <w:uiPriority w:val="9"/>
    <w:rsid w:val="005E3FCA"/>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16304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163043"/>
  </w:style>
  <w:style w:type="character" w:customStyle="1" w:styleId="eop">
    <w:name w:val="eop"/>
    <w:basedOn w:val="Policepardfaut"/>
    <w:rsid w:val="00163043"/>
  </w:style>
  <w:style w:type="paragraph" w:styleId="En-ttedetabledesmatires">
    <w:name w:val="TOC Heading"/>
    <w:basedOn w:val="Titre1"/>
    <w:next w:val="Normal"/>
    <w:uiPriority w:val="39"/>
    <w:unhideWhenUsed/>
    <w:qFormat/>
    <w:rsid w:val="00F77EC7"/>
    <w:pPr>
      <w:outlineLvl w:val="9"/>
    </w:pPr>
    <w:rPr>
      <w:lang w:eastAsia="fr-CA"/>
    </w:rPr>
  </w:style>
  <w:style w:type="paragraph" w:styleId="TM1">
    <w:name w:val="toc 1"/>
    <w:basedOn w:val="Normal"/>
    <w:next w:val="Normal"/>
    <w:autoRedefine/>
    <w:uiPriority w:val="39"/>
    <w:unhideWhenUsed/>
    <w:rsid w:val="00F77EC7"/>
    <w:pPr>
      <w:spacing w:after="100"/>
    </w:pPr>
  </w:style>
  <w:style w:type="character" w:customStyle="1" w:styleId="Titre2Car">
    <w:name w:val="Titre 2 Car"/>
    <w:basedOn w:val="Policepardfaut"/>
    <w:link w:val="Titre2"/>
    <w:uiPriority w:val="9"/>
    <w:rsid w:val="00926A22"/>
    <w:rPr>
      <w:rFonts w:asciiTheme="majorHAnsi" w:eastAsiaTheme="majorEastAsia" w:hAnsiTheme="majorHAnsi" w:cstheme="majorBidi"/>
      <w:color w:val="2E74B5" w:themeColor="accent1" w:themeShade="BF"/>
      <w:sz w:val="26"/>
      <w:szCs w:val="26"/>
    </w:rPr>
  </w:style>
  <w:style w:type="paragraph" w:styleId="Corpsdetexte">
    <w:name w:val="Body Text"/>
    <w:basedOn w:val="Normal"/>
    <w:link w:val="CorpsdetexteCar"/>
    <w:uiPriority w:val="99"/>
    <w:rsid w:val="00926A22"/>
    <w:pPr>
      <w:widowControl w:val="0"/>
      <w:spacing w:after="180" w:line="240" w:lineRule="auto"/>
    </w:pPr>
    <w:rPr>
      <w:rFonts w:ascii="Arial" w:eastAsia="Times New Roman" w:hAnsi="Arial" w:cs="Times New Roman"/>
      <w:sz w:val="24"/>
      <w:szCs w:val="24"/>
      <w:lang w:eastAsia="fr-CA"/>
    </w:rPr>
  </w:style>
  <w:style w:type="character" w:customStyle="1" w:styleId="CorpsdetexteCar">
    <w:name w:val="Corps de texte Car"/>
    <w:basedOn w:val="Policepardfaut"/>
    <w:link w:val="Corpsdetexte"/>
    <w:uiPriority w:val="99"/>
    <w:rsid w:val="00926A22"/>
    <w:rPr>
      <w:rFonts w:ascii="Arial" w:eastAsia="Times New Roman" w:hAnsi="Arial" w:cs="Times New Roman"/>
      <w:sz w:val="24"/>
      <w:szCs w:val="24"/>
      <w:lang w:eastAsia="fr-CA"/>
    </w:rPr>
  </w:style>
  <w:style w:type="character" w:customStyle="1" w:styleId="Titre3Car">
    <w:name w:val="Titre 3 Car"/>
    <w:basedOn w:val="Policepardfaut"/>
    <w:link w:val="Titre3"/>
    <w:uiPriority w:val="9"/>
    <w:rsid w:val="0069312F"/>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0329AF"/>
    <w:pPr>
      <w:spacing w:after="100"/>
      <w:ind w:left="220"/>
    </w:pPr>
  </w:style>
  <w:style w:type="paragraph" w:styleId="TM3">
    <w:name w:val="toc 3"/>
    <w:basedOn w:val="Normal"/>
    <w:next w:val="Normal"/>
    <w:autoRedefine/>
    <w:uiPriority w:val="39"/>
    <w:unhideWhenUsed/>
    <w:rsid w:val="000329AF"/>
    <w:pPr>
      <w:spacing w:after="100"/>
      <w:ind w:left="440"/>
    </w:pPr>
  </w:style>
  <w:style w:type="paragraph" w:styleId="Notedebasdepage">
    <w:name w:val="footnote text"/>
    <w:basedOn w:val="Normal"/>
    <w:link w:val="NotedebasdepageCar"/>
    <w:uiPriority w:val="99"/>
    <w:semiHidden/>
    <w:unhideWhenUsed/>
    <w:rsid w:val="0041638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638B"/>
    <w:rPr>
      <w:sz w:val="20"/>
      <w:szCs w:val="20"/>
    </w:rPr>
  </w:style>
  <w:style w:type="character" w:styleId="Appelnotedebasdep">
    <w:name w:val="footnote reference"/>
    <w:basedOn w:val="Policepardfaut"/>
    <w:uiPriority w:val="99"/>
    <w:semiHidden/>
    <w:unhideWhenUsed/>
    <w:rsid w:val="0041638B"/>
    <w:rPr>
      <w:vertAlign w:val="superscript"/>
    </w:rPr>
  </w:style>
  <w:style w:type="paragraph" w:styleId="En-tte">
    <w:name w:val="header"/>
    <w:basedOn w:val="Normal"/>
    <w:link w:val="En-tteCar"/>
    <w:uiPriority w:val="99"/>
    <w:unhideWhenUsed/>
    <w:rsid w:val="00FB634E"/>
    <w:pPr>
      <w:tabs>
        <w:tab w:val="center" w:pos="4703"/>
        <w:tab w:val="right" w:pos="9406"/>
      </w:tabs>
      <w:spacing w:after="0" w:line="240" w:lineRule="auto"/>
    </w:pPr>
  </w:style>
  <w:style w:type="character" w:customStyle="1" w:styleId="En-tteCar">
    <w:name w:val="En-tête Car"/>
    <w:basedOn w:val="Policepardfaut"/>
    <w:link w:val="En-tte"/>
    <w:uiPriority w:val="99"/>
    <w:rsid w:val="00FB634E"/>
  </w:style>
  <w:style w:type="paragraph" w:styleId="Pieddepage">
    <w:name w:val="footer"/>
    <w:basedOn w:val="Normal"/>
    <w:link w:val="PieddepageCar"/>
    <w:uiPriority w:val="99"/>
    <w:unhideWhenUsed/>
    <w:rsid w:val="00FB634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634E"/>
  </w:style>
  <w:style w:type="character" w:styleId="Marquedecommentaire">
    <w:name w:val="annotation reference"/>
    <w:basedOn w:val="Policepardfaut"/>
    <w:uiPriority w:val="99"/>
    <w:semiHidden/>
    <w:unhideWhenUsed/>
    <w:rsid w:val="008A75C0"/>
    <w:rPr>
      <w:sz w:val="16"/>
      <w:szCs w:val="16"/>
    </w:rPr>
  </w:style>
  <w:style w:type="paragraph" w:styleId="Commentaire">
    <w:name w:val="annotation text"/>
    <w:basedOn w:val="Normal"/>
    <w:link w:val="CommentaireCar"/>
    <w:uiPriority w:val="99"/>
    <w:semiHidden/>
    <w:unhideWhenUsed/>
    <w:rsid w:val="008A75C0"/>
    <w:pPr>
      <w:spacing w:line="240" w:lineRule="auto"/>
    </w:pPr>
    <w:rPr>
      <w:sz w:val="20"/>
      <w:szCs w:val="20"/>
    </w:rPr>
  </w:style>
  <w:style w:type="character" w:customStyle="1" w:styleId="CommentaireCar">
    <w:name w:val="Commentaire Car"/>
    <w:basedOn w:val="Policepardfaut"/>
    <w:link w:val="Commentaire"/>
    <w:uiPriority w:val="99"/>
    <w:semiHidden/>
    <w:rsid w:val="008A75C0"/>
    <w:rPr>
      <w:sz w:val="20"/>
      <w:szCs w:val="20"/>
    </w:rPr>
  </w:style>
  <w:style w:type="paragraph" w:styleId="Objetducommentaire">
    <w:name w:val="annotation subject"/>
    <w:basedOn w:val="Commentaire"/>
    <w:next w:val="Commentaire"/>
    <w:link w:val="ObjetducommentaireCar"/>
    <w:uiPriority w:val="99"/>
    <w:semiHidden/>
    <w:unhideWhenUsed/>
    <w:rsid w:val="008A75C0"/>
    <w:rPr>
      <w:b/>
      <w:bCs/>
    </w:rPr>
  </w:style>
  <w:style w:type="character" w:customStyle="1" w:styleId="ObjetducommentaireCar">
    <w:name w:val="Objet du commentaire Car"/>
    <w:basedOn w:val="CommentaireCar"/>
    <w:link w:val="Objetducommentaire"/>
    <w:uiPriority w:val="99"/>
    <w:semiHidden/>
    <w:rsid w:val="008A75C0"/>
    <w:rPr>
      <w:b/>
      <w:bCs/>
      <w:sz w:val="20"/>
      <w:szCs w:val="20"/>
    </w:rPr>
  </w:style>
  <w:style w:type="character" w:styleId="Lienhypertextesuivivisit">
    <w:name w:val="FollowedHyperlink"/>
    <w:basedOn w:val="Policepardfaut"/>
    <w:uiPriority w:val="99"/>
    <w:semiHidden/>
    <w:unhideWhenUsed/>
    <w:rsid w:val="004C0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980241">
      <w:bodyDiv w:val="1"/>
      <w:marLeft w:val="0"/>
      <w:marRight w:val="0"/>
      <w:marTop w:val="0"/>
      <w:marBottom w:val="0"/>
      <w:divBdr>
        <w:top w:val="none" w:sz="0" w:space="0" w:color="auto"/>
        <w:left w:val="none" w:sz="0" w:space="0" w:color="auto"/>
        <w:bottom w:val="none" w:sz="0" w:space="0" w:color="auto"/>
        <w:right w:val="none" w:sz="0" w:space="0" w:color="auto"/>
      </w:divBdr>
      <w:divsChild>
        <w:div w:id="1582526664">
          <w:marLeft w:val="0"/>
          <w:marRight w:val="0"/>
          <w:marTop w:val="0"/>
          <w:marBottom w:val="0"/>
          <w:divBdr>
            <w:top w:val="none" w:sz="0" w:space="0" w:color="auto"/>
            <w:left w:val="none" w:sz="0" w:space="0" w:color="auto"/>
            <w:bottom w:val="none" w:sz="0" w:space="0" w:color="auto"/>
            <w:right w:val="none" w:sz="0" w:space="0" w:color="auto"/>
          </w:divBdr>
          <w:divsChild>
            <w:div w:id="819075970">
              <w:marLeft w:val="0"/>
              <w:marRight w:val="0"/>
              <w:marTop w:val="0"/>
              <w:marBottom w:val="0"/>
              <w:divBdr>
                <w:top w:val="none" w:sz="0" w:space="0" w:color="auto"/>
                <w:left w:val="none" w:sz="0" w:space="0" w:color="auto"/>
                <w:bottom w:val="none" w:sz="0" w:space="0" w:color="auto"/>
                <w:right w:val="none" w:sz="0" w:space="0" w:color="auto"/>
              </w:divBdr>
            </w:div>
          </w:divsChild>
        </w:div>
        <w:div w:id="87890590">
          <w:marLeft w:val="0"/>
          <w:marRight w:val="0"/>
          <w:marTop w:val="0"/>
          <w:marBottom w:val="0"/>
          <w:divBdr>
            <w:top w:val="none" w:sz="0" w:space="0" w:color="auto"/>
            <w:left w:val="none" w:sz="0" w:space="0" w:color="auto"/>
            <w:bottom w:val="none" w:sz="0" w:space="0" w:color="auto"/>
            <w:right w:val="none" w:sz="0" w:space="0" w:color="auto"/>
          </w:divBdr>
          <w:divsChild>
            <w:div w:id="1231815010">
              <w:marLeft w:val="0"/>
              <w:marRight w:val="0"/>
              <w:marTop w:val="0"/>
              <w:marBottom w:val="0"/>
              <w:divBdr>
                <w:top w:val="none" w:sz="0" w:space="0" w:color="auto"/>
                <w:left w:val="none" w:sz="0" w:space="0" w:color="auto"/>
                <w:bottom w:val="none" w:sz="0" w:space="0" w:color="auto"/>
                <w:right w:val="none" w:sz="0" w:space="0" w:color="auto"/>
              </w:divBdr>
            </w:div>
          </w:divsChild>
        </w:div>
        <w:div w:id="1257323228">
          <w:marLeft w:val="0"/>
          <w:marRight w:val="0"/>
          <w:marTop w:val="0"/>
          <w:marBottom w:val="0"/>
          <w:divBdr>
            <w:top w:val="none" w:sz="0" w:space="0" w:color="auto"/>
            <w:left w:val="none" w:sz="0" w:space="0" w:color="auto"/>
            <w:bottom w:val="none" w:sz="0" w:space="0" w:color="auto"/>
            <w:right w:val="none" w:sz="0" w:space="0" w:color="auto"/>
          </w:divBdr>
          <w:divsChild>
            <w:div w:id="844438939">
              <w:marLeft w:val="0"/>
              <w:marRight w:val="0"/>
              <w:marTop w:val="0"/>
              <w:marBottom w:val="0"/>
              <w:divBdr>
                <w:top w:val="none" w:sz="0" w:space="0" w:color="auto"/>
                <w:left w:val="none" w:sz="0" w:space="0" w:color="auto"/>
                <w:bottom w:val="none" w:sz="0" w:space="0" w:color="auto"/>
                <w:right w:val="none" w:sz="0" w:space="0" w:color="auto"/>
              </w:divBdr>
            </w:div>
          </w:divsChild>
        </w:div>
        <w:div w:id="829642949">
          <w:marLeft w:val="0"/>
          <w:marRight w:val="0"/>
          <w:marTop w:val="0"/>
          <w:marBottom w:val="0"/>
          <w:divBdr>
            <w:top w:val="none" w:sz="0" w:space="0" w:color="auto"/>
            <w:left w:val="none" w:sz="0" w:space="0" w:color="auto"/>
            <w:bottom w:val="none" w:sz="0" w:space="0" w:color="auto"/>
            <w:right w:val="none" w:sz="0" w:space="0" w:color="auto"/>
          </w:divBdr>
          <w:divsChild>
            <w:div w:id="835415145">
              <w:marLeft w:val="0"/>
              <w:marRight w:val="0"/>
              <w:marTop w:val="0"/>
              <w:marBottom w:val="0"/>
              <w:divBdr>
                <w:top w:val="none" w:sz="0" w:space="0" w:color="auto"/>
                <w:left w:val="none" w:sz="0" w:space="0" w:color="auto"/>
                <w:bottom w:val="none" w:sz="0" w:space="0" w:color="auto"/>
                <w:right w:val="none" w:sz="0" w:space="0" w:color="auto"/>
              </w:divBdr>
            </w:div>
          </w:divsChild>
        </w:div>
        <w:div w:id="463543227">
          <w:marLeft w:val="0"/>
          <w:marRight w:val="0"/>
          <w:marTop w:val="0"/>
          <w:marBottom w:val="0"/>
          <w:divBdr>
            <w:top w:val="none" w:sz="0" w:space="0" w:color="auto"/>
            <w:left w:val="none" w:sz="0" w:space="0" w:color="auto"/>
            <w:bottom w:val="none" w:sz="0" w:space="0" w:color="auto"/>
            <w:right w:val="none" w:sz="0" w:space="0" w:color="auto"/>
          </w:divBdr>
          <w:divsChild>
            <w:div w:id="507915334">
              <w:marLeft w:val="0"/>
              <w:marRight w:val="0"/>
              <w:marTop w:val="0"/>
              <w:marBottom w:val="0"/>
              <w:divBdr>
                <w:top w:val="none" w:sz="0" w:space="0" w:color="auto"/>
                <w:left w:val="none" w:sz="0" w:space="0" w:color="auto"/>
                <w:bottom w:val="none" w:sz="0" w:space="0" w:color="auto"/>
                <w:right w:val="none" w:sz="0" w:space="0" w:color="auto"/>
              </w:divBdr>
            </w:div>
          </w:divsChild>
        </w:div>
        <w:div w:id="562109643">
          <w:marLeft w:val="0"/>
          <w:marRight w:val="0"/>
          <w:marTop w:val="0"/>
          <w:marBottom w:val="0"/>
          <w:divBdr>
            <w:top w:val="none" w:sz="0" w:space="0" w:color="auto"/>
            <w:left w:val="none" w:sz="0" w:space="0" w:color="auto"/>
            <w:bottom w:val="none" w:sz="0" w:space="0" w:color="auto"/>
            <w:right w:val="none" w:sz="0" w:space="0" w:color="auto"/>
          </w:divBdr>
        </w:div>
        <w:div w:id="1683778899">
          <w:marLeft w:val="0"/>
          <w:marRight w:val="0"/>
          <w:marTop w:val="0"/>
          <w:marBottom w:val="0"/>
          <w:divBdr>
            <w:top w:val="none" w:sz="0" w:space="0" w:color="auto"/>
            <w:left w:val="none" w:sz="0" w:space="0" w:color="auto"/>
            <w:bottom w:val="none" w:sz="0" w:space="0" w:color="auto"/>
            <w:right w:val="none" w:sz="0" w:space="0" w:color="auto"/>
          </w:divBdr>
          <w:divsChild>
            <w:div w:id="923226988">
              <w:marLeft w:val="0"/>
              <w:marRight w:val="0"/>
              <w:marTop w:val="0"/>
              <w:marBottom w:val="0"/>
              <w:divBdr>
                <w:top w:val="none" w:sz="0" w:space="0" w:color="auto"/>
                <w:left w:val="none" w:sz="0" w:space="0" w:color="auto"/>
                <w:bottom w:val="none" w:sz="0" w:space="0" w:color="auto"/>
                <w:right w:val="none" w:sz="0" w:space="0" w:color="auto"/>
              </w:divBdr>
            </w:div>
          </w:divsChild>
        </w:div>
        <w:div w:id="2141148825">
          <w:marLeft w:val="0"/>
          <w:marRight w:val="0"/>
          <w:marTop w:val="0"/>
          <w:marBottom w:val="0"/>
          <w:divBdr>
            <w:top w:val="none" w:sz="0" w:space="0" w:color="auto"/>
            <w:left w:val="none" w:sz="0" w:space="0" w:color="auto"/>
            <w:bottom w:val="none" w:sz="0" w:space="0" w:color="auto"/>
            <w:right w:val="none" w:sz="0" w:space="0" w:color="auto"/>
          </w:divBdr>
          <w:divsChild>
            <w:div w:id="820001412">
              <w:marLeft w:val="0"/>
              <w:marRight w:val="0"/>
              <w:marTop w:val="0"/>
              <w:marBottom w:val="0"/>
              <w:divBdr>
                <w:top w:val="none" w:sz="0" w:space="0" w:color="auto"/>
                <w:left w:val="none" w:sz="0" w:space="0" w:color="auto"/>
                <w:bottom w:val="none" w:sz="0" w:space="0" w:color="auto"/>
                <w:right w:val="none" w:sz="0" w:space="0" w:color="auto"/>
              </w:divBdr>
            </w:div>
          </w:divsChild>
        </w:div>
        <w:div w:id="140125848">
          <w:marLeft w:val="0"/>
          <w:marRight w:val="0"/>
          <w:marTop w:val="0"/>
          <w:marBottom w:val="0"/>
          <w:divBdr>
            <w:top w:val="none" w:sz="0" w:space="0" w:color="auto"/>
            <w:left w:val="none" w:sz="0" w:space="0" w:color="auto"/>
            <w:bottom w:val="none" w:sz="0" w:space="0" w:color="auto"/>
            <w:right w:val="none" w:sz="0" w:space="0" w:color="auto"/>
          </w:divBdr>
          <w:divsChild>
            <w:div w:id="1112827214">
              <w:marLeft w:val="0"/>
              <w:marRight w:val="0"/>
              <w:marTop w:val="0"/>
              <w:marBottom w:val="0"/>
              <w:divBdr>
                <w:top w:val="none" w:sz="0" w:space="0" w:color="auto"/>
                <w:left w:val="none" w:sz="0" w:space="0" w:color="auto"/>
                <w:bottom w:val="none" w:sz="0" w:space="0" w:color="auto"/>
                <w:right w:val="none" w:sz="0" w:space="0" w:color="auto"/>
              </w:divBdr>
            </w:div>
          </w:divsChild>
        </w:div>
        <w:div w:id="1990788146">
          <w:marLeft w:val="0"/>
          <w:marRight w:val="0"/>
          <w:marTop w:val="0"/>
          <w:marBottom w:val="0"/>
          <w:divBdr>
            <w:top w:val="none" w:sz="0" w:space="0" w:color="auto"/>
            <w:left w:val="none" w:sz="0" w:space="0" w:color="auto"/>
            <w:bottom w:val="none" w:sz="0" w:space="0" w:color="auto"/>
            <w:right w:val="none" w:sz="0" w:space="0" w:color="auto"/>
          </w:divBdr>
        </w:div>
        <w:div w:id="1763842737">
          <w:marLeft w:val="0"/>
          <w:marRight w:val="0"/>
          <w:marTop w:val="0"/>
          <w:marBottom w:val="0"/>
          <w:divBdr>
            <w:top w:val="none" w:sz="0" w:space="0" w:color="auto"/>
            <w:left w:val="none" w:sz="0" w:space="0" w:color="auto"/>
            <w:bottom w:val="none" w:sz="0" w:space="0" w:color="auto"/>
            <w:right w:val="none" w:sz="0" w:space="0" w:color="auto"/>
          </w:divBdr>
          <w:divsChild>
            <w:div w:id="2018649106">
              <w:marLeft w:val="0"/>
              <w:marRight w:val="0"/>
              <w:marTop w:val="0"/>
              <w:marBottom w:val="0"/>
              <w:divBdr>
                <w:top w:val="none" w:sz="0" w:space="0" w:color="auto"/>
                <w:left w:val="none" w:sz="0" w:space="0" w:color="auto"/>
                <w:bottom w:val="none" w:sz="0" w:space="0" w:color="auto"/>
                <w:right w:val="none" w:sz="0" w:space="0" w:color="auto"/>
              </w:divBdr>
            </w:div>
          </w:divsChild>
        </w:div>
        <w:div w:id="1947735998">
          <w:marLeft w:val="0"/>
          <w:marRight w:val="0"/>
          <w:marTop w:val="0"/>
          <w:marBottom w:val="0"/>
          <w:divBdr>
            <w:top w:val="none" w:sz="0" w:space="0" w:color="auto"/>
            <w:left w:val="none" w:sz="0" w:space="0" w:color="auto"/>
            <w:bottom w:val="none" w:sz="0" w:space="0" w:color="auto"/>
            <w:right w:val="none" w:sz="0" w:space="0" w:color="auto"/>
          </w:divBdr>
          <w:divsChild>
            <w:div w:id="1978804640">
              <w:marLeft w:val="0"/>
              <w:marRight w:val="0"/>
              <w:marTop w:val="0"/>
              <w:marBottom w:val="0"/>
              <w:divBdr>
                <w:top w:val="none" w:sz="0" w:space="0" w:color="auto"/>
                <w:left w:val="none" w:sz="0" w:space="0" w:color="auto"/>
                <w:bottom w:val="none" w:sz="0" w:space="0" w:color="auto"/>
                <w:right w:val="none" w:sz="0" w:space="0" w:color="auto"/>
              </w:divBdr>
            </w:div>
          </w:divsChild>
        </w:div>
        <w:div w:id="1545409615">
          <w:marLeft w:val="0"/>
          <w:marRight w:val="0"/>
          <w:marTop w:val="0"/>
          <w:marBottom w:val="0"/>
          <w:divBdr>
            <w:top w:val="none" w:sz="0" w:space="0" w:color="auto"/>
            <w:left w:val="none" w:sz="0" w:space="0" w:color="auto"/>
            <w:bottom w:val="none" w:sz="0" w:space="0" w:color="auto"/>
            <w:right w:val="none" w:sz="0" w:space="0" w:color="auto"/>
          </w:divBdr>
          <w:divsChild>
            <w:div w:id="1933855078">
              <w:marLeft w:val="0"/>
              <w:marRight w:val="0"/>
              <w:marTop w:val="0"/>
              <w:marBottom w:val="0"/>
              <w:divBdr>
                <w:top w:val="none" w:sz="0" w:space="0" w:color="auto"/>
                <w:left w:val="none" w:sz="0" w:space="0" w:color="auto"/>
                <w:bottom w:val="none" w:sz="0" w:space="0" w:color="auto"/>
                <w:right w:val="none" w:sz="0" w:space="0" w:color="auto"/>
              </w:divBdr>
            </w:div>
          </w:divsChild>
        </w:div>
        <w:div w:id="1109931746">
          <w:marLeft w:val="0"/>
          <w:marRight w:val="0"/>
          <w:marTop w:val="0"/>
          <w:marBottom w:val="0"/>
          <w:divBdr>
            <w:top w:val="none" w:sz="0" w:space="0" w:color="auto"/>
            <w:left w:val="none" w:sz="0" w:space="0" w:color="auto"/>
            <w:bottom w:val="none" w:sz="0" w:space="0" w:color="auto"/>
            <w:right w:val="none" w:sz="0" w:space="0" w:color="auto"/>
          </w:divBdr>
        </w:div>
        <w:div w:id="739714050">
          <w:marLeft w:val="0"/>
          <w:marRight w:val="0"/>
          <w:marTop w:val="0"/>
          <w:marBottom w:val="0"/>
          <w:divBdr>
            <w:top w:val="none" w:sz="0" w:space="0" w:color="auto"/>
            <w:left w:val="none" w:sz="0" w:space="0" w:color="auto"/>
            <w:bottom w:val="none" w:sz="0" w:space="0" w:color="auto"/>
            <w:right w:val="none" w:sz="0" w:space="0" w:color="auto"/>
          </w:divBdr>
          <w:divsChild>
            <w:div w:id="420490291">
              <w:marLeft w:val="0"/>
              <w:marRight w:val="0"/>
              <w:marTop w:val="0"/>
              <w:marBottom w:val="0"/>
              <w:divBdr>
                <w:top w:val="none" w:sz="0" w:space="0" w:color="auto"/>
                <w:left w:val="none" w:sz="0" w:space="0" w:color="auto"/>
                <w:bottom w:val="none" w:sz="0" w:space="0" w:color="auto"/>
                <w:right w:val="none" w:sz="0" w:space="0" w:color="auto"/>
              </w:divBdr>
            </w:div>
          </w:divsChild>
        </w:div>
        <w:div w:id="1253205266">
          <w:marLeft w:val="0"/>
          <w:marRight w:val="0"/>
          <w:marTop w:val="0"/>
          <w:marBottom w:val="0"/>
          <w:divBdr>
            <w:top w:val="none" w:sz="0" w:space="0" w:color="auto"/>
            <w:left w:val="none" w:sz="0" w:space="0" w:color="auto"/>
            <w:bottom w:val="none" w:sz="0" w:space="0" w:color="auto"/>
            <w:right w:val="none" w:sz="0" w:space="0" w:color="auto"/>
          </w:divBdr>
          <w:divsChild>
            <w:div w:id="832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9183">
      <w:bodyDiv w:val="1"/>
      <w:marLeft w:val="0"/>
      <w:marRight w:val="0"/>
      <w:marTop w:val="0"/>
      <w:marBottom w:val="0"/>
      <w:divBdr>
        <w:top w:val="none" w:sz="0" w:space="0" w:color="auto"/>
        <w:left w:val="none" w:sz="0" w:space="0" w:color="auto"/>
        <w:bottom w:val="none" w:sz="0" w:space="0" w:color="auto"/>
        <w:right w:val="none" w:sz="0" w:space="0" w:color="auto"/>
      </w:divBdr>
      <w:divsChild>
        <w:div w:id="94642304">
          <w:marLeft w:val="0"/>
          <w:marRight w:val="0"/>
          <w:marTop w:val="0"/>
          <w:marBottom w:val="0"/>
          <w:divBdr>
            <w:top w:val="none" w:sz="0" w:space="0" w:color="auto"/>
            <w:left w:val="none" w:sz="0" w:space="0" w:color="auto"/>
            <w:bottom w:val="none" w:sz="0" w:space="0" w:color="auto"/>
            <w:right w:val="none" w:sz="0" w:space="0" w:color="auto"/>
          </w:divBdr>
          <w:divsChild>
            <w:div w:id="1001851538">
              <w:marLeft w:val="0"/>
              <w:marRight w:val="0"/>
              <w:marTop w:val="0"/>
              <w:marBottom w:val="0"/>
              <w:divBdr>
                <w:top w:val="none" w:sz="0" w:space="0" w:color="auto"/>
                <w:left w:val="none" w:sz="0" w:space="0" w:color="auto"/>
                <w:bottom w:val="none" w:sz="0" w:space="0" w:color="auto"/>
                <w:right w:val="none" w:sz="0" w:space="0" w:color="auto"/>
              </w:divBdr>
            </w:div>
          </w:divsChild>
        </w:div>
        <w:div w:id="627929438">
          <w:marLeft w:val="0"/>
          <w:marRight w:val="0"/>
          <w:marTop w:val="0"/>
          <w:marBottom w:val="0"/>
          <w:divBdr>
            <w:top w:val="none" w:sz="0" w:space="0" w:color="auto"/>
            <w:left w:val="none" w:sz="0" w:space="0" w:color="auto"/>
            <w:bottom w:val="none" w:sz="0" w:space="0" w:color="auto"/>
            <w:right w:val="none" w:sz="0" w:space="0" w:color="auto"/>
          </w:divBdr>
          <w:divsChild>
            <w:div w:id="1296983618">
              <w:marLeft w:val="0"/>
              <w:marRight w:val="0"/>
              <w:marTop w:val="0"/>
              <w:marBottom w:val="0"/>
              <w:divBdr>
                <w:top w:val="none" w:sz="0" w:space="0" w:color="auto"/>
                <w:left w:val="none" w:sz="0" w:space="0" w:color="auto"/>
                <w:bottom w:val="none" w:sz="0" w:space="0" w:color="auto"/>
                <w:right w:val="none" w:sz="0" w:space="0" w:color="auto"/>
              </w:divBdr>
            </w:div>
          </w:divsChild>
        </w:div>
        <w:div w:id="1197501242">
          <w:marLeft w:val="0"/>
          <w:marRight w:val="0"/>
          <w:marTop w:val="0"/>
          <w:marBottom w:val="0"/>
          <w:divBdr>
            <w:top w:val="none" w:sz="0" w:space="0" w:color="auto"/>
            <w:left w:val="none" w:sz="0" w:space="0" w:color="auto"/>
            <w:bottom w:val="none" w:sz="0" w:space="0" w:color="auto"/>
            <w:right w:val="none" w:sz="0" w:space="0" w:color="auto"/>
          </w:divBdr>
          <w:divsChild>
            <w:div w:id="1020279230">
              <w:marLeft w:val="0"/>
              <w:marRight w:val="0"/>
              <w:marTop w:val="0"/>
              <w:marBottom w:val="0"/>
              <w:divBdr>
                <w:top w:val="none" w:sz="0" w:space="0" w:color="auto"/>
                <w:left w:val="none" w:sz="0" w:space="0" w:color="auto"/>
                <w:bottom w:val="none" w:sz="0" w:space="0" w:color="auto"/>
                <w:right w:val="none" w:sz="0" w:space="0" w:color="auto"/>
              </w:divBdr>
            </w:div>
          </w:divsChild>
        </w:div>
        <w:div w:id="431240988">
          <w:marLeft w:val="0"/>
          <w:marRight w:val="0"/>
          <w:marTop w:val="0"/>
          <w:marBottom w:val="0"/>
          <w:divBdr>
            <w:top w:val="none" w:sz="0" w:space="0" w:color="auto"/>
            <w:left w:val="none" w:sz="0" w:space="0" w:color="auto"/>
            <w:bottom w:val="none" w:sz="0" w:space="0" w:color="auto"/>
            <w:right w:val="none" w:sz="0" w:space="0" w:color="auto"/>
          </w:divBdr>
          <w:divsChild>
            <w:div w:id="725106860">
              <w:marLeft w:val="0"/>
              <w:marRight w:val="0"/>
              <w:marTop w:val="0"/>
              <w:marBottom w:val="0"/>
              <w:divBdr>
                <w:top w:val="none" w:sz="0" w:space="0" w:color="auto"/>
                <w:left w:val="none" w:sz="0" w:space="0" w:color="auto"/>
                <w:bottom w:val="none" w:sz="0" w:space="0" w:color="auto"/>
                <w:right w:val="none" w:sz="0" w:space="0" w:color="auto"/>
              </w:divBdr>
            </w:div>
          </w:divsChild>
        </w:div>
        <w:div w:id="1253901943">
          <w:marLeft w:val="0"/>
          <w:marRight w:val="0"/>
          <w:marTop w:val="0"/>
          <w:marBottom w:val="0"/>
          <w:divBdr>
            <w:top w:val="none" w:sz="0" w:space="0" w:color="auto"/>
            <w:left w:val="none" w:sz="0" w:space="0" w:color="auto"/>
            <w:bottom w:val="none" w:sz="0" w:space="0" w:color="auto"/>
            <w:right w:val="none" w:sz="0" w:space="0" w:color="auto"/>
          </w:divBdr>
          <w:divsChild>
            <w:div w:id="1368405668">
              <w:marLeft w:val="0"/>
              <w:marRight w:val="0"/>
              <w:marTop w:val="0"/>
              <w:marBottom w:val="0"/>
              <w:divBdr>
                <w:top w:val="none" w:sz="0" w:space="0" w:color="auto"/>
                <w:left w:val="none" w:sz="0" w:space="0" w:color="auto"/>
                <w:bottom w:val="none" w:sz="0" w:space="0" w:color="auto"/>
                <w:right w:val="none" w:sz="0" w:space="0" w:color="auto"/>
              </w:divBdr>
            </w:div>
          </w:divsChild>
        </w:div>
        <w:div w:id="1409839027">
          <w:marLeft w:val="0"/>
          <w:marRight w:val="0"/>
          <w:marTop w:val="0"/>
          <w:marBottom w:val="0"/>
          <w:divBdr>
            <w:top w:val="none" w:sz="0" w:space="0" w:color="auto"/>
            <w:left w:val="none" w:sz="0" w:space="0" w:color="auto"/>
            <w:bottom w:val="none" w:sz="0" w:space="0" w:color="auto"/>
            <w:right w:val="none" w:sz="0" w:space="0" w:color="auto"/>
          </w:divBdr>
        </w:div>
        <w:div w:id="711883288">
          <w:marLeft w:val="0"/>
          <w:marRight w:val="0"/>
          <w:marTop w:val="0"/>
          <w:marBottom w:val="0"/>
          <w:divBdr>
            <w:top w:val="none" w:sz="0" w:space="0" w:color="auto"/>
            <w:left w:val="none" w:sz="0" w:space="0" w:color="auto"/>
            <w:bottom w:val="none" w:sz="0" w:space="0" w:color="auto"/>
            <w:right w:val="none" w:sz="0" w:space="0" w:color="auto"/>
          </w:divBdr>
          <w:divsChild>
            <w:div w:id="1556622173">
              <w:marLeft w:val="0"/>
              <w:marRight w:val="0"/>
              <w:marTop w:val="0"/>
              <w:marBottom w:val="0"/>
              <w:divBdr>
                <w:top w:val="none" w:sz="0" w:space="0" w:color="auto"/>
                <w:left w:val="none" w:sz="0" w:space="0" w:color="auto"/>
                <w:bottom w:val="none" w:sz="0" w:space="0" w:color="auto"/>
                <w:right w:val="none" w:sz="0" w:space="0" w:color="auto"/>
              </w:divBdr>
            </w:div>
          </w:divsChild>
        </w:div>
        <w:div w:id="81802896">
          <w:marLeft w:val="0"/>
          <w:marRight w:val="0"/>
          <w:marTop w:val="0"/>
          <w:marBottom w:val="0"/>
          <w:divBdr>
            <w:top w:val="none" w:sz="0" w:space="0" w:color="auto"/>
            <w:left w:val="none" w:sz="0" w:space="0" w:color="auto"/>
            <w:bottom w:val="none" w:sz="0" w:space="0" w:color="auto"/>
            <w:right w:val="none" w:sz="0" w:space="0" w:color="auto"/>
          </w:divBdr>
          <w:divsChild>
            <w:div w:id="55711025">
              <w:marLeft w:val="0"/>
              <w:marRight w:val="0"/>
              <w:marTop w:val="0"/>
              <w:marBottom w:val="0"/>
              <w:divBdr>
                <w:top w:val="none" w:sz="0" w:space="0" w:color="auto"/>
                <w:left w:val="none" w:sz="0" w:space="0" w:color="auto"/>
                <w:bottom w:val="none" w:sz="0" w:space="0" w:color="auto"/>
                <w:right w:val="none" w:sz="0" w:space="0" w:color="auto"/>
              </w:divBdr>
            </w:div>
          </w:divsChild>
        </w:div>
        <w:div w:id="722874136">
          <w:marLeft w:val="0"/>
          <w:marRight w:val="0"/>
          <w:marTop w:val="0"/>
          <w:marBottom w:val="0"/>
          <w:divBdr>
            <w:top w:val="none" w:sz="0" w:space="0" w:color="auto"/>
            <w:left w:val="none" w:sz="0" w:space="0" w:color="auto"/>
            <w:bottom w:val="none" w:sz="0" w:space="0" w:color="auto"/>
            <w:right w:val="none" w:sz="0" w:space="0" w:color="auto"/>
          </w:divBdr>
          <w:divsChild>
            <w:div w:id="1167790432">
              <w:marLeft w:val="0"/>
              <w:marRight w:val="0"/>
              <w:marTop w:val="0"/>
              <w:marBottom w:val="0"/>
              <w:divBdr>
                <w:top w:val="none" w:sz="0" w:space="0" w:color="auto"/>
                <w:left w:val="none" w:sz="0" w:space="0" w:color="auto"/>
                <w:bottom w:val="none" w:sz="0" w:space="0" w:color="auto"/>
                <w:right w:val="none" w:sz="0" w:space="0" w:color="auto"/>
              </w:divBdr>
            </w:div>
          </w:divsChild>
        </w:div>
        <w:div w:id="751657885">
          <w:marLeft w:val="0"/>
          <w:marRight w:val="0"/>
          <w:marTop w:val="0"/>
          <w:marBottom w:val="0"/>
          <w:divBdr>
            <w:top w:val="none" w:sz="0" w:space="0" w:color="auto"/>
            <w:left w:val="none" w:sz="0" w:space="0" w:color="auto"/>
            <w:bottom w:val="none" w:sz="0" w:space="0" w:color="auto"/>
            <w:right w:val="none" w:sz="0" w:space="0" w:color="auto"/>
          </w:divBdr>
        </w:div>
        <w:div w:id="1424766745">
          <w:marLeft w:val="0"/>
          <w:marRight w:val="0"/>
          <w:marTop w:val="0"/>
          <w:marBottom w:val="0"/>
          <w:divBdr>
            <w:top w:val="none" w:sz="0" w:space="0" w:color="auto"/>
            <w:left w:val="none" w:sz="0" w:space="0" w:color="auto"/>
            <w:bottom w:val="none" w:sz="0" w:space="0" w:color="auto"/>
            <w:right w:val="none" w:sz="0" w:space="0" w:color="auto"/>
          </w:divBdr>
          <w:divsChild>
            <w:div w:id="297875936">
              <w:marLeft w:val="0"/>
              <w:marRight w:val="0"/>
              <w:marTop w:val="0"/>
              <w:marBottom w:val="0"/>
              <w:divBdr>
                <w:top w:val="none" w:sz="0" w:space="0" w:color="auto"/>
                <w:left w:val="none" w:sz="0" w:space="0" w:color="auto"/>
                <w:bottom w:val="none" w:sz="0" w:space="0" w:color="auto"/>
                <w:right w:val="none" w:sz="0" w:space="0" w:color="auto"/>
              </w:divBdr>
            </w:div>
          </w:divsChild>
        </w:div>
        <w:div w:id="1688797250">
          <w:marLeft w:val="0"/>
          <w:marRight w:val="0"/>
          <w:marTop w:val="0"/>
          <w:marBottom w:val="0"/>
          <w:divBdr>
            <w:top w:val="none" w:sz="0" w:space="0" w:color="auto"/>
            <w:left w:val="none" w:sz="0" w:space="0" w:color="auto"/>
            <w:bottom w:val="none" w:sz="0" w:space="0" w:color="auto"/>
            <w:right w:val="none" w:sz="0" w:space="0" w:color="auto"/>
          </w:divBdr>
          <w:divsChild>
            <w:div w:id="1605454319">
              <w:marLeft w:val="0"/>
              <w:marRight w:val="0"/>
              <w:marTop w:val="0"/>
              <w:marBottom w:val="0"/>
              <w:divBdr>
                <w:top w:val="none" w:sz="0" w:space="0" w:color="auto"/>
                <w:left w:val="none" w:sz="0" w:space="0" w:color="auto"/>
                <w:bottom w:val="none" w:sz="0" w:space="0" w:color="auto"/>
                <w:right w:val="none" w:sz="0" w:space="0" w:color="auto"/>
              </w:divBdr>
            </w:div>
          </w:divsChild>
        </w:div>
        <w:div w:id="49308362">
          <w:marLeft w:val="0"/>
          <w:marRight w:val="0"/>
          <w:marTop w:val="0"/>
          <w:marBottom w:val="0"/>
          <w:divBdr>
            <w:top w:val="none" w:sz="0" w:space="0" w:color="auto"/>
            <w:left w:val="none" w:sz="0" w:space="0" w:color="auto"/>
            <w:bottom w:val="none" w:sz="0" w:space="0" w:color="auto"/>
            <w:right w:val="none" w:sz="0" w:space="0" w:color="auto"/>
          </w:divBdr>
          <w:divsChild>
            <w:div w:id="2063020009">
              <w:marLeft w:val="0"/>
              <w:marRight w:val="0"/>
              <w:marTop w:val="0"/>
              <w:marBottom w:val="0"/>
              <w:divBdr>
                <w:top w:val="none" w:sz="0" w:space="0" w:color="auto"/>
                <w:left w:val="none" w:sz="0" w:space="0" w:color="auto"/>
                <w:bottom w:val="none" w:sz="0" w:space="0" w:color="auto"/>
                <w:right w:val="none" w:sz="0" w:space="0" w:color="auto"/>
              </w:divBdr>
            </w:div>
          </w:divsChild>
        </w:div>
        <w:div w:id="1347828826">
          <w:marLeft w:val="0"/>
          <w:marRight w:val="0"/>
          <w:marTop w:val="0"/>
          <w:marBottom w:val="0"/>
          <w:divBdr>
            <w:top w:val="none" w:sz="0" w:space="0" w:color="auto"/>
            <w:left w:val="none" w:sz="0" w:space="0" w:color="auto"/>
            <w:bottom w:val="none" w:sz="0" w:space="0" w:color="auto"/>
            <w:right w:val="none" w:sz="0" w:space="0" w:color="auto"/>
          </w:divBdr>
        </w:div>
        <w:div w:id="82603937">
          <w:marLeft w:val="0"/>
          <w:marRight w:val="0"/>
          <w:marTop w:val="0"/>
          <w:marBottom w:val="0"/>
          <w:divBdr>
            <w:top w:val="none" w:sz="0" w:space="0" w:color="auto"/>
            <w:left w:val="none" w:sz="0" w:space="0" w:color="auto"/>
            <w:bottom w:val="none" w:sz="0" w:space="0" w:color="auto"/>
            <w:right w:val="none" w:sz="0" w:space="0" w:color="auto"/>
          </w:divBdr>
          <w:divsChild>
            <w:div w:id="1660385318">
              <w:marLeft w:val="0"/>
              <w:marRight w:val="0"/>
              <w:marTop w:val="0"/>
              <w:marBottom w:val="0"/>
              <w:divBdr>
                <w:top w:val="none" w:sz="0" w:space="0" w:color="auto"/>
                <w:left w:val="none" w:sz="0" w:space="0" w:color="auto"/>
                <w:bottom w:val="none" w:sz="0" w:space="0" w:color="auto"/>
                <w:right w:val="none" w:sz="0" w:space="0" w:color="auto"/>
              </w:divBdr>
            </w:div>
          </w:divsChild>
        </w:div>
        <w:div w:id="1698309093">
          <w:marLeft w:val="0"/>
          <w:marRight w:val="0"/>
          <w:marTop w:val="0"/>
          <w:marBottom w:val="0"/>
          <w:divBdr>
            <w:top w:val="none" w:sz="0" w:space="0" w:color="auto"/>
            <w:left w:val="none" w:sz="0" w:space="0" w:color="auto"/>
            <w:bottom w:val="none" w:sz="0" w:space="0" w:color="auto"/>
            <w:right w:val="none" w:sz="0" w:space="0" w:color="auto"/>
          </w:divBdr>
          <w:divsChild>
            <w:div w:id="11018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26" Type="http://schemas.openxmlformats.org/officeDocument/2006/relationships/hyperlink" Target="https://peterdaugaardrasmussen.com/2019/08/14/what-is-a-nano-service/" TargetMode="External"/><Relationship Id="rId3" Type="http://schemas.openxmlformats.org/officeDocument/2006/relationships/customXml" Target="../customXml/item3.xml"/><Relationship Id="rId21" Type="http://schemas.openxmlformats.org/officeDocument/2006/relationships/header" Target="header3.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portailvpcti.loto-quebec.com/prj/archec17/ar/Architecture%20de%20s%C3%A9curit%C3%A9%20Loto-Qu%C3%A9bec%20-%20Phase%20Syst%C3%A8me%20-%202%20-%20Flux%20r%C3%A9seau.docx" TargetMode="External"/><Relationship Id="rId17" Type="http://schemas.openxmlformats.org/officeDocument/2006/relationships/header" Target="header1.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rtailvpcti.loto-quebec.com/prj/archec17/ar/Architecture%20de%20s%C3%A9curit%C3%A9%20Loto-Qu%C3%A9bec%20-%20Phase%20Syst%C3%A8me%20-%202%20-%20Flux%20r%C3%A9seau.docx" TargetMode="External"/><Relationship Id="rId20" Type="http://schemas.openxmlformats.org/officeDocument/2006/relationships/footer" Target="footer2.xml"/><Relationship Id="rId29" Type="http://schemas.openxmlformats.org/officeDocument/2006/relationships/hyperlink" Target="https://docs.microsoft.com/en-us/azure/architecture/patterns/backends-for-fronten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restfulapi.net/resource-naming/"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portailvpcti.loto-quebec.com/arch/ent/DevOps/Integration/Logimethods/Strate%CC%81gie%20d'inte%CC%81gration%20A2A%20et%20B2B%20v4.0_Final.docx"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cloud.google.com/apis/desig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 Id="rId27" Type="http://schemas.openxmlformats.org/officeDocument/2006/relationships/image" Target="media/image6.png"/><Relationship Id="rId30" Type="http://schemas.openxmlformats.org/officeDocument/2006/relationships/hyperlink" Target="https://docs.microsoft.com/en-us/azure/architecture/best-practices/api-design"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7641EF224F764C905A3351E352B1FA" ma:contentTypeVersion="8" ma:contentTypeDescription="Crée un document." ma:contentTypeScope="" ma:versionID="21cffc096d8075a9b8c68d3cefb50377">
  <xsd:schema xmlns:xsd="http://www.w3.org/2001/XMLSchema" xmlns:xs="http://www.w3.org/2001/XMLSchema" xmlns:p="http://schemas.microsoft.com/office/2006/metadata/properties" xmlns:ns2="10ff5db2-446f-4108-bc29-62f54be338a2" xmlns:ns3="a4cf422c-c942-4f1b-b637-fc21009280b3" targetNamespace="http://schemas.microsoft.com/office/2006/metadata/properties" ma:root="true" ma:fieldsID="c9db0b717cbdc2526eec926fbb549abe" ns2:_="" ns3:_="">
    <xsd:import namespace="10ff5db2-446f-4108-bc29-62f54be338a2"/>
    <xsd:import namespace="a4cf422c-c942-4f1b-b637-fc21009280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f5db2-446f-4108-bc29-62f54be33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cf422c-c942-4f1b-b637-fc21009280b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1DD1-7ACB-4C0A-8018-E1D1D7DFC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f5db2-446f-4108-bc29-62f54be338a2"/>
    <ds:schemaRef ds:uri="a4cf422c-c942-4f1b-b637-fc2100928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9CD88A-9F88-4D24-ACC2-86BD2C12574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a4cf422c-c942-4f1b-b637-fc21009280b3"/>
    <ds:schemaRef ds:uri="10ff5db2-446f-4108-bc29-62f54be338a2"/>
    <ds:schemaRef ds:uri="http://www.w3.org/XML/1998/namespace"/>
  </ds:schemaRefs>
</ds:datastoreItem>
</file>

<file path=customXml/itemProps3.xml><?xml version="1.0" encoding="utf-8"?>
<ds:datastoreItem xmlns:ds="http://schemas.openxmlformats.org/officeDocument/2006/customXml" ds:itemID="{BE5C9ED5-143A-4F0E-AF02-D0558B143AD9}">
  <ds:schemaRefs>
    <ds:schemaRef ds:uri="http://schemas.microsoft.com/sharepoint/v3/contenttype/forms"/>
  </ds:schemaRefs>
</ds:datastoreItem>
</file>

<file path=customXml/itemProps4.xml><?xml version="1.0" encoding="utf-8"?>
<ds:datastoreItem xmlns:ds="http://schemas.openxmlformats.org/officeDocument/2006/customXml" ds:itemID="{114B4A5A-3AD2-4258-9735-7AFFB2CA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2496</Words>
  <Characters>13729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Technologies Nter</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Jeff (Nter)</dc:creator>
  <cp:keywords/>
  <dc:description/>
  <cp:lastModifiedBy>Huynh Can</cp:lastModifiedBy>
  <cp:revision>2</cp:revision>
  <dcterms:created xsi:type="dcterms:W3CDTF">2019-11-28T14:25:00Z</dcterms:created>
  <dcterms:modified xsi:type="dcterms:W3CDTF">2019-11-28T14:25:00Z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0x010100DA7641EF224F764C905A3351E352B1FA</vt:lpwstr>
  </property>
</Properties>
</file>