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B2B1A" w14:textId="77777777" w:rsidR="00F1681A" w:rsidRDefault="00000000">
      <w:pPr>
        <w:jc w:val="center"/>
        <w:rPr>
          <w:rFonts w:ascii="华文中宋" w:eastAsia="华文中宋" w:hAnsi="华文中宋" w:hint="eastAsia"/>
          <w:b/>
          <w:sz w:val="32"/>
          <w:szCs w:val="32"/>
        </w:rPr>
      </w:pPr>
      <w:r>
        <w:rPr>
          <w:rFonts w:ascii="华文中宋" w:eastAsia="华文中宋" w:hAnsi="华文中宋" w:hint="eastAsia"/>
          <w:b/>
          <w:sz w:val="32"/>
          <w:szCs w:val="32"/>
        </w:rPr>
        <w:t>广州工商学院本科毕业论文（设计）开题报告</w:t>
      </w:r>
    </w:p>
    <w:p w14:paraId="324E5F36" w14:textId="77777777" w:rsidR="00F1681A" w:rsidRDefault="00000000">
      <w:pPr>
        <w:pStyle w:val="a3"/>
        <w:spacing w:afterLines="100" w:after="312"/>
        <w:jc w:val="center"/>
        <w:rPr>
          <w:rFonts w:eastAsia="黑体"/>
          <w:bCs/>
          <w:szCs w:val="30"/>
        </w:rPr>
      </w:pPr>
      <w:r>
        <w:rPr>
          <w:rFonts w:eastAsia="黑体" w:hint="eastAsia"/>
          <w:bCs/>
          <w:szCs w:val="30"/>
        </w:rPr>
        <w:t>（学生用表）</w:t>
      </w:r>
      <w:r>
        <w:rPr>
          <w:rFonts w:hint="eastAsia"/>
        </w:rPr>
        <w:t xml:space="preserve">   </w:t>
      </w: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5"/>
        <w:gridCol w:w="1645"/>
        <w:gridCol w:w="1490"/>
        <w:gridCol w:w="4318"/>
      </w:tblGrid>
      <w:tr w:rsidR="00F1681A" w:rsidRPr="00CF51DB" w14:paraId="2256EFFC" w14:textId="77777777">
        <w:trPr>
          <w:trHeight w:val="567"/>
        </w:trPr>
        <w:tc>
          <w:tcPr>
            <w:tcW w:w="2045" w:type="dxa"/>
            <w:vAlign w:val="center"/>
          </w:tcPr>
          <w:p w14:paraId="09DEC24B"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论文（设计）题目</w:t>
            </w:r>
          </w:p>
        </w:tc>
        <w:tc>
          <w:tcPr>
            <w:tcW w:w="7453" w:type="dxa"/>
            <w:gridSpan w:val="3"/>
            <w:vAlign w:val="center"/>
          </w:tcPr>
          <w:p w14:paraId="21492FFF" w14:textId="0D726CCA" w:rsidR="00F1681A" w:rsidRDefault="00251A08">
            <w:pPr>
              <w:jc w:val="center"/>
              <w:rPr>
                <w:rFonts w:asciiTheme="minorEastAsia" w:eastAsiaTheme="minorEastAsia" w:hAnsiTheme="minorEastAsia" w:hint="eastAsia"/>
                <w:sz w:val="24"/>
              </w:rPr>
            </w:pPr>
            <w:r>
              <w:rPr>
                <w:rFonts w:asciiTheme="minorEastAsia" w:eastAsiaTheme="minorEastAsia" w:hAnsiTheme="minorEastAsia"/>
                <w:sz w:val="24"/>
              </w:rPr>
              <w:t>基于人体姿态时序分析的健身动作规范性评估与反馈系统</w:t>
            </w:r>
          </w:p>
        </w:tc>
      </w:tr>
      <w:tr w:rsidR="00F1681A" w14:paraId="329ECEDA" w14:textId="77777777">
        <w:trPr>
          <w:trHeight w:val="567"/>
        </w:trPr>
        <w:tc>
          <w:tcPr>
            <w:tcW w:w="2045" w:type="dxa"/>
            <w:vAlign w:val="center"/>
          </w:tcPr>
          <w:p w14:paraId="5C800362"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学  院</w:t>
            </w:r>
            <w:proofErr w:type="gramEnd"/>
          </w:p>
        </w:tc>
        <w:tc>
          <w:tcPr>
            <w:tcW w:w="1645" w:type="dxa"/>
            <w:vAlign w:val="center"/>
          </w:tcPr>
          <w:p w14:paraId="22C7FABD" w14:textId="00022A4F"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AI工程师学院</w:t>
            </w:r>
          </w:p>
        </w:tc>
        <w:tc>
          <w:tcPr>
            <w:tcW w:w="1490" w:type="dxa"/>
            <w:vAlign w:val="center"/>
          </w:tcPr>
          <w:p w14:paraId="76422F35"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专  业</w:t>
            </w:r>
            <w:proofErr w:type="gramEnd"/>
          </w:p>
        </w:tc>
        <w:tc>
          <w:tcPr>
            <w:tcW w:w="4318" w:type="dxa"/>
            <w:vAlign w:val="center"/>
          </w:tcPr>
          <w:p w14:paraId="36B5D366" w14:textId="66CFD173"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软件工程</w:t>
            </w:r>
          </w:p>
        </w:tc>
      </w:tr>
      <w:tr w:rsidR="00F1681A" w14:paraId="2D54C736" w14:textId="77777777">
        <w:trPr>
          <w:trHeight w:val="567"/>
        </w:trPr>
        <w:tc>
          <w:tcPr>
            <w:tcW w:w="2045" w:type="dxa"/>
            <w:vAlign w:val="center"/>
          </w:tcPr>
          <w:p w14:paraId="2A922AD0"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学生姓名</w:t>
            </w:r>
          </w:p>
        </w:tc>
        <w:tc>
          <w:tcPr>
            <w:tcW w:w="1645" w:type="dxa"/>
            <w:vAlign w:val="center"/>
          </w:tcPr>
          <w:p w14:paraId="36BF53D9" w14:textId="16C7A3E1"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曾一帆</w:t>
            </w:r>
          </w:p>
        </w:tc>
        <w:tc>
          <w:tcPr>
            <w:tcW w:w="1490" w:type="dxa"/>
            <w:vAlign w:val="center"/>
          </w:tcPr>
          <w:p w14:paraId="2EA92515"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学  号</w:t>
            </w:r>
            <w:proofErr w:type="gramEnd"/>
          </w:p>
        </w:tc>
        <w:tc>
          <w:tcPr>
            <w:tcW w:w="4318" w:type="dxa"/>
            <w:vAlign w:val="center"/>
          </w:tcPr>
          <w:p w14:paraId="2FC1C60E" w14:textId="1D921A7F"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202316510153</w:t>
            </w:r>
          </w:p>
        </w:tc>
      </w:tr>
      <w:tr w:rsidR="00F1681A" w14:paraId="24C17DDF" w14:textId="77777777">
        <w:trPr>
          <w:cantSplit/>
          <w:trHeight w:val="567"/>
        </w:trPr>
        <w:tc>
          <w:tcPr>
            <w:tcW w:w="2045" w:type="dxa"/>
            <w:vAlign w:val="center"/>
          </w:tcPr>
          <w:p w14:paraId="5EFAC31B"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指导教师</w:t>
            </w:r>
          </w:p>
        </w:tc>
        <w:tc>
          <w:tcPr>
            <w:tcW w:w="1645" w:type="dxa"/>
            <w:vAlign w:val="center"/>
          </w:tcPr>
          <w:p w14:paraId="3ED338A6" w14:textId="58FA1EDC"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徐永哲</w:t>
            </w:r>
          </w:p>
        </w:tc>
        <w:tc>
          <w:tcPr>
            <w:tcW w:w="1490" w:type="dxa"/>
            <w:vAlign w:val="center"/>
          </w:tcPr>
          <w:p w14:paraId="24294690" w14:textId="77777777" w:rsidR="00F1681A" w:rsidRDefault="00000000">
            <w:pPr>
              <w:rPr>
                <w:rFonts w:asciiTheme="minorEastAsia" w:eastAsiaTheme="minorEastAsia" w:hAnsiTheme="minorEastAsia" w:hint="eastAsia"/>
                <w:sz w:val="24"/>
              </w:rPr>
            </w:pPr>
            <w:r>
              <w:rPr>
                <w:rFonts w:asciiTheme="minorEastAsia" w:eastAsiaTheme="minorEastAsia" w:hAnsiTheme="minorEastAsia" w:hint="eastAsia"/>
                <w:sz w:val="24"/>
              </w:rPr>
              <w:t>职称或学位</w:t>
            </w:r>
          </w:p>
        </w:tc>
        <w:tc>
          <w:tcPr>
            <w:tcW w:w="4318" w:type="dxa"/>
            <w:vAlign w:val="center"/>
          </w:tcPr>
          <w:p w14:paraId="2D8310E4" w14:textId="1D87CF32" w:rsidR="00F1681A" w:rsidRDefault="00485CCC">
            <w:pPr>
              <w:jc w:val="center"/>
              <w:rPr>
                <w:rFonts w:asciiTheme="minorEastAsia" w:eastAsiaTheme="minorEastAsia" w:hAnsiTheme="minorEastAsia" w:hint="eastAsia"/>
                <w:sz w:val="24"/>
              </w:rPr>
            </w:pPr>
            <w:r>
              <w:rPr>
                <w:rFonts w:asciiTheme="minorEastAsia" w:eastAsiaTheme="minorEastAsia" w:hAnsiTheme="minorEastAsia" w:hint="eastAsia"/>
                <w:sz w:val="24"/>
              </w:rPr>
              <w:t>讲师 博士</w:t>
            </w:r>
          </w:p>
        </w:tc>
      </w:tr>
      <w:tr w:rsidR="00F1681A" w14:paraId="57775E55" w14:textId="77777777">
        <w:trPr>
          <w:cantSplit/>
          <w:trHeight w:val="567"/>
        </w:trPr>
        <w:tc>
          <w:tcPr>
            <w:tcW w:w="2045" w:type="dxa"/>
            <w:vAlign w:val="center"/>
          </w:tcPr>
          <w:p w14:paraId="7E2B36E1"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选题来源</w:t>
            </w:r>
          </w:p>
        </w:tc>
        <w:tc>
          <w:tcPr>
            <w:tcW w:w="7453" w:type="dxa"/>
            <w:gridSpan w:val="3"/>
            <w:vAlign w:val="center"/>
          </w:tcPr>
          <w:p w14:paraId="4E4524F0" w14:textId="77777777" w:rsidR="00F1681A" w:rsidRDefault="00000000">
            <w:pPr>
              <w:rPr>
                <w:rFonts w:asciiTheme="minorEastAsia" w:eastAsiaTheme="minorEastAsia" w:hAnsiTheme="minorEastAsia" w:hint="eastAsia"/>
                <w:sz w:val="24"/>
              </w:rPr>
            </w:pPr>
            <w:r>
              <w:rPr>
                <w:rFonts w:asciiTheme="minorEastAsia" w:eastAsiaTheme="minorEastAsia" w:hAnsiTheme="minorEastAsia" w:hint="eastAsia"/>
                <w:sz w:val="24"/>
              </w:rPr>
              <w:t xml:space="preserve">1.科研课题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2.企业与社会生产实践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3.自选课题</w:t>
            </w:r>
            <w:r>
              <w:rPr>
                <w:rFonts w:asciiTheme="minorEastAsia" w:eastAsiaTheme="minorEastAsia" w:hAnsiTheme="minorEastAsia" w:hint="eastAsia"/>
                <w:sz w:val="24"/>
              </w:rPr>
              <w:sym w:font="Wingdings" w:char="00A8"/>
            </w:r>
          </w:p>
        </w:tc>
      </w:tr>
      <w:tr w:rsidR="00F1681A" w14:paraId="7D1CA37A" w14:textId="77777777">
        <w:trPr>
          <w:trHeight w:val="6000"/>
        </w:trPr>
        <w:tc>
          <w:tcPr>
            <w:tcW w:w="9498" w:type="dxa"/>
            <w:gridSpan w:val="4"/>
          </w:tcPr>
          <w:p w14:paraId="0B9E724B" w14:textId="0B6383A5" w:rsidR="00F2744D" w:rsidRPr="00D923EB" w:rsidRDefault="00F2744D"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一、课题的来源及意义</w:t>
            </w:r>
          </w:p>
          <w:p w14:paraId="2ADAF38B" w14:textId="5BF47931" w:rsidR="00F2744D" w:rsidRPr="00D923EB" w:rsidRDefault="00F2744D" w:rsidP="00D923EB">
            <w:pPr>
              <w:spacing w:line="360" w:lineRule="auto"/>
              <w:ind w:firstLineChars="200" w:firstLine="480"/>
              <w:rPr>
                <w:rFonts w:asciiTheme="minorEastAsia" w:eastAsiaTheme="minorEastAsia" w:hAnsiTheme="minorEastAsia" w:hint="eastAsia"/>
                <w:sz w:val="24"/>
              </w:rPr>
            </w:pPr>
            <w:r/>
            <w:r>
              <w:rPr>
                <w:rFonts w:ascii="Times New Roman" w:hAnsi="Times New Roman" w:eastAsia="宋体"/>
                <w:sz w:val="24"/>
              </w:rPr>
              <w:t>随着居家健身和日常体育训练的普及，训练者在缺少即时指导的情况下，往往难以及时发现深蹲等基础动作中的幅度不足、躯干前倾过大或动作节奏不稳定等问题。传统人工观察依赖专业人员和现场条件，具有成本高、可重复性不足的局限。基于计算机视觉的人体姿态估计能够从普通视频中提取人体关键点，为低成本、可回放的动作辅助分析提供技术基础</w:t>
            </w:r>
            <w:r>
              <w:rPr>
                <w:rFonts w:ascii="Times New Roman" w:hAnsi="Times New Roman" w:eastAsia="宋体"/>
                <w:sz w:val="24"/>
                <w:vertAlign w:val="superscript"/>
              </w:rPr>
              <w:t>[1-2]</w:t>
            </w:r>
            <w:r>
              <w:rPr>
                <w:rFonts w:ascii="Times New Roman" w:hAnsi="Times New Roman" w:eastAsia="宋体"/>
                <w:sz w:val="24"/>
              </w:rPr>
              <w:t>。</w:t>
            </w:r>
          </w:p>
          <w:p w14:paraId="0B96F728" w14:textId="6BD46B86" w:rsidR="00F2744D" w:rsidRPr="00D923EB" w:rsidRDefault="00F2744D"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面向单摄像头、单人、固定侧视条件下的深蹲视频，围绕人体关键点时序分析开展系统设计与实现。系统以视频序列为输入，对人体关键点可见性进行有效性判断，提取经平滑处理的二维关节角度与相对位置特征，划分准备、下蹲、最低点和起身等动作阶段，并依据预设规则输出次数、动作要点及原因说明。</w:t>
            </w:r>
          </w:p>
          <w:p w14:paraId="3CCFBDA8" w14:textId="2ECA0FAE" w:rsidR="00F1681A" w:rsidRPr="00D923EB" w:rsidRDefault="00F2744D"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的意义主要体现在三个方面：理论上，探索人体关键点时序特征、状态机与规则判定在指定健身动作辅助分析中的结合方式；工程上，构建“有效性筛选—姿态时序稳定—动作阶段划分—可解释反馈—结果留痕”的闭环；应用上，为日常健身训练提供可视化、可回放的参考信息。本文所称“规范性评估”是依据预设动作要点和时序规则进行的工程化辅助提示，不构成医学诊断、康复处方或运动损伤风险结论。</w:t>
            </w:r>
          </w:p>
          <w:p w14:paraId="72C1D473" w14:textId="017FC97B"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二、国内外发展状况</w:t>
            </w:r>
          </w:p>
          <w:p w14:paraId="51F0EE83" w14:textId="555ECB29"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2.1 人体姿态估计与轻量化视觉分析的发展</w:t>
            </w:r>
          </w:p>
          <w:p w14:paraId="12A4DCC3" w14:textId="5996118A" w:rsidR="00FC1BD1" w:rsidRPr="00D923EB" w:rsidRDefault="00FC1BD1" w:rsidP="00454160">
            <w:pPr>
              <w:spacing w:line="360" w:lineRule="auto"/>
              <w:ind w:firstLineChars="200" w:firstLine="480"/>
              <w:rPr>
                <w:rFonts w:asciiTheme="minorEastAsia" w:eastAsiaTheme="minorEastAsia" w:hAnsiTheme="minorEastAsia" w:hint="eastAsia"/>
                <w:sz w:val="24"/>
              </w:rPr>
            </w:pPr>
            <w:r/>
            <w:r>
              <w:rPr>
                <w:rFonts w:ascii="Times New Roman" w:hAnsi="Times New Roman" w:eastAsia="宋体"/>
                <w:sz w:val="24"/>
              </w:rPr>
              <w:t>人体姿态估计旨在从图像或视频中定位肩、肘、髋、膝、踝等人体关键点，是动作分析的重要前置技术。近年来，深度学习方法在二维人体姿态估计</w:t>
            </w:r>
            <w:r>
              <w:rPr>
                <w:rFonts w:ascii="Times New Roman" w:hAnsi="Times New Roman" w:eastAsia="宋体"/>
                <w:sz w:val="24"/>
                <w:vertAlign w:val="superscript"/>
              </w:rPr>
              <w:t>[3]</w:t>
            </w:r>
            <w:r>
              <w:rPr>
                <w:rFonts w:ascii="Times New Roman" w:hAnsi="Times New Roman" w:eastAsia="宋体"/>
                <w:sz w:val="24"/>
              </w:rPr>
              <w:t>、轻量化部署</w:t>
            </w:r>
            <w:r>
              <w:rPr>
                <w:rFonts w:ascii="Times New Roman" w:hAnsi="Times New Roman" w:eastAsia="宋体"/>
                <w:sz w:val="24"/>
                <w:vertAlign w:val="superscript"/>
              </w:rPr>
              <w:t>[4-6]</w:t>
            </w:r>
            <w:r>
              <w:rPr>
                <w:rFonts w:ascii="Times New Roman" w:hAnsi="Times New Roman" w:eastAsia="宋体"/>
                <w:sz w:val="24"/>
              </w:rPr>
              <w:t>以及热图误差优化</w:t>
            </w:r>
            <w:r>
              <w:rPr>
                <w:rFonts w:ascii="Times New Roman" w:hAnsi="Times New Roman" w:eastAsia="宋体"/>
                <w:sz w:val="24"/>
                <w:vertAlign w:val="superscript"/>
              </w:rPr>
              <w:t>[7]</w:t>
            </w:r>
            <w:r>
              <w:rPr>
                <w:rFonts w:ascii="Times New Roman" w:hAnsi="Times New Roman" w:eastAsia="宋体"/>
                <w:sz w:val="24"/>
              </w:rPr>
              <w:t>方面持续发展。MediaPipe Pose 等工具提供了适用于普通摄像头视频的关键点提取能力；ViTPose</w:t>
            </w:r>
            <w:r>
              <w:rPr>
                <w:rFonts w:ascii="Times New Roman" w:hAnsi="Times New Roman" w:eastAsia="宋体"/>
                <w:sz w:val="24"/>
                <w:vertAlign w:val="superscript"/>
              </w:rPr>
              <w:t>[8]</w:t>
            </w:r>
            <w:r>
              <w:rPr>
                <w:rFonts w:ascii="Times New Roman" w:hAnsi="Times New Roman" w:eastAsia="宋体"/>
                <w:sz w:val="24"/>
              </w:rPr>
              <w:t>、PoseFormer</w:t>
            </w:r>
            <w:r>
              <w:rPr>
                <w:rFonts w:ascii="Times New Roman" w:hAnsi="Times New Roman" w:eastAsia="宋体"/>
                <w:sz w:val="24"/>
                <w:vertAlign w:val="superscript"/>
              </w:rPr>
              <w:t>[9]</w:t>
            </w:r>
            <w:r>
              <w:rPr>
                <w:rFonts w:ascii="Times New Roman" w:hAnsi="Times New Roman" w:eastAsia="宋体"/>
                <w:sz w:val="24"/>
              </w:rPr>
              <w:t xml:space="preserve"> 等研究进一步推进了基于视觉 Transformer 的姿态表征与时序建模。对于健身辅助场景，研究重点不应停留在单帧骨架显示，而应关注关键点稳定性、视角约束和时序信息的利用。</w:t>
            </w:r>
          </w:p>
          <w:p w14:paraId="31384197" w14:textId="30A4CBE5"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2.2 基于骨架时序的人体动作识别研究</w:t>
            </w:r>
          </w:p>
          <w:p w14:paraId="64049F3A" w14:textId="56E4B2B2" w:rsidR="00FC1BD1" w:rsidRPr="00D923EB" w:rsidRDefault="00FC1BD1" w:rsidP="00454160">
            <w:pPr>
              <w:spacing w:line="360" w:lineRule="auto"/>
              <w:ind w:firstLineChars="200" w:firstLine="480"/>
              <w:rPr>
                <w:rFonts w:asciiTheme="minorEastAsia" w:eastAsiaTheme="minorEastAsia" w:hAnsiTheme="minorEastAsia" w:hint="eastAsia"/>
                <w:sz w:val="24"/>
              </w:rPr>
            </w:pPr>
            <w:r/>
            <w:r>
              <w:rPr>
                <w:rFonts w:ascii="Times New Roman" w:hAnsi="Times New Roman" w:eastAsia="宋体"/>
                <w:sz w:val="24"/>
              </w:rPr>
              <w:t>骨架动作识别通常以连续帧中的人体关键点及其拓扑关系为输入</w:t>
            </w:r>
            <w:r>
              <w:rPr>
                <w:rFonts w:ascii="Times New Roman" w:hAnsi="Times New Roman" w:eastAsia="宋体"/>
                <w:sz w:val="24"/>
                <w:vertAlign w:val="superscript"/>
              </w:rPr>
              <w:t>[10]</w:t>
            </w:r>
            <w:r>
              <w:rPr>
                <w:rFonts w:ascii="Times New Roman" w:hAnsi="Times New Roman" w:eastAsia="宋体"/>
                <w:sz w:val="24"/>
              </w:rPr>
              <w:t>，通过时空图卷积</w:t>
            </w:r>
            <w:r>
              <w:rPr>
                <w:rFonts w:ascii="Times New Roman" w:hAnsi="Times New Roman" w:eastAsia="宋体"/>
                <w:sz w:val="24"/>
                <w:vertAlign w:val="superscript"/>
              </w:rPr>
              <w:t>[11]</w:t>
            </w:r>
            <w:r>
              <w:rPr>
                <w:rFonts w:ascii="Times New Roman" w:hAnsi="Times New Roman" w:eastAsia="宋体"/>
                <w:sz w:val="24"/>
              </w:rPr>
              <w:t>、时序三维卷积</w:t>
            </w:r>
            <w:r>
              <w:rPr>
                <w:rFonts w:ascii="Times New Roman" w:hAnsi="Times New Roman" w:eastAsia="宋体"/>
                <w:sz w:val="24"/>
                <w:vertAlign w:val="superscript"/>
              </w:rPr>
              <w:t>[12]</w:t>
            </w:r>
            <w:r>
              <w:rPr>
                <w:rFonts w:ascii="Times New Roman" w:hAnsi="Times New Roman" w:eastAsia="宋体"/>
                <w:sz w:val="24"/>
              </w:rPr>
              <w:t>、深度图自适应分类</w:t>
            </w:r>
            <w:r>
              <w:rPr>
                <w:rFonts w:ascii="Times New Roman" w:hAnsi="Times New Roman" w:eastAsia="宋体"/>
                <w:sz w:val="24"/>
                <w:vertAlign w:val="superscript"/>
              </w:rPr>
              <w:t>[13]</w:t>
            </w:r>
            <w:r>
              <w:rPr>
                <w:rFonts w:ascii="Times New Roman" w:hAnsi="Times New Roman" w:eastAsia="宋体"/>
                <w:sz w:val="24"/>
              </w:rPr>
              <w:t>以及特征交互融合</w:t>
            </w:r>
            <w:r>
              <w:rPr>
                <w:rFonts w:ascii="Times New Roman" w:hAnsi="Times New Roman" w:eastAsia="宋体"/>
                <w:sz w:val="24"/>
                <w:vertAlign w:val="superscript"/>
              </w:rPr>
              <w:t>[14]</w:t>
            </w:r>
            <w:r>
              <w:rPr>
                <w:rFonts w:ascii="Times New Roman" w:hAnsi="Times New Roman" w:eastAsia="宋体"/>
                <w:sz w:val="24"/>
              </w:rPr>
              <w:t>等模型提取动作模式。近年来的研究进一步从纯姿态表征</w:t>
            </w:r>
            <w:r>
              <w:rPr>
                <w:rFonts w:ascii="Times New Roman" w:hAnsi="Times New Roman" w:eastAsia="宋体"/>
                <w:sz w:val="24"/>
                <w:vertAlign w:val="superscript"/>
              </w:rPr>
              <w:t>[15]</w:t>
            </w:r>
            <w:r>
              <w:rPr>
                <w:rFonts w:ascii="Times New Roman" w:hAnsi="Times New Roman" w:eastAsia="宋体"/>
                <w:sz w:val="24"/>
              </w:rPr>
              <w:t>、骨骼动作再审视</w:t>
            </w:r>
            <w:r>
              <w:rPr>
                <w:rFonts w:ascii="Times New Roman" w:hAnsi="Times New Roman" w:eastAsia="宋体"/>
                <w:sz w:val="24"/>
                <w:vertAlign w:val="superscript"/>
              </w:rPr>
              <w:t>[16]</w:t>
            </w:r>
            <w:r>
              <w:rPr>
                <w:rFonts w:ascii="Times New Roman" w:hAnsi="Times New Roman" w:eastAsia="宋体"/>
                <w:sz w:val="24"/>
              </w:rPr>
              <w:t>拓展至复杂动作模式建模</w:t>
            </w:r>
            <w:r>
              <w:rPr>
                <w:rFonts w:ascii="Times New Roman" w:hAnsi="Times New Roman" w:eastAsia="宋体"/>
                <w:sz w:val="24"/>
                <w:vertAlign w:val="superscript"/>
              </w:rPr>
              <w:t>[17]</w:t>
            </w:r>
            <w:r>
              <w:rPr>
                <w:rFonts w:ascii="Times New Roman" w:hAnsi="Times New Roman" w:eastAsia="宋体"/>
                <w:sz w:val="24"/>
              </w:rPr>
              <w:t>与统一时序表征 MotionBERT</w:t>
            </w:r>
            <w:r>
              <w:rPr>
                <w:rFonts w:ascii="Times New Roman" w:hAnsi="Times New Roman" w:eastAsia="宋体"/>
                <w:sz w:val="24"/>
                <w:vertAlign w:val="superscript"/>
              </w:rPr>
              <w:t>[18]</w:t>
            </w:r>
            <w:r>
              <w:rPr>
                <w:rFonts w:ascii="Times New Roman" w:hAnsi="Times New Roman" w:eastAsia="宋体"/>
                <w:sz w:val="24"/>
              </w:rPr>
              <w:t>。相关研究表明，姿态序列能够有效表示关节运动过程，但实际视频仍会受遮挡、关键点抖动</w:t>
            </w:r>
            <w:r>
              <w:rPr>
                <w:rFonts w:ascii="Times New Roman" w:hAnsi="Times New Roman" w:eastAsia="宋体"/>
                <w:sz w:val="24"/>
                <w:vertAlign w:val="superscript"/>
              </w:rPr>
              <w:t>[19]</w:t>
            </w:r>
            <w:r>
              <w:rPr>
                <w:rFonts w:ascii="Times New Roman" w:hAnsi="Times New Roman" w:eastAsia="宋体"/>
                <w:sz w:val="24"/>
              </w:rPr>
              <w:t>、视角变化和个体差异影响。因而，对于范围明确的深蹲动作，采用关键点平滑、阶段状态机和规则化判定，能够在保持结果可解释的同时降低小样本场景的实现风险。</w:t>
            </w:r>
          </w:p>
          <w:p w14:paraId="392BF6AB" w14:textId="35AEC0DD"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2.3 健身与体育动作质量评估研究</w:t>
            </w:r>
          </w:p>
          <w:p w14:paraId="0D8F0936" w14:textId="1EA848DB" w:rsidR="00FC1BD1" w:rsidRPr="00D923EB" w:rsidRDefault="00FC1BD1" w:rsidP="00454160">
            <w:pPr>
              <w:spacing w:line="360" w:lineRule="auto"/>
              <w:ind w:firstLineChars="200" w:firstLine="480"/>
              <w:rPr>
                <w:rFonts w:asciiTheme="minorEastAsia" w:eastAsiaTheme="minorEastAsia" w:hAnsiTheme="minorEastAsia" w:hint="eastAsia"/>
                <w:sz w:val="24"/>
              </w:rPr>
            </w:pPr>
            <w:r/>
            <w:r>
              <w:rPr>
                <w:rFonts w:ascii="Times New Roman" w:hAnsi="Times New Roman" w:eastAsia="宋体"/>
                <w:sz w:val="24"/>
              </w:rPr>
              <w:t>动作质量评估区别于一般动作分类，不仅需要判断“做什么”，还需要描述动作过程是否满足指定要点。近年来，特定运动关键帧提取</w:t>
            </w:r>
            <w:r>
              <w:rPr>
                <w:rFonts w:ascii="Times New Roman" w:hAnsi="Times New Roman" w:eastAsia="宋体"/>
                <w:sz w:val="24"/>
                <w:vertAlign w:val="superscript"/>
              </w:rPr>
              <w:t>[20]</w:t>
            </w:r>
            <w:r>
              <w:rPr>
                <w:rFonts w:ascii="Times New Roman" w:hAnsi="Times New Roman" w:eastAsia="宋体"/>
                <w:sz w:val="24"/>
              </w:rPr>
              <w:t>、太极拳学习相似度计算</w:t>
            </w:r>
            <w:r>
              <w:rPr>
                <w:rFonts w:ascii="Times New Roman" w:hAnsi="Times New Roman" w:eastAsia="宋体"/>
                <w:sz w:val="24"/>
                <w:vertAlign w:val="superscript"/>
              </w:rPr>
              <w:t>[21]</w:t>
            </w:r>
            <w:r>
              <w:rPr>
                <w:rFonts w:ascii="Times New Roman" w:hAnsi="Times New Roman" w:eastAsia="宋体"/>
                <w:sz w:val="24"/>
              </w:rPr>
              <w:t>、立定跳远智能评估</w:t>
            </w:r>
            <w:r>
              <w:rPr>
                <w:rFonts w:ascii="Times New Roman" w:hAnsi="Times New Roman" w:eastAsia="宋体"/>
                <w:sz w:val="24"/>
                <w:vertAlign w:val="superscript"/>
              </w:rPr>
              <w:t>[22]</w:t>
            </w:r>
            <w:r>
              <w:rPr>
                <w:rFonts w:ascii="Times New Roman" w:hAnsi="Times New Roman" w:eastAsia="宋体"/>
                <w:sz w:val="24"/>
              </w:rPr>
              <w:t>以及力量与体能训练动作识别</w:t>
            </w:r>
            <w:r>
              <w:rPr>
                <w:rFonts w:ascii="Times New Roman" w:hAnsi="Times New Roman" w:eastAsia="宋体"/>
                <w:sz w:val="24"/>
                <w:vertAlign w:val="superscript"/>
              </w:rPr>
              <w:t>[23]</w:t>
            </w:r>
            <w:r>
              <w:rPr>
                <w:rFonts w:ascii="Times New Roman" w:hAnsi="Times New Roman" w:eastAsia="宋体"/>
                <w:sz w:val="24"/>
              </w:rPr>
              <w:t>等研究，已充分验证了人体姿态特征在体育动作分析中的应用价值。现有方法包括模板相似度、时序特征学习和基于专家知识的规则判定。对于本科工程实践，围绕单一动作建立可追溯的“特征—规则—原因码—反馈”链路，有利于在有限时间内完成可展示、可验证的系统原型。</w:t>
            </w:r>
          </w:p>
          <w:p w14:paraId="7CFE2289" w14:textId="409C8833"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2.4 可解释反馈与工程化实现</w:t>
            </w:r>
          </w:p>
          <w:p w14:paraId="5D7CD9C9" w14:textId="422BCD6D" w:rsidR="00FC1BD1" w:rsidRPr="00D923EB" w:rsidRDefault="00FC1BD1" w:rsidP="00454160">
            <w:pPr>
              <w:spacing w:line="360" w:lineRule="auto"/>
              <w:ind w:firstLineChars="200" w:firstLine="480"/>
              <w:rPr>
                <w:rFonts w:asciiTheme="minorEastAsia" w:eastAsiaTheme="minorEastAsia" w:hAnsiTheme="minorEastAsia" w:hint="eastAsia"/>
                <w:sz w:val="24"/>
              </w:rPr>
            </w:pPr>
            <w:r/>
            <w:r>
              <w:rPr>
                <w:rFonts w:ascii="Times New Roman" w:hAnsi="Times New Roman" w:eastAsia="宋体"/>
                <w:sz w:val="24"/>
              </w:rPr>
              <w:t>现有视觉动作分析系统常以分类标签或分数作为输出，但用户难以据此理解结果来源。为提高反馈的可用性，研究者开始结合人体姿态估计与深度卷积特征进行综合活动识别与质量判断</w:t>
            </w:r>
            <w:r>
              <w:rPr>
                <w:rFonts w:ascii="Times New Roman" w:hAnsi="Times New Roman" w:eastAsia="宋体"/>
                <w:sz w:val="24"/>
                <w:vertAlign w:val="superscript"/>
              </w:rPr>
              <w:t>[24]</w:t>
            </w:r>
            <w:r>
              <w:rPr>
                <w:rFonts w:ascii="Times New Roman" w:hAnsi="Times New Roman" w:eastAsia="宋体"/>
                <w:sz w:val="24"/>
              </w:rPr>
              <w:t>。本课题以规则触发原因作为核心证据：系统保留关键角度、动作阶段、次数和时间戳，并在完成一次有效动作周期后生成训练提示。当关键点不可用、全身未入镜或输入条件不满足时，系统进入“暂不评估”状态而不输出质量结论。该设计强调在受控条件下的可信反馈，而非宣称适用于任意人、任意视角和任意健身动作。</w:t>
            </w:r>
          </w:p>
          <w:p w14:paraId="56567143" w14:textId="09514483"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三、本课题的研究目标、研究内容、研究方法与技术手段</w:t>
            </w:r>
          </w:p>
          <w:p w14:paraId="45F21C11" w14:textId="0DBE0E2A"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3.1 研究目标</w:t>
            </w:r>
          </w:p>
          <w:p w14:paraId="48761F24" w14:textId="08B093E1"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已完成一个面向受控拍摄条件的深蹲动作规范性评估与反馈原型。系统以离线视频为输入，采用人体姿态估计获得关键点序列，完成关键点有效性判断、时序平滑、动作阶段划分、次数统计和规则化提示；处理结果以关键点骨架、选定角度、动作阶段、次数及原因说明叠加在视频画面中，并同步导出结构化记录。系统的功能验证限定在单人、固定侧视、全身可见和预先约定的采集条件下。</w:t>
            </w:r>
          </w:p>
          <w:p w14:paraId="5F137826" w14:textId="4F321A0E"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3.2 研究内容</w:t>
            </w:r>
          </w:p>
          <w:p w14:paraId="3F93408B" w14:textId="3ABF1C80"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lastRenderedPageBreak/>
              <w:t>（一）视频输入与有效性筛选模块</w:t>
            </w:r>
          </w:p>
          <w:p w14:paraId="5893D911" w14:textId="1466791E"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系统对离线视频逐帧处理，检查人体关键点是否可用、全身是否处于画面内以及输入是否满足单人、固定侧视等约束。对于无人、遮挡严重、关键点可见度不足或目标出框的画面，系统输出“暂不评估”状态，并抑制次数和质量结论的生成，从而避免将不可靠输入转化为强结论。</w:t>
            </w:r>
          </w:p>
          <w:p w14:paraId="54054F43" w14:textId="5378C1AB"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（二）人体姿态时序提取与稳定模块</w:t>
            </w:r>
          </w:p>
          <w:p w14:paraId="2C86D3B6" w14:textId="5AAA9B61"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采用 </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人体姿态估计获取视频中人体关键点序列，并以二维关键点坐标、可见度和相对身体尺度为主要信息。对关键点序列进行平滑处理，计算髋、膝、踝相关的相对角度和躯干相对竖直方向的夹角变化。系统以屏幕空间几何特征作为工程化分析依据，不将单目视频结果表述为精确三维生物力学测量。</w:t>
            </w:r>
          </w:p>
          <w:p w14:paraId="598E7BD9" w14:textId="5E17C568"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（三）深蹲动作阶段与次数统计模块</w:t>
            </w:r>
          </w:p>
          <w:p w14:paraId="7EE6FE45" w14:textId="55C2F823"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针对深蹲的动作过程，构建“准备—下蹲—最低点—起身—完成”的有限状态机。状态切换结合最小持续帧数、进入与退出双阈值及滞回条件，以减少关键点抖动导致的单帧误判。仅当状态机完成一个完整的下蹲—起身周期时才记录一次动作，并在结构化日志中保留对应时间戳与状态序列。</w:t>
            </w:r>
          </w:p>
          <w:p w14:paraId="1A1F9DA4" w14:textId="33B644F0"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（四）规则化规范性评估与反馈模块</w:t>
            </w:r>
          </w:p>
          <w:p w14:paraId="7F405F56" w14:textId="7BCC1D5E"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系统以预设规则卡对已完成的深蹲周期进行辅助判定。规则卡包括适用机位、关键点特征、触发条件、持续帧数、原因码和提示语，首版重点关注下蹲幅度代理特征、躯干前倾变化和动作完整性。阈值仅作为本研究受控采集条件下的原型配置参数，并结合初始姿势与关键点有效性使用；输出为训练辅助提示，不替代教练指导、医学诊断或康复评估。</w:t>
            </w:r>
          </w:p>
          <w:p w14:paraId="1D2126F0" w14:textId="124C3702"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（五）可视化与结构化结果留痕模块</w:t>
            </w:r>
          </w:p>
          <w:p w14:paraId="692D2C05" w14:textId="2FAFF01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系统在输出视频中叠加人体骨架、选定角度、动作阶段、完成次数、有效性状态和规则触发原因；同时导出包含时间戳、关键点可用状态、特征值、阶段、计数事件和反馈原因的 JSON/CSV 记录。通过视频与同时间戳日志的回放核查，使每次提示均可追溯到相应的动作过程。</w:t>
            </w:r>
          </w:p>
          <w:p w14:paraId="38E21B9F" w14:textId="1B3B51F6"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（六）测试数据与功能性验证</w:t>
            </w:r>
          </w:p>
          <w:p w14:paraId="25B4D075" w14:textId="4DC4173E"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完成受控条件下的深蹲演示视频准备与功能性验证，覆盖完整有效深蹲、下蹲幅度不足、躯干前倾较大及关键点不可用等样例。采用回放核查方式，检查标注视频中的阶段、计数和原因提示是否与结构化记录一致，并检查不满足输入条件时系统是否进入不判断状</w:t>
            </w:r>
            <w:r>
              <w:rPr>
                <w:rFonts w:asciiTheme="minorEastAsia" w:eastAsiaTheme="minorEastAsia" w:hAnsiTheme="minorEastAsia" w:hint="eastAsia"/>
                <w:sz w:val="24"/>
              </w:rPr>
              <w:lastRenderedPageBreak/>
              <w:t>态。</w:t>
            </w:r>
          </w:p>
          <w:p w14:paraId="3A96CC6F" w14:textId="79569D0D"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（七）可扩展模块设计</w:t>
            </w:r>
          </w:p>
          <w:p w14:paraId="5D16C1BB" w14:textId="0B8FC806"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YOLOv8 人体检测与 </w:t>
            </w:r>
            <w:proofErr w:type="spellStart"/>
            <w:r>
              <w:rPr>
                <w:rFonts w:asciiTheme="minorEastAsia" w:eastAsiaTheme="minorEastAsia" w:hAnsiTheme="minorEastAsia" w:hint="eastAsia"/>
                <w:sz w:val="24"/>
              </w:rPr>
              <w:t>DeepSORT</w:t>
            </w:r>
            <w:proofErr w:type="spellEnd"/>
            <w:r>
              <w:rPr>
                <w:rFonts w:asciiTheme="minorEastAsia" w:eastAsiaTheme="minorEastAsia" w:hAnsiTheme="minorEastAsia" w:hint="eastAsia"/>
                <w:sz w:val="24"/>
              </w:rPr>
              <w:t xml:space="preserve"> 目标关联保留为后续多人场景的可扩展基础，可用于人体目标定位、ROI 构建与身份保持。本阶段的单人深蹲原型以 </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关键点时序分析为主，不将 YOLOv8 表述为姿态估计器，也不将尚未纳入主链路的多人跟踪能力列为已完成成果。</w:t>
            </w:r>
          </w:p>
          <w:p w14:paraId="700D0058" w14:textId="0AD3FD2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3.3 研究方法与技术手段</w:t>
            </w:r>
          </w:p>
          <w:p w14:paraId="6850CC26" w14:textId="07710D8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本研究采用“需求约束—模块实现—时序规则设计—功能性验证—结果分析”的技术路线。首先明确单人、侧视、全身入镜等输入条件及深蹲规则卡；其次完成姿态关键点提取、平滑与特征计算；随后构建动作阶段状态机和规则化反馈；最后通过视频、日志和人工复核记录开展功能性验证。</w:t>
            </w:r>
          </w:p>
          <w:p w14:paraId="7592BF76" w14:textId="6FCA0878"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方法层面，采用二维关键点相对位置与关节角度变化描述深蹲过程，采用可见度门控避免低质量关键点参与判定，采用平滑、最小持续帧和滞回机制降低时间序列抖动。对于正常与异常样例，系统按照同一规则卡输出明确原因码，避免仅给出不可解释的正确/错误标签。</w:t>
            </w:r>
          </w:p>
          <w:p w14:paraId="2A0B5E11" w14:textId="7E3CF4CA"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在工程实现层面，使用 Python、OpenCV、</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、NumPy 等工具完成视频处理、关键点提取、特征计算、状态机、可视化和 JSON/CSV 记录。已有的 YOLOv8、</w:t>
            </w:r>
            <w:proofErr w:type="spellStart"/>
            <w:r>
              <w:rPr>
                <w:rFonts w:asciiTheme="minorEastAsia" w:eastAsiaTheme="minorEastAsia" w:hAnsiTheme="minorEastAsia" w:hint="eastAsia"/>
                <w:sz w:val="24"/>
              </w:rPr>
              <w:t>DeepSORT</w:t>
            </w:r>
            <w:proofErr w:type="spellEnd"/>
            <w:r>
              <w:rPr>
                <w:rFonts w:asciiTheme="minorEastAsia" w:eastAsiaTheme="minorEastAsia" w:hAnsiTheme="minorEastAsia" w:hint="eastAsia"/>
                <w:sz w:val="24"/>
              </w:rPr>
              <w:t xml:space="preserve"> 代码与权重可为后续人员定位和多目标扩展提供基础，但不改变本阶段以单人姿态时序分析为核心的系统边界。</w:t>
            </w:r>
          </w:p>
          <w:p w14:paraId="30DA0AFD" w14:textId="25F939F1" w:rsidR="00F1681A"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验证策略层面，采用定性与可复核的功能性验证。对受控样例回放标注视频，核查阶段、次数和规则原因是否与同时间戳的结构化记录一致；同时检查无人、低可见度或出框输入是否被正确标记为暂不评估。后续若扩大标注数据规模，可进一步报告次数绝对误差、阶段判定一致率、规则结论与人工复核的一致率及实测处理耗时。</w:t>
            </w:r>
          </w:p>
          <w:p w14:paraId="6623E1F1" w14:textId="43DC748C"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四、实验方案的可行性分析及已具备的实验条件</w:t>
            </w:r>
          </w:p>
          <w:p w14:paraId="53F6F707" w14:textId="7B6FE6DD"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4.1 实验方案的可行性分析</w:t>
            </w:r>
          </w:p>
          <w:p w14:paraId="0994BE05" w14:textId="0EF89B7B"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（1）技术可行性</w:t>
            </w:r>
          </w:p>
          <w:p w14:paraId="04CE92EC" w14:textId="3DB7DCF7"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人体姿态估计、视频处理和时序分析均有成熟的开源工具与研究基础。</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可提供人体关键点序列，OpenCV 可完成视频读取与结果写入，有限状态机和规则卡能够以明确条件描述深蹲阶段与动作要点。将系统范围约束为固定侧视、单人、离线视频和单一</w:t>
            </w:r>
            <w:r>
              <w:rPr>
                <w:rFonts w:asciiTheme="minorEastAsia" w:eastAsiaTheme="minorEastAsia" w:hAnsiTheme="minorEastAsia" w:hint="eastAsia"/>
                <w:sz w:val="24"/>
              </w:rPr>
              <w:lastRenderedPageBreak/>
              <w:t>动作后，可降低多人遮挡、自由视角和通用动作识别带来的不确定性，具备工程实现可行性。</w:t>
            </w:r>
          </w:p>
          <w:p w14:paraId="56A0DA8B" w14:textId="25A4D95B"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（2）工程可行性</w:t>
            </w:r>
          </w:p>
          <w:p w14:paraId="6305024A" w14:textId="37603409"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本课题已完成从视频输入、关键点提取、关键点可见性判断、时序平滑、深蹲阶段状态机到规则化反馈的原型闭环，并能生成标注视频和 JSON/CSV 结构化记录。系统采用模块化设计，便于对姿态提取、特征计算、状态机、规则卡和输出模块进行独立调试与复用；结果视频与日志可以按时间戳交叉核查，满足答辩演示的可追溯性要求。</w:t>
            </w:r>
          </w:p>
          <w:p w14:paraId="72E5AA37" w14:textId="065EF557"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（3）数据可行性</w:t>
            </w:r>
          </w:p>
          <w:p w14:paraId="34F90FA1" w14:textId="03F6CDD2"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本课题采用在预先约定条件下采集的单人深蹲视频进行功能性验证，并针对有效深蹲、下蹲幅度不足、躯干前倾较大和输入无效等情况准备测试样例。原有的 </w:t>
            </w:r>
            <w:proofErr w:type="spellStart"/>
            <w:r>
              <w:rPr>
                <w:rFonts w:asciiTheme="minorEastAsia" w:eastAsiaTheme="minorEastAsia" w:hAnsiTheme="minorEastAsia" w:hint="eastAsia"/>
                <w:sz w:val="24"/>
              </w:rPr>
              <w:t>humandetection</w:t>
            </w:r>
            <w:proofErr w:type="spellEnd"/>
            <w:r>
              <w:rPr>
                <w:rFonts w:asciiTheme="minorEastAsia" w:eastAsiaTheme="minorEastAsia" w:hAnsiTheme="minorEastAsia" w:hint="eastAsia"/>
                <w:sz w:val="24"/>
              </w:rPr>
              <w:t xml:space="preserve"> 检测框标注数据仅作为人员检测与跟踪调试资源，不用于关键点精度或动作质量评价。用于本课题验证的视频记录了采集条件、动作次数、样例类别及必要的人工复核信息。</w:t>
            </w:r>
          </w:p>
          <w:p w14:paraId="1E8032F7" w14:textId="2E42A225"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（4）风险控制与边界</w:t>
            </w:r>
          </w:p>
          <w:p w14:paraId="19F19129" w14:textId="54EC9F0B" w:rsidR="00F1681A"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关键点抖动通过可见度门控、平滑、最小持续帧和滞回条件进行抑制；视角歧义通过固定侧视和二维相对特征进行约束；无效输入通过暂不评估状态进行降级处理。系统尚未覆盖多人遮挡、自由视角、复杂光照和多种健身动作，对规则阈值的适用范围与反馈有效性仍需在更大规模、多视角数据和专业人员复核条件下进一步研究。</w:t>
            </w:r>
          </w:p>
          <w:p w14:paraId="46583AD7" w14:textId="03E04B96" w:rsidR="001C6C5B" w:rsidRDefault="00327E5A" w:rsidP="001C6C5B">
            <w:pPr>
              <w:ind w:right="560"/>
              <w:rPr>
                <w:rFonts w:asciiTheme="minorEastAsia" w:eastAsiaTheme="minorEastAsia" w:hAnsiTheme="minorEastAsia" w:hint="eastAsia"/>
                <w:sz w:val="24"/>
              </w:rPr>
            </w:pPr>
            <w:r>
              <w:rPr>
                <w:rFonts w:asciiTheme="minorEastAsia" w:eastAsiaTheme="minorEastAsia" w:hAnsiTheme="minorEastAsia"/>
                <w:sz w:val="24"/>
              </w:rPr>
              <w:t>4.2 已具备的实验条件</w:t>
            </w:r>
          </w:p>
          <w:p w14:paraId="2C6B7463" w14:textId="469AF345" w:rsidR="00B62DBC" w:rsidRPr="00327E5A" w:rsidRDefault="00B62DBC" w:rsidP="00B62DBC">
            <w:pPr>
              <w:ind w:right="560"/>
              <w:jc w:val="center"/>
              <w:rPr>
                <w:rFonts w:asciiTheme="minorEastAsia" w:eastAsiaTheme="minorEastAsia" w:hAnsiTheme="minorEastAsia" w:hint="eastAsia"/>
                <w:sz w:val="24"/>
              </w:rPr>
            </w:pPr>
            <w:r>
              <w:rPr>
                <w:rFonts w:asciiTheme="minorEastAsia" w:eastAsiaTheme="minorEastAsia" w:hAnsiTheme="minorEastAsia" w:hint="eastAsia"/>
                <w:sz w:val="24"/>
              </w:rPr>
              <w:t>表1-1</w:t>
            </w:r>
          </w:p>
          <w:tbl>
            <w:tblPr>
              <w:tblStyle w:val="10"/>
              <w:tblW w:w="0" w:type="auto"/>
              <w:tblLook w:val="0480" w:firstRow="0" w:lastRow="0" w:firstColumn="1" w:lastColumn="0" w:noHBand="0" w:noVBand="1"/>
            </w:tblPr>
            <w:tblGrid>
              <w:gridCol w:w="2307"/>
              <w:gridCol w:w="3543"/>
              <w:gridCol w:w="3417"/>
            </w:tblGrid>
            <w:tr w:rsidR="00327E5A" w:rsidRPr="00CB2D76" w14:paraId="0B639D19"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2B345648" w14:textId="7F715970" w:rsidR="00327E5A" w:rsidRPr="00CB2D76" w:rsidRDefault="00305174" w:rsidP="007C468A">
                  <w:pPr>
                    <w:ind w:right="560"/>
                    <w:rPr>
                      <w:rFonts w:asciiTheme="minorEastAsia" w:eastAsiaTheme="minorEastAsia" w:hAnsiTheme="minorEastAsia" w:hint="eastAsia"/>
                      <w:b w:val="0"/>
                      <w:bCs w:val="0"/>
                      <w:sz w:val="24"/>
                    </w:rPr>
                  </w:pPr>
                  <w:r>
                    <w:rPr>
                      <w:rFonts w:asciiTheme="minorEastAsia" w:eastAsiaTheme="minorEastAsia" w:hAnsiTheme="minorEastAsia" w:hint="eastAsia"/>
                      <w:b w:val="0"/>
                      <w:bCs w:val="0"/>
                      <w:sz w:val="24"/>
                    </w:rPr>
                    <w:t>资源类别</w:t>
                  </w:r>
                </w:p>
              </w:tc>
              <w:tc>
                <w:tcPr>
                  <w:tcW w:w="3543" w:type="dxa"/>
                </w:tcPr>
                <w:p w14:paraId="11DECAB2" w14:textId="1DC9D1B7" w:rsidR="00327E5A" w:rsidRPr="00CB2D76" w:rsidRDefault="00305174" w:rsidP="007C468A">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具体资源</w:t>
                  </w:r>
                </w:p>
              </w:tc>
              <w:tc>
                <w:tcPr>
                  <w:tcW w:w="3417" w:type="dxa"/>
                </w:tcPr>
                <w:p w14:paraId="2B12CD88" w14:textId="5995B04A" w:rsidR="00327E5A" w:rsidRPr="00CB2D76" w:rsidRDefault="00305174" w:rsidP="007C468A">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用途说明</w:t>
                  </w:r>
                </w:p>
              </w:tc>
            </w:tr>
            <w:tr w:rsidR="00327E5A" w:rsidRPr="00CB2D76" w14:paraId="197BDA30"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078E6E86" w14:textId="3FBD55A0" w:rsidR="00327E5A" w:rsidRPr="00CB2D76" w:rsidRDefault="00305174" w:rsidP="007C468A">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姿态估计框架</w:t>
                  </w:r>
                </w:p>
              </w:tc>
              <w:tc>
                <w:tcPr>
                  <w:tcW w:w="3543" w:type="dxa"/>
                </w:tcPr>
                <w:p w14:paraId="7E32C51F" w14:textId="3E7A0FBA" w:rsidR="00327E5A" w:rsidRPr="00CB2D76" w:rsidRDefault="00D43764" w:rsidP="00B250EB">
                  <w:pPr>
                    <w:ind w:right="560"/>
                    <w:jc w:val="lef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Python API（</w:t>
                  </w:r>
                  <w:proofErr w:type="spellStart"/>
                  <w:r>
                    <w:rPr>
                      <w:rFonts w:asciiTheme="minorEastAsia" w:eastAsiaTheme="minorEastAsia" w:hAnsiTheme="minorEastAsia" w:hint="eastAsia"/>
                      <w:sz w:val="24"/>
                    </w:rPr>
                    <w:t>mp.solutions.pose</w:t>
                  </w:r>
                  <w:proofErr w:type="spellEnd"/>
                  <w:r>
                    <w:rPr>
                      <w:rFonts w:asciiTheme="minorEastAsia" w:eastAsiaTheme="minorEastAsia" w:hAnsiTheme="minorEastAsia" w:hint="eastAsia"/>
                      <w:sz w:val="24"/>
                    </w:rPr>
                    <w:t>）</w:t>
                  </w:r>
                </w:p>
              </w:tc>
              <w:tc>
                <w:tcPr>
                  <w:tcW w:w="3417" w:type="dxa"/>
                </w:tcPr>
                <w:p w14:paraId="7CC12A2C" w14:textId="05223C4F" w:rsidR="00327E5A" w:rsidRPr="00CB2D76" w:rsidRDefault="00515D6B" w:rsidP="00B250E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视频关键点序列提取与骨架叠加</w:t>
                  </w:r>
                </w:p>
              </w:tc>
            </w:tr>
            <w:tr w:rsidR="00327E5A" w:rsidRPr="00CB2D76" w14:paraId="24871018"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3F6E352F" w14:textId="3A8D9B09" w:rsidR="00327E5A" w:rsidRPr="00CB2D76" w:rsidRDefault="0092537D"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视频处理工具</w:t>
                  </w:r>
                </w:p>
              </w:tc>
              <w:tc>
                <w:tcPr>
                  <w:tcW w:w="3543" w:type="dxa"/>
                </w:tcPr>
                <w:p w14:paraId="01FB2C70" w14:textId="59AE6892" w:rsidR="00327E5A" w:rsidRPr="00CB2D76" w:rsidRDefault="0092537D" w:rsidP="00B250E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OpenCV、NumPy</w:t>
                  </w:r>
                </w:p>
              </w:tc>
              <w:tc>
                <w:tcPr>
                  <w:tcW w:w="3417" w:type="dxa"/>
                </w:tcPr>
                <w:p w14:paraId="1BE4686E" w14:textId="53F9DF06" w:rsidR="00327E5A" w:rsidRPr="00CB2D76" w:rsidRDefault="0092537D"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视频读取、特征计算、结果视频写入</w:t>
                  </w:r>
                </w:p>
              </w:tc>
            </w:tr>
            <w:tr w:rsidR="00327E5A" w:rsidRPr="00CB2D76" w14:paraId="5F4E37A7"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6C8121D0" w14:textId="656E6130"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动作评估模块</w:t>
                  </w:r>
                </w:p>
              </w:tc>
              <w:tc>
                <w:tcPr>
                  <w:tcW w:w="3543" w:type="dxa"/>
                </w:tcPr>
                <w:p w14:paraId="30FB1223" w14:textId="17E8BA62" w:rsidR="00327E5A" w:rsidRPr="00CB2D76" w:rsidRDefault="002721AF" w:rsidP="00B250EB">
                  <w:pPr>
                    <w:ind w:right="560"/>
                    <w:jc w:val="lef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关键点平滑、深蹲阶段状态机、规则卡</w:t>
                  </w:r>
                </w:p>
              </w:tc>
              <w:tc>
                <w:tcPr>
                  <w:tcW w:w="3417" w:type="dxa"/>
                </w:tcPr>
                <w:p w14:paraId="2AF3A002" w14:textId="2B9C6F6A" w:rsidR="00327E5A" w:rsidRPr="00CB2D76" w:rsidRDefault="002721AF"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阶段划分、次数统计、原因码生成</w:t>
                  </w:r>
                </w:p>
              </w:tc>
            </w:tr>
            <w:tr w:rsidR="00327E5A" w:rsidRPr="00CB2D76" w14:paraId="7938D7A5"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56B9F415" w14:textId="4114EBA7"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测试视频</w:t>
                  </w:r>
                </w:p>
              </w:tc>
              <w:tc>
                <w:tcPr>
                  <w:tcW w:w="3543" w:type="dxa"/>
                </w:tcPr>
                <w:p w14:paraId="36D5B17B" w14:textId="221618BC" w:rsidR="00327E5A" w:rsidRPr="00CB2D76" w:rsidRDefault="002721AF" w:rsidP="00B250E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固定侧视单人深蹲视频</w:t>
                  </w:r>
                </w:p>
              </w:tc>
              <w:tc>
                <w:tcPr>
                  <w:tcW w:w="3417" w:type="dxa"/>
                </w:tcPr>
                <w:p w14:paraId="3F068C15" w14:textId="336D729A" w:rsidR="00327E5A" w:rsidRPr="00CB2D76" w:rsidRDefault="002721AF"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功能性验证与演示样例</w:t>
                  </w:r>
                </w:p>
              </w:tc>
            </w:tr>
            <w:tr w:rsidR="00327E5A" w:rsidRPr="00CB2D76" w14:paraId="7F4845BC"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14B5C2DD" w14:textId="60DB2EB3"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结果记录</w:t>
                  </w:r>
                </w:p>
              </w:tc>
              <w:tc>
                <w:tcPr>
                  <w:tcW w:w="3543" w:type="dxa"/>
                </w:tcPr>
                <w:p w14:paraId="1C015DBF" w14:textId="3A87C679" w:rsidR="00327E5A" w:rsidRPr="00CB2D76" w:rsidRDefault="002721AF" w:rsidP="00B250E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标注视频、JSON/CSV 结构化日志</w:t>
                  </w:r>
                </w:p>
              </w:tc>
              <w:tc>
                <w:tcPr>
                  <w:tcW w:w="3417" w:type="dxa"/>
                </w:tcPr>
                <w:p w14:paraId="7B762A78" w14:textId="4389395D" w:rsidR="00327E5A" w:rsidRPr="00CB2D76" w:rsidRDefault="002721AF"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回放核查与结果留痕</w:t>
                  </w:r>
                </w:p>
              </w:tc>
            </w:tr>
            <w:tr w:rsidR="00327E5A" w:rsidRPr="00CB2D76" w14:paraId="0AD7BD75"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12A83F27" w14:textId="77A29A79"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扩展基础</w:t>
                  </w:r>
                </w:p>
              </w:tc>
              <w:tc>
                <w:tcPr>
                  <w:tcW w:w="3543" w:type="dxa"/>
                </w:tcPr>
                <w:p w14:paraId="5B8B6666" w14:textId="481240F4" w:rsidR="00327E5A" w:rsidRPr="00CB2D76" w:rsidRDefault="002721AF" w:rsidP="00B250EB">
                  <w:pPr>
                    <w:ind w:right="560"/>
                    <w:jc w:val="left"/>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YOLOv8 权重、</w:t>
                  </w:r>
                  <w:proofErr w:type="spellStart"/>
                  <w:r>
                    <w:rPr>
                      <w:rFonts w:asciiTheme="minorEastAsia" w:eastAsiaTheme="minorEastAsia" w:hAnsiTheme="minorEastAsia"/>
                      <w:sz w:val="24"/>
                    </w:rPr>
                    <w:t>DeepSORT</w:t>
                  </w:r>
                  <w:proofErr w:type="spellEnd"/>
                  <w:r>
                    <w:rPr>
                      <w:rFonts w:asciiTheme="minorEastAsia" w:eastAsiaTheme="minorEastAsia" w:hAnsiTheme="minorEastAsia"/>
                      <w:sz w:val="24"/>
                    </w:rPr>
                    <w:t xml:space="preserve"> </w:t>
                  </w:r>
                  <w:proofErr w:type="spellStart"/>
                  <w:r>
                    <w:rPr>
                      <w:rFonts w:asciiTheme="minorEastAsia" w:eastAsiaTheme="minorEastAsia" w:hAnsiTheme="minorEastAsia"/>
                      <w:sz w:val="24"/>
                    </w:rPr>
                    <w:t>ReID</w:t>
                  </w:r>
                  <w:proofErr w:type="spellEnd"/>
                  <w:r>
                    <w:rPr>
                      <w:rFonts w:asciiTheme="minorEastAsia" w:eastAsiaTheme="minorEastAsia" w:hAnsiTheme="minorEastAsia"/>
                      <w:sz w:val="24"/>
                    </w:rPr>
                    <w:t xml:space="preserve"> 权重</w:t>
                  </w:r>
                </w:p>
              </w:tc>
              <w:tc>
                <w:tcPr>
                  <w:tcW w:w="3417" w:type="dxa"/>
                </w:tcPr>
                <w:p w14:paraId="0DE44FD8" w14:textId="1C299677" w:rsidR="00327E5A" w:rsidRPr="00CB2D76" w:rsidRDefault="002721AF"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后续人员定位与多人扩展</w:t>
                  </w:r>
                </w:p>
              </w:tc>
            </w:tr>
          </w:tbl>
          <w:p w14:paraId="724A3155" w14:textId="77777777" w:rsidR="001916B0" w:rsidRDefault="001916B0" w:rsidP="001916B0">
            <w:pPr>
              <w:ind w:right="560"/>
              <w:rPr>
                <w:rFonts w:asciiTheme="minorEastAsia" w:eastAsiaTheme="minorEastAsia" w:hAnsiTheme="minorEastAsia" w:hint="eastAsia"/>
                <w:sz w:val="24"/>
              </w:rPr>
            </w:pPr>
          </w:p>
          <w:p w14:paraId="5286EBC2" w14:textId="761E3B58" w:rsidR="001916B0" w:rsidRDefault="001916B0" w:rsidP="001916B0">
            <w:pPr>
              <w:ind w:right="560"/>
              <w:rPr>
                <w:rFonts w:asciiTheme="minorEastAsia" w:eastAsiaTheme="minorEastAsia" w:hAnsiTheme="minorEastAsia" w:hint="eastAsia"/>
                <w:sz w:val="24"/>
              </w:rPr>
            </w:pPr>
            <w:r>
              <w:rPr>
                <w:rFonts w:asciiTheme="minorEastAsia" w:eastAsiaTheme="minorEastAsia" w:hAnsiTheme="minorEastAsia" w:hint="eastAsia"/>
                <w:sz w:val="24"/>
              </w:rPr>
              <w:t>续表1-1</w:t>
            </w:r>
          </w:p>
          <w:tbl>
            <w:tblPr>
              <w:tblStyle w:val="10"/>
              <w:tblW w:w="0" w:type="auto"/>
              <w:tblLook w:val="04A0" w:firstRow="1" w:lastRow="0" w:firstColumn="1" w:lastColumn="0" w:noHBand="0" w:noVBand="1"/>
            </w:tblPr>
            <w:tblGrid>
              <w:gridCol w:w="2585"/>
              <w:gridCol w:w="3260"/>
              <w:gridCol w:w="3422"/>
            </w:tblGrid>
            <w:tr w:rsidR="001916B0" w:rsidRPr="00CB2D76" w14:paraId="7E1F30B3" w14:textId="77777777" w:rsidTr="004665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tcPr>
                <w:p w14:paraId="0483B228" w14:textId="0ED3956C"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规则与配置</w:t>
                  </w:r>
                </w:p>
              </w:tc>
              <w:tc>
                <w:tcPr>
                  <w:tcW w:w="3260" w:type="dxa"/>
                </w:tcPr>
                <w:p w14:paraId="4B564F7E" w14:textId="4BE9CC8D" w:rsidR="001916B0" w:rsidRPr="00CB2D76" w:rsidRDefault="00B0173E" w:rsidP="001916B0">
                  <w:pPr>
                    <w:ind w:right="56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规则卡、输入有效性条</w:t>
                  </w:r>
                  <w:r>
                    <w:rPr>
                      <w:rFonts w:asciiTheme="minorEastAsia" w:eastAsiaTheme="minorEastAsia" w:hAnsiTheme="minorEastAsia"/>
                      <w:b w:val="0"/>
                      <w:bCs w:val="0"/>
                      <w:sz w:val="24"/>
                    </w:rPr>
                    <w:lastRenderedPageBreak/>
                    <w:t>件、原因提示模板</w:t>
                  </w:r>
                </w:p>
              </w:tc>
              <w:tc>
                <w:tcPr>
                  <w:tcW w:w="3422" w:type="dxa"/>
                </w:tcPr>
                <w:p w14:paraId="49347FFF" w14:textId="2D12C01F" w:rsidR="001916B0" w:rsidRPr="00CB2D76" w:rsidRDefault="00B0173E" w:rsidP="001916B0">
                  <w:pPr>
                    <w:ind w:right="56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 w:val="0"/>
                      <w:bCs w:val="0"/>
                      <w:sz w:val="24"/>
                    </w:rPr>
                  </w:pPr>
                  <w:r>
                    <w:rPr>
                      <w:rFonts w:asciiTheme="minorEastAsia" w:eastAsiaTheme="minorEastAsia" w:hAnsiTheme="minorEastAsia"/>
                      <w:b w:val="0"/>
                      <w:bCs w:val="0"/>
                      <w:sz w:val="24"/>
                    </w:rPr>
                    <w:lastRenderedPageBreak/>
                    <w:t>规则参数管理与反馈生成</w:t>
                  </w:r>
                </w:p>
              </w:tc>
            </w:tr>
            <w:tr w:rsidR="001916B0" w:rsidRPr="00CB2D76" w14:paraId="3ACAB48A" w14:textId="77777777" w:rsidTr="00466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tcPr>
                <w:p w14:paraId="0D9C45C8" w14:textId="5A322846"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人工复核材料</w:t>
                  </w:r>
                </w:p>
              </w:tc>
              <w:tc>
                <w:tcPr>
                  <w:tcW w:w="3260" w:type="dxa"/>
                </w:tcPr>
                <w:p w14:paraId="3F2DBBC9" w14:textId="1DAFC84B" w:rsidR="001916B0" w:rsidRPr="00CB2D76" w:rsidRDefault="00B0173E" w:rsidP="001916B0">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样例类别、动作次数、采集条件与回放记录</w:t>
                  </w:r>
                </w:p>
              </w:tc>
              <w:tc>
                <w:tcPr>
                  <w:tcW w:w="3422" w:type="dxa"/>
                </w:tcPr>
                <w:p w14:paraId="5889D55A" w14:textId="48CEEF46" w:rsidR="001916B0" w:rsidRPr="00CB2D76" w:rsidRDefault="00B0173E" w:rsidP="001916B0">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功能验证与边界核查</w:t>
                  </w:r>
                </w:p>
              </w:tc>
            </w:tr>
            <w:tr w:rsidR="001916B0" w:rsidRPr="00CB2D76" w14:paraId="342A9DC9" w14:textId="77777777" w:rsidTr="004665AA">
              <w:tc>
                <w:tcPr>
                  <w:cnfStyle w:val="001000000000" w:firstRow="0" w:lastRow="0" w:firstColumn="1" w:lastColumn="0" w:oddVBand="0" w:evenVBand="0" w:oddHBand="0" w:evenHBand="0" w:firstRowFirstColumn="0" w:firstRowLastColumn="0" w:lastRowFirstColumn="0" w:lastRowLastColumn="0"/>
                  <w:tcW w:w="2585" w:type="dxa"/>
                </w:tcPr>
                <w:p w14:paraId="0D7CD99E" w14:textId="1F4C1327"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开发环境</w:t>
                  </w:r>
                </w:p>
              </w:tc>
              <w:tc>
                <w:tcPr>
                  <w:tcW w:w="3260" w:type="dxa"/>
                </w:tcPr>
                <w:p w14:paraId="09B540D1" w14:textId="52BE90AC" w:rsidR="001916B0" w:rsidRPr="00CB2D76" w:rsidRDefault="00B0173E" w:rsidP="001916B0">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Python 3.10、</w:t>
                  </w:r>
                  <w:proofErr w:type="spellStart"/>
                  <w:r>
                    <w:rPr>
                      <w:rFonts w:asciiTheme="minorEastAsia" w:eastAsiaTheme="minorEastAsia" w:hAnsiTheme="minorEastAsia"/>
                      <w:sz w:val="24"/>
                    </w:rPr>
                    <w:t>MediaPipe</w:t>
                  </w:r>
                  <w:proofErr w:type="spellEnd"/>
                  <w:r>
                    <w:rPr>
                      <w:rFonts w:asciiTheme="minorEastAsia" w:eastAsiaTheme="minorEastAsia" w:hAnsiTheme="minorEastAsia"/>
                      <w:sz w:val="24"/>
                    </w:rPr>
                    <w:t>、OpenCV、NumPy、</w:t>
                  </w:r>
                  <w:proofErr w:type="spellStart"/>
                  <w:r>
                    <w:rPr>
                      <w:rFonts w:asciiTheme="minorEastAsia" w:eastAsiaTheme="minorEastAsia" w:hAnsiTheme="minorEastAsia"/>
                      <w:sz w:val="24"/>
                    </w:rPr>
                    <w:t>PyTorch</w:t>
                  </w:r>
                  <w:proofErr w:type="spellEnd"/>
                </w:p>
              </w:tc>
              <w:tc>
                <w:tcPr>
                  <w:tcW w:w="3422" w:type="dxa"/>
                </w:tcPr>
                <w:p w14:paraId="0984512B" w14:textId="1E20DA12" w:rsidR="001916B0" w:rsidRPr="00CB2D76" w:rsidRDefault="00B0173E" w:rsidP="001916B0">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系统运行与后续扩展</w:t>
                  </w:r>
                </w:p>
              </w:tc>
            </w:tr>
          </w:tbl>
          <w:p w14:paraId="755D94E3" w14:textId="23536CF0" w:rsidR="00F9529D" w:rsidRPr="00912234" w:rsidRDefault="00912234" w:rsidP="004B45D4">
            <w:pPr>
              <w:ind w:right="560" w:firstLineChars="200" w:firstLine="480"/>
              <w:rPr>
                <w:rFonts w:asciiTheme="minorEastAsia" w:eastAsiaTheme="minorEastAsia" w:hAnsiTheme="minorEastAsia" w:hint="eastAsia"/>
                <w:sz w:val="24"/>
              </w:rPr>
            </w:pPr>
            <w:r>
              <w:rPr>
                <w:rFonts w:asciiTheme="minorEastAsia" w:eastAsiaTheme="minorEastAsia" w:hAnsiTheme="minorEastAsia"/>
                <w:sz w:val="24"/>
              </w:rPr>
              <w:t xml:space="preserve">此外，系统已形成可配置的深蹲规则卡与结构化结果记录机制，规则参数包括适用机位、关键点特征、阶段条件、触发阈值、持续帧数和原因提示。YOLOv8 与 </w:t>
            </w:r>
            <w:proofErr w:type="spellStart"/>
            <w:r>
              <w:rPr>
                <w:rFonts w:asciiTheme="minorEastAsia" w:eastAsiaTheme="minorEastAsia" w:hAnsiTheme="minorEastAsia"/>
                <w:sz w:val="24"/>
              </w:rPr>
              <w:t>DeepSORT</w:t>
            </w:r>
            <w:proofErr w:type="spellEnd"/>
            <w:r>
              <w:rPr>
                <w:rFonts w:asciiTheme="minorEastAsia" w:eastAsiaTheme="minorEastAsia" w:hAnsiTheme="minorEastAsia"/>
                <w:sz w:val="24"/>
              </w:rPr>
              <w:t xml:space="preserve"> 相关配置和资源可作为后续多人员扩展的基础，但不作为本阶段单人深蹲评估原型的核心判定依据。</w:t>
            </w:r>
          </w:p>
          <w:p w14:paraId="1D5F6794" w14:textId="6A103FA9" w:rsidR="00F9529D" w:rsidRDefault="004F2503" w:rsidP="001C6C5B">
            <w:pPr>
              <w:ind w:right="560"/>
              <w:rPr>
                <w:rFonts w:asciiTheme="minorEastAsia" w:eastAsiaTheme="minorEastAsia" w:hAnsiTheme="minorEastAsia" w:hint="eastAsia"/>
                <w:sz w:val="24"/>
              </w:rPr>
            </w:pPr>
            <w:r>
              <w:rPr>
                <w:rFonts w:asciiTheme="minorEastAsia" w:eastAsiaTheme="minorEastAsia" w:hAnsiTheme="minorEastAsia" w:hint="eastAsia"/>
                <w:sz w:val="24"/>
              </w:rPr>
              <w:t>五、进度安排</w:t>
            </w:r>
          </w:p>
          <w:p w14:paraId="6D338DEF" w14:textId="29514FDA" w:rsidR="004F2503" w:rsidRPr="004F2503" w:rsidRDefault="004F2503" w:rsidP="004F2503">
            <w:pPr>
              <w:ind w:right="560"/>
              <w:jc w:val="center"/>
              <w:rPr>
                <w:rFonts w:asciiTheme="minorEastAsia" w:eastAsiaTheme="minorEastAsia" w:hAnsiTheme="minorEastAsia" w:hint="eastAsia"/>
                <w:sz w:val="24"/>
              </w:rPr>
            </w:pPr>
            <w:r>
              <w:rPr>
                <w:rFonts w:asciiTheme="minorEastAsia" w:eastAsiaTheme="minorEastAsia" w:hAnsiTheme="minorEastAsia" w:hint="eastAsia"/>
                <w:sz w:val="24"/>
              </w:rPr>
              <w:t>表1-2</w:t>
            </w:r>
          </w:p>
          <w:tbl>
            <w:tblPr>
              <w:tblStyle w:val="10"/>
              <w:tblW w:w="0" w:type="auto"/>
              <w:tblLook w:val="0480" w:firstRow="0" w:lastRow="0" w:firstColumn="1" w:lastColumn="0" w:noHBand="0" w:noVBand="1"/>
            </w:tblPr>
            <w:tblGrid>
              <w:gridCol w:w="4853"/>
              <w:gridCol w:w="4414"/>
            </w:tblGrid>
            <w:tr w:rsidR="004F2503" w:rsidRPr="00CB2D76" w14:paraId="642FA24F"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00BFEDF3" w14:textId="23E2C6E0"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hint="eastAsia"/>
                      <w:b w:val="0"/>
                      <w:bCs w:val="0"/>
                      <w:sz w:val="24"/>
                    </w:rPr>
                    <w:t>阶段</w:t>
                  </w:r>
                </w:p>
              </w:tc>
              <w:tc>
                <w:tcPr>
                  <w:tcW w:w="4414" w:type="dxa"/>
                </w:tcPr>
                <w:p w14:paraId="5E184583" w14:textId="01FAF8B1" w:rsidR="004F2503" w:rsidRPr="00CB2D76" w:rsidRDefault="004F2503"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hint="eastAsia"/>
                      <w:sz w:val="24"/>
                    </w:rPr>
                    <w:t>时间范围</w:t>
                  </w:r>
                </w:p>
              </w:tc>
            </w:tr>
            <w:tr w:rsidR="004F2503" w:rsidRPr="00CB2D76" w14:paraId="029BAE3B"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12728F56" w14:textId="56D651E1"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hint="eastAsia"/>
                      <w:b w:val="0"/>
                      <w:bCs w:val="0"/>
                      <w:sz w:val="24"/>
                    </w:rPr>
                    <w:t>学生选题</w:t>
                  </w:r>
                </w:p>
              </w:tc>
              <w:tc>
                <w:tcPr>
                  <w:tcW w:w="4414" w:type="dxa"/>
                </w:tcPr>
                <w:p w14:paraId="4FF19987" w14:textId="0118A1B0" w:rsidR="004F2503" w:rsidRPr="00CB2D76" w:rsidRDefault="004F2503"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06</w:t>
                  </w:r>
                  <w:r w:rsidRPr="00CB2D76">
                    <w:rPr>
                      <w:rFonts w:asciiTheme="minorEastAsia" w:eastAsiaTheme="minorEastAsia" w:hAnsiTheme="minorEastAsia"/>
                      <w:sz w:val="24"/>
                    </w:rPr>
                    <w:t>-2</w:t>
                  </w:r>
                  <w:r w:rsidRPr="00CB2D76">
                    <w:rPr>
                      <w:rFonts w:asciiTheme="minorEastAsia" w:eastAsiaTheme="minorEastAsia" w:hAnsiTheme="minorEastAsia" w:hint="eastAsia"/>
                      <w:sz w:val="24"/>
                    </w:rPr>
                    <w:t>6</w:t>
                  </w: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03</w:t>
                  </w:r>
                </w:p>
              </w:tc>
            </w:tr>
            <w:tr w:rsidR="004F2503" w:rsidRPr="00CB2D76" w14:paraId="5C805FC7"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2977CD46" w14:textId="2B15898F"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确认任务书</w:t>
                  </w:r>
                </w:p>
              </w:tc>
              <w:tc>
                <w:tcPr>
                  <w:tcW w:w="4414" w:type="dxa"/>
                </w:tcPr>
                <w:p w14:paraId="740AC6FA" w14:textId="2C143126" w:rsidR="004F2503" w:rsidRPr="00CB2D76" w:rsidRDefault="004F2503"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04</w:t>
                  </w:r>
                  <w:r w:rsidRPr="00CB2D76">
                    <w:rPr>
                      <w:rFonts w:asciiTheme="minorEastAsia" w:eastAsiaTheme="minorEastAsia" w:hAnsiTheme="minorEastAsia"/>
                      <w:sz w:val="24"/>
                    </w:rPr>
                    <w:t>——2026-</w:t>
                  </w:r>
                  <w:r w:rsidR="008369E4"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10</w:t>
                  </w:r>
                </w:p>
              </w:tc>
            </w:tr>
            <w:tr w:rsidR="004F2503" w:rsidRPr="00CB2D76" w14:paraId="06F6606B"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43E731FB" w14:textId="3DC496D3" w:rsidR="004F2503" w:rsidRPr="00CB2D76" w:rsidRDefault="000E3ADA" w:rsidP="00CA1B8D">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完成开题报告、需求调研与深蹲动作评估原型环境搭建</w:t>
                  </w:r>
                </w:p>
              </w:tc>
              <w:tc>
                <w:tcPr>
                  <w:tcW w:w="4414" w:type="dxa"/>
                </w:tcPr>
                <w:p w14:paraId="1775381D" w14:textId="30BFDA85" w:rsidR="004F2503"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2026-12-02——2027-01-05</w:t>
                  </w:r>
                </w:p>
              </w:tc>
            </w:tr>
            <w:tr w:rsidR="004F2503" w:rsidRPr="00CB2D76" w14:paraId="6B497DEC"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34DD9EF8" w14:textId="6CBB0D20" w:rsidR="004F2503" w:rsidRPr="00CB2D76" w:rsidRDefault="000E3ADA"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完成姿态时序分析、规则反馈与功能性验证</w:t>
                  </w:r>
                </w:p>
              </w:tc>
              <w:tc>
                <w:tcPr>
                  <w:tcW w:w="4414" w:type="dxa"/>
                </w:tcPr>
                <w:p w14:paraId="35286F7A" w14:textId="09BE06D2" w:rsidR="004F2503"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2027-01-06——2027-02-01</w:t>
                  </w:r>
                </w:p>
              </w:tc>
            </w:tr>
            <w:tr w:rsidR="004F2503" w:rsidRPr="00CB2D76" w14:paraId="50D31512"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7D70C86F" w14:textId="60B5B308" w:rsidR="004F2503"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完成论文初稿和中期检查</w:t>
                  </w:r>
                </w:p>
              </w:tc>
              <w:tc>
                <w:tcPr>
                  <w:tcW w:w="4414" w:type="dxa"/>
                </w:tcPr>
                <w:p w14:paraId="6AC63458" w14:textId="577DACE5" w:rsidR="004F2503"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2027-02-02——2027-03-13</w:t>
                  </w:r>
                </w:p>
              </w:tc>
            </w:tr>
            <w:tr w:rsidR="000E3ADA" w:rsidRPr="00CB2D76" w14:paraId="0D004F3B"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6AD3089E" w14:textId="2DBA5AC4"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论文的修改与完善</w:t>
                  </w:r>
                </w:p>
              </w:tc>
              <w:tc>
                <w:tcPr>
                  <w:tcW w:w="4414" w:type="dxa"/>
                </w:tcPr>
                <w:p w14:paraId="3CFE90A8" w14:textId="32DE7D59" w:rsidR="000E3ADA"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2027-03-14——2027-04-14</w:t>
                  </w:r>
                </w:p>
              </w:tc>
            </w:tr>
            <w:tr w:rsidR="000E3ADA" w:rsidRPr="00CB2D76" w14:paraId="18723147"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5FEC47E0" w14:textId="75E570E7"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完成论文终稿并重复率检测</w:t>
                  </w:r>
                </w:p>
              </w:tc>
              <w:tc>
                <w:tcPr>
                  <w:tcW w:w="4414" w:type="dxa"/>
                </w:tcPr>
                <w:p w14:paraId="068E341F" w14:textId="2938CFF4" w:rsidR="000E3ADA"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2027-04-15——2027-04-26</w:t>
                  </w:r>
                </w:p>
              </w:tc>
            </w:tr>
            <w:tr w:rsidR="000E3ADA" w:rsidRPr="00CB2D76" w14:paraId="03072446"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6FD9241E" w14:textId="2AD220F5"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答辩与最终成绩评定</w:t>
                  </w:r>
                </w:p>
              </w:tc>
              <w:tc>
                <w:tcPr>
                  <w:tcW w:w="4414" w:type="dxa"/>
                </w:tcPr>
                <w:p w14:paraId="784B7CFE" w14:textId="6D5D3EF9" w:rsidR="000E3ADA"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2027-04-27——2027-05-10</w:t>
                  </w:r>
                </w:p>
              </w:tc>
            </w:tr>
            <w:tr w:rsidR="000E3ADA" w:rsidRPr="00CB2D76" w14:paraId="69652FF6"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4407389E" w14:textId="315BB408"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完成论文终稿修改，提交论文终稿检测</w:t>
                  </w:r>
                </w:p>
              </w:tc>
              <w:tc>
                <w:tcPr>
                  <w:tcW w:w="4414" w:type="dxa"/>
                </w:tcPr>
                <w:p w14:paraId="6413DF2A" w14:textId="54A753A6" w:rsidR="000E3ADA"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2027-05-11——2027-05-28</w:t>
                  </w:r>
                </w:p>
              </w:tc>
            </w:tr>
          </w:tbl>
          <w:p w14:paraId="783C772A" w14:textId="77777777" w:rsidR="00FF0508" w:rsidRPr="001C6C5B" w:rsidRDefault="00FF0508" w:rsidP="001C6C5B">
            <w:pPr>
              <w:ind w:right="560"/>
              <w:rPr>
                <w:rFonts w:asciiTheme="minorEastAsia" w:eastAsiaTheme="minorEastAsia" w:hAnsiTheme="minorEastAsia" w:hint="eastAsia"/>
                <w:b/>
                <w:bCs/>
                <w:sz w:val="24"/>
              </w:rPr>
            </w:pPr>
          </w:p>
          <w:p w14:paraId="63E71819" w14:textId="77777777" w:rsidR="00D923EB" w:rsidRDefault="00D923EB" w:rsidP="00DB04A7">
            <w:pPr>
              <w:spacing w:line="400" w:lineRule="exact"/>
              <w:ind w:right="561"/>
              <w:jc w:val="center"/>
              <w:rPr>
                <w:rFonts w:ascii="黑体" w:eastAsia="黑体" w:hAnsi="黑体" w:hint="eastAsia"/>
                <w:b/>
                <w:bCs/>
                <w:sz w:val="30"/>
                <w:szCs w:val="30"/>
              </w:rPr>
            </w:pPr>
          </w:p>
          <w:p w14:paraId="35562BE0" w14:textId="767AE66F" w:rsidR="00F1681A" w:rsidRDefault="00583164" w:rsidP="00DB04A7">
            <w:pPr>
              <w:spacing w:line="400" w:lineRule="exact"/>
              <w:ind w:right="561"/>
              <w:jc w:val="center"/>
              <w:rPr>
                <w:rFonts w:ascii="黑体" w:eastAsia="黑体" w:hAnsi="黑体" w:hint="eastAsia"/>
                <w:b/>
                <w:bCs/>
                <w:sz w:val="30"/>
                <w:szCs w:val="30"/>
              </w:rPr>
            </w:pPr>
            <w:r>
              <w:rPr>
                <w:rFonts w:ascii="黑体" w:eastAsia="黑体" w:hAnsi="黑体" w:hint="eastAsia"/>
                <w:b/>
                <w:bCs/>
                <w:sz w:val="30"/>
                <w:szCs w:val="30"/>
              </w:rPr>
              <w:t>参考文献</w:t>
            </w:r>
          </w:p>
          <w:p w14:paraId="601DE8DA" w14:textId="77777777" w:rsidR="00D923EB" w:rsidRPr="00583164" w:rsidRDefault="00D923EB" w:rsidP="00DB04A7">
            <w:pPr>
              <w:spacing w:line="400" w:lineRule="exact"/>
              <w:ind w:right="561"/>
              <w:jc w:val="center"/>
              <w:rPr>
                <w:rFonts w:ascii="黑体" w:eastAsia="黑体" w:hAnsi="黑体" w:hint="eastAsia"/>
                <w:b/>
                <w:bCs/>
                <w:sz w:val="30"/>
                <w:szCs w:val="30"/>
              </w:rPr>
            </w:pPr>
          </w:p>
          <w:p w14:paraId="0F891B1F" w14:textId="69C72AF6"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 SONG L, YU G, YUAN J, et al. Human pose estimation and its application to action recognition: A survey[J]. Journal of Visual Communication and Image Representation, 2021, 76: 103055.</w:t>
            </w:r>
          </w:p>
          <w:p w14:paraId="13A85482" w14:textId="18C7FFA7"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[2] FU H, GAO J, LIU H. Human pose estimation and action recognition for fitness movements[J]. Computers &amp; Graphics, 2023, 116: 418-426.</w:t>
            </w:r>
          </w:p>
          <w:p w14:paraId="1F7E222F" w14:textId="4BA76CCE"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[3] 张宇, 温光照, 米思娅, 等. 基于深度学习的二维人体姿态估计综述[J]. 软件学报, 2022, 33(11): 4173-4191.</w:t>
            </w:r>
          </w:p>
          <w:p w14:paraId="186516B9" w14:textId="7105EB15"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[4] 孙琪翔, 何宁, 张敬尊, 等. 基于非局部高分辨率网络的轻量化人体姿态估计方法[J]. 计算机应用, 2022, 42(5): 1398-1406.</w:t>
            </w:r>
          </w:p>
          <w:p w14:paraId="2CCDBDFD" w14:textId="0B187314"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[5] 王名赫, 徐望明, 蒋昊坤. 一种改进的轻量级人体姿态估计算法[J]. 液晶与显示, 2023, 38(7): 955-963.</w:t>
            </w:r>
          </w:p>
          <w:p w14:paraId="16AB00F3" w14:textId="44036FDA"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[6] 毋宁, 王鹏, 李晓艳, 等. 基于自适应特征感知的轻量化人体姿态估计[J]. 液晶与显示, 2023, 38(8): 1107-1117.</w:t>
            </w:r>
          </w:p>
          <w:p w14:paraId="5072D3B8" w14:textId="52E6D0C4"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[7] 杨飞宇, 宋展, 肖振中, 等. 对人体姿态估计热图误差的再思考[J]. 计算机应用, 2022, 42(8): 2548-2555.</w:t>
            </w:r>
          </w:p>
          <w:p w14:paraId="54404418" w14:textId="7BE3CF7C"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[8] XU Y, ZHANG J, ZHANG Q, et al. ViTPose: Simple vision transformer baselines for human pose estimation[C]//Advances in Neural Information Processing Systems. 2022, 35: 38571-38584.</w:t>
            </w:r>
          </w:p>
          <w:p w14:paraId="349D1A0A" w14:textId="6D9BB18B" w:rsidR="00A75518" w:rsidRPr="005C5288"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[9] ZHENG C, ZHU S, MENDIETA M, et al. 3D human pose estimation with spatial and temporal transformers[C]//Proceedings of the IEEE/CVF International Conference on Computer Vision. 2021: 11656-11665.</w:t>
            </w:r>
          </w:p>
          <w:p w14:paraId="3E11A0EE" w14:textId="7DD7756F"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[10] XING Y, ZHU J. Deep learning-based action recognition with 3D skeleton: A survey[J]. CAAI Transactions on Intelligence Technology, 2021, 6(1): 80-92.</w:t>
            </w:r>
          </w:p>
          <w:p w14:paraId="4B16945F" w14:textId="0A64B255"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[11] 李扬志, 袁家政, 刘宏哲. 基于时空注意力图卷积网络模型的人体骨架动作识别算法[J]. 计算机应用, 2021, 41(7): 1915-1921.</w:t>
            </w:r>
          </w:p>
          <w:p w14:paraId="080D9F86" w14:textId="541A1748"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[12] 吕淑平, 黄毅, 王莹莹. 基于C3D卷积神经网络人体动作识别方法改进[J]. 实验技术与管理, 2021, 38(10): 168-171, 176.</w:t>
            </w:r>
          </w:p>
          <w:p w14:paraId="540B62DC" w14:textId="07FC0C09" w:rsidR="00A75518" w:rsidRPr="005C5288"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[13] 蒋韦晔, 刘成明. 基于深度图的人体动作分类自适应算法[J]. 郑州大学学报(理学版), 2021, 53(1): 16-21.</w:t>
            </w:r>
          </w:p>
          <w:p w14:paraId="4BF0948F" w14:textId="6B6677CE" w:rsidR="00A75518" w:rsidRPr="003D6E76" w:rsidRDefault="00A75518" w:rsidP="002E6037">
            <w:pPr>
              <w:spacing w:line="320" w:lineRule="exact"/>
              <w:ind w:left="420" w:right="560" w:hangingChars="200" w:hanging="420"/>
              <w:rPr>
                <w:rFonts w:eastAsiaTheme="minorEastAsia"/>
                <w:szCs w:val="21"/>
              </w:rPr>
            </w:pPr>
            <w:r/>
            <w:r>
              <w:rPr>
                <w:rFonts w:ascii="Times New Roman" w:hAnsi="Times New Roman" w:eastAsia="宋体"/>
                <w:sz w:val="21"/>
              </w:rPr>
              <w:t>[14] 李豆豆, 李汪根, 夏义春, 等. 基于特征交互与自适应融合的骨骼动作识别[J]. 计算机应用, 2023, 43(8): 2581-2587.</w:t>
            </w:r>
          </w:p>
          <w:p w14:paraId="60D767CE" w14:textId="550EFF10" w:rsidR="00F1681A" w:rsidRPr="005C5288" w:rsidRDefault="00A75518" w:rsidP="002E6037">
            <w:pPr>
              <w:spacing w:line="320" w:lineRule="exact"/>
              <w:ind w:left="420" w:right="560" w:hangingChars="200" w:hanging="420"/>
              <w:rPr>
                <w:rFonts w:asciiTheme="minorEastAsia" w:eastAsiaTheme="minorEastAsia" w:hAnsiTheme="minorEastAsia" w:hint="eastAsia"/>
                <w:sz w:val="24"/>
              </w:rPr>
            </w:pPr>
            <w:r/>
            <w:r>
              <w:rPr>
                <w:rFonts w:ascii="Times New Roman" w:hAnsi="Times New Roman" w:eastAsia="宋体"/>
                <w:sz w:val="21"/>
              </w:rPr>
              <w:t>[15] THILAKARATHNE H, NIBALI A, HE Z, et al. Pose is all you need: The pose only group activity recognition system (POGARS)[J]. Machine Vision and Applications, 2022, 33: 95.</w:t>
            </w:r>
          </w:p>
          <w:p w14:paraId="54F35A3C" w14:textId="3B5BF1F0"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[16] DUAN H, ZHAO Y, CHEN K, et al. Revisiting skeleton-based action recognition[C]//Proceedings of the IEEE/CVF Conference on Computer Vision and Pattern Recognition. 2022: 2959-2968.</w:t>
            </w:r>
          </w:p>
          <w:p w14:paraId="33B875EC" w14:textId="515D57F5"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[17] LIU M, MENG F, CHEN C, et al. Novel motion patterns matter for practical skeleton-based action recognition[C]//Proceedings of the AAAI Conference on Artificial Intelligence. 2023, 37(2): 1701-1709.</w:t>
            </w:r>
          </w:p>
          <w:p w14:paraId="357F19AF" w14:textId="05042EB2"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[18] ZHU W, MA X, LIU Z, et al. MotionBERT: A unified perspective on learning human motion representations[C]//Proceedings of the IEEE/CVF International Conference on Computer Vision. 2023: 15085-15099.</w:t>
            </w:r>
          </w:p>
          <w:p w14:paraId="40C24ECE" w14:textId="0C800A3B"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[19] PAOLETTI G, BEYAN C, DEL BUE A. SKELTER: Unsupervised skeleton action denoising and recognition using transformers[J]. Frontiers in Computer Science, 2023, 5: 1203901.</w:t>
            </w:r>
          </w:p>
          <w:p w14:paraId="725EB878" w14:textId="27152951"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[20] 蔡敏敏, 黄继风, 林晓, 等. 基于人体姿态估计与聚类的特定运动帧获取方法[J]. 图学学报, 2022, 43(1): 44-52.</w:t>
            </w:r>
          </w:p>
          <w:p w14:paraId="100A94B0" w14:textId="71DEBE85"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[21] 蔡兴泉, 霍宇晴, 李发建, 等. 面向太极拳学习的人体姿态估计及相似度计算[J]. 图学学报, 2022, 43(4): 695-706.</w:t>
            </w:r>
          </w:p>
          <w:p w14:paraId="1A9E5911" w14:textId="093FFA11"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[22] 李晟, 宋可儿, 欧阳柏强, 等. 基于人体姿态识别的立定跳远动作智能评估系统[J]. 人工智能, 2022(2): 75-87.</w:t>
            </w:r>
          </w:p>
          <w:p w14:paraId="6BA1DED8" w14:textId="76691A7D"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[23] DEYZEL M, THEART R P. One-shot skeleton-based action recognition on strength and conditioning exercises[C]//Proceedings of the IEEE/CVF Conference on Computer Vision and Pattern Recognition Workshops. 2023: 5169-5178.</w:t>
            </w:r>
          </w:p>
          <w:p w14:paraId="57A7D971" w14:textId="392A3615"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
              <w:rPr>
                <w:rFonts w:ascii="Times New Roman" w:hAnsi="Times New Roman" w:eastAsia="宋体"/>
                <w:sz w:val="21"/>
              </w:rPr>
              <w:t>[24] NANDAGOPAL S, KARTHY G, OLIVER A S, et al. Optimal deep convolutional neural network with pose estimation for human activity recognition[J]. Computer Systems Science and Engineering, 2023, 44(2): 1719-1733.</w:t>
            </w:r>
          </w:p>
        </w:tc>
      </w:tr>
      <w:tr w:rsidR="00F1681A" w14:paraId="52926B86" w14:textId="77777777">
        <w:trPr>
          <w:trHeight w:val="2969"/>
        </w:trPr>
        <w:tc>
          <w:tcPr>
            <w:tcW w:w="9498" w:type="dxa"/>
            <w:gridSpan w:val="4"/>
          </w:tcPr>
          <w:p w14:paraId="4A54AFD2" w14:textId="77777777" w:rsidR="00F1681A" w:rsidRDefault="00000000" w:rsidP="00E60E9B">
            <w:pPr>
              <w:spacing w:line="600" w:lineRule="auto"/>
              <w:ind w:firstLineChars="100" w:firstLine="240"/>
              <w:rPr>
                <w:rFonts w:asciiTheme="minorEastAsia" w:eastAsiaTheme="minorEastAsia" w:hAnsiTheme="minorEastAsia" w:hint="eastAsia"/>
                <w:sz w:val="24"/>
              </w:rPr>
            </w:pPr>
            <w:r>
              <w:rPr>
                <w:rFonts w:asciiTheme="minorEastAsia" w:eastAsiaTheme="minorEastAsia" w:hAnsiTheme="minorEastAsia" w:hint="eastAsia"/>
                <w:sz w:val="24"/>
              </w:rPr>
              <w:lastRenderedPageBreak/>
              <w:t xml:space="preserve">选题是否合适： 是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否  </w:t>
            </w:r>
            <w:r>
              <w:rPr>
                <w:rFonts w:asciiTheme="minorEastAsia" w:eastAsiaTheme="minorEastAsia" w:hAnsiTheme="minorEastAsia" w:hint="eastAsia"/>
                <w:sz w:val="24"/>
              </w:rPr>
              <w:sym w:font="Wingdings" w:char="00A8"/>
            </w:r>
          </w:p>
          <w:p w14:paraId="2EC488B8" w14:textId="77777777" w:rsidR="00F1681A" w:rsidRDefault="00000000">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课题能否实现： 能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不能 </w:t>
            </w:r>
            <w:r>
              <w:rPr>
                <w:rFonts w:asciiTheme="minorEastAsia" w:eastAsiaTheme="minorEastAsia" w:hAnsiTheme="minorEastAsia" w:hint="eastAsia"/>
                <w:sz w:val="24"/>
              </w:rPr>
              <w:sym w:font="Wingdings" w:char="00A8"/>
            </w:r>
          </w:p>
          <w:p w14:paraId="6629042E" w14:textId="77777777" w:rsidR="00F1681A" w:rsidRDefault="00F1681A">
            <w:pPr>
              <w:rPr>
                <w:rFonts w:asciiTheme="minorEastAsia" w:eastAsiaTheme="minorEastAsia" w:hAnsiTheme="minorEastAsia" w:hint="eastAsia"/>
                <w:szCs w:val="21"/>
              </w:rPr>
            </w:pPr>
          </w:p>
          <w:p w14:paraId="37C98C2E" w14:textId="77777777" w:rsidR="00F1681A" w:rsidRDefault="00F1681A">
            <w:pPr>
              <w:rPr>
                <w:rFonts w:asciiTheme="minorEastAsia" w:eastAsiaTheme="minorEastAsia" w:hAnsiTheme="minorEastAsia" w:hint="eastAsia"/>
                <w:sz w:val="24"/>
              </w:rPr>
            </w:pPr>
          </w:p>
          <w:p w14:paraId="364C2768" w14:textId="77777777" w:rsidR="00F1681A" w:rsidRDefault="00F1681A">
            <w:pPr>
              <w:ind w:firstLineChars="2200" w:firstLine="5280"/>
              <w:rPr>
                <w:rFonts w:asciiTheme="minorEastAsia" w:eastAsiaTheme="minorEastAsia" w:hAnsiTheme="minorEastAsia" w:hint="eastAsia"/>
                <w:sz w:val="24"/>
              </w:rPr>
            </w:pPr>
          </w:p>
          <w:p w14:paraId="240FFADE" w14:textId="77777777" w:rsidR="00F1681A" w:rsidRDefault="00000000">
            <w:pPr>
              <w:ind w:firstLineChars="2400" w:firstLine="5760"/>
              <w:rPr>
                <w:rFonts w:asciiTheme="minorEastAsia" w:eastAsiaTheme="minorEastAsia" w:hAnsiTheme="minorEastAsia" w:hint="eastAsia"/>
                <w:sz w:val="24"/>
              </w:rPr>
            </w:pPr>
            <w:r>
              <w:rPr>
                <w:rFonts w:asciiTheme="minorEastAsia" w:eastAsiaTheme="minorEastAsia" w:hAnsiTheme="minorEastAsia" w:hint="eastAsia"/>
                <w:sz w:val="24"/>
              </w:rPr>
              <w:t>指导教师（签名）：</w:t>
            </w:r>
          </w:p>
          <w:p w14:paraId="654D8351" w14:textId="77777777" w:rsidR="00F1681A" w:rsidRDefault="00000000">
            <w:pPr>
              <w:ind w:firstLine="1560"/>
              <w:rPr>
                <w:rFonts w:asciiTheme="minorEastAsia" w:eastAsiaTheme="minorEastAsia" w:hAnsiTheme="minorEastAsia" w:hint="eastAsia"/>
                <w:sz w:val="24"/>
              </w:rPr>
            </w:pPr>
            <w:r>
              <w:rPr>
                <w:rFonts w:asciiTheme="minorEastAsia" w:eastAsiaTheme="minorEastAsia" w:hAnsiTheme="minorEastAsia" w:hint="eastAsia"/>
                <w:sz w:val="24"/>
              </w:rPr>
              <w:t xml:space="preserve">        </w:t>
            </w:r>
          </w:p>
          <w:p w14:paraId="2663940F" w14:textId="77777777" w:rsidR="00F1681A" w:rsidRDefault="00000000">
            <w:pPr>
              <w:ind w:firstLineChars="3200" w:firstLine="7680"/>
              <w:rPr>
                <w:rFonts w:asciiTheme="minorEastAsia" w:eastAsiaTheme="minorEastAsia" w:hAnsiTheme="minorEastAsia" w:hint="eastAsia"/>
                <w:szCs w:val="21"/>
              </w:rPr>
            </w:pPr>
            <w:r>
              <w:rPr>
                <w:rFonts w:asciiTheme="minorEastAsia" w:eastAsiaTheme="minorEastAsia" w:hAnsiTheme="minorEastAsia" w:hint="eastAsia"/>
                <w:sz w:val="24"/>
              </w:rPr>
              <w:t>年   月   日</w:t>
            </w:r>
          </w:p>
        </w:tc>
      </w:tr>
    </w:tbl>
    <w:p w14:paraId="263F4E24" w14:textId="77777777" w:rsidR="00F1681A" w:rsidRDefault="00000000">
      <w:r>
        <w:rPr>
          <w:rFonts w:hint="eastAsia"/>
          <w:b/>
        </w:rPr>
        <w:t>注：</w:t>
      </w:r>
      <w:r>
        <w:rPr>
          <w:rFonts w:hint="eastAsia"/>
          <w:bCs/>
        </w:rPr>
        <w:t>各二级学院要组织各专业教研室对学生开题报告进行审核，审核合格后方可正式进入下一毕业论文（设计）阶段。</w:t>
      </w:r>
    </w:p>
    <w:sectPr w:rsidR="00F168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8F63" w14:textId="77777777" w:rsidR="00FA7757" w:rsidRDefault="00FA7757" w:rsidP="004F2503">
      <w:r>
        <w:separator/>
      </w:r>
    </w:p>
  </w:endnote>
  <w:endnote w:type="continuationSeparator" w:id="0">
    <w:p w14:paraId="24A88133" w14:textId="77777777" w:rsidR="00FA7757" w:rsidRDefault="00FA7757" w:rsidP="004F2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43BF2" w14:textId="77777777" w:rsidR="00FA7757" w:rsidRDefault="00FA7757" w:rsidP="004F2503">
      <w:r>
        <w:separator/>
      </w:r>
    </w:p>
  </w:footnote>
  <w:footnote w:type="continuationSeparator" w:id="0">
    <w:p w14:paraId="10B463C3" w14:textId="77777777" w:rsidR="00FA7757" w:rsidRDefault="00FA7757" w:rsidP="004F25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849"/>
    <w:multiLevelType w:val="hybridMultilevel"/>
    <w:tmpl w:val="0F269C6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5922299A"/>
    <w:multiLevelType w:val="hybridMultilevel"/>
    <w:tmpl w:val="5CD00F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9807862">
    <w:abstractNumId w:val="0"/>
  </w:num>
  <w:num w:numId="2" w16cid:durableId="101145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c1ZTAwOTY3MWI4NTAwZDRlYTgyNTQ2ZDdjZGZhNjIifQ=="/>
  </w:docVars>
  <w:rsids>
    <w:rsidRoot w:val="008B0F04"/>
    <w:rsid w:val="000039AE"/>
    <w:rsid w:val="00047F5D"/>
    <w:rsid w:val="0005433B"/>
    <w:rsid w:val="00055DA0"/>
    <w:rsid w:val="000768E6"/>
    <w:rsid w:val="000C1768"/>
    <w:rsid w:val="000E3ADA"/>
    <w:rsid w:val="00117F4F"/>
    <w:rsid w:val="00123786"/>
    <w:rsid w:val="0015187E"/>
    <w:rsid w:val="001520BE"/>
    <w:rsid w:val="0016582F"/>
    <w:rsid w:val="00174B14"/>
    <w:rsid w:val="001916B0"/>
    <w:rsid w:val="00193002"/>
    <w:rsid w:val="001B03F7"/>
    <w:rsid w:val="001B103A"/>
    <w:rsid w:val="001C6C5B"/>
    <w:rsid w:val="002147F9"/>
    <w:rsid w:val="002170C3"/>
    <w:rsid w:val="00251A08"/>
    <w:rsid w:val="00262E21"/>
    <w:rsid w:val="002721AF"/>
    <w:rsid w:val="00293676"/>
    <w:rsid w:val="002A2EDA"/>
    <w:rsid w:val="002D6A4D"/>
    <w:rsid w:val="002E1295"/>
    <w:rsid w:val="002E6037"/>
    <w:rsid w:val="00305174"/>
    <w:rsid w:val="0031060C"/>
    <w:rsid w:val="00327E5A"/>
    <w:rsid w:val="003518B6"/>
    <w:rsid w:val="003D6E76"/>
    <w:rsid w:val="00415626"/>
    <w:rsid w:val="00424CEF"/>
    <w:rsid w:val="00453248"/>
    <w:rsid w:val="00454160"/>
    <w:rsid w:val="004665AA"/>
    <w:rsid w:val="00485CCC"/>
    <w:rsid w:val="004B45D4"/>
    <w:rsid w:val="004C0033"/>
    <w:rsid w:val="004F2503"/>
    <w:rsid w:val="00515D6B"/>
    <w:rsid w:val="00562A38"/>
    <w:rsid w:val="00583164"/>
    <w:rsid w:val="00584BCD"/>
    <w:rsid w:val="005A371F"/>
    <w:rsid w:val="005C47A0"/>
    <w:rsid w:val="005C5288"/>
    <w:rsid w:val="006D11A3"/>
    <w:rsid w:val="007562E0"/>
    <w:rsid w:val="007C468A"/>
    <w:rsid w:val="007D7A47"/>
    <w:rsid w:val="00815AF9"/>
    <w:rsid w:val="008369E4"/>
    <w:rsid w:val="00892B04"/>
    <w:rsid w:val="008B0F04"/>
    <w:rsid w:val="00902CD6"/>
    <w:rsid w:val="00912234"/>
    <w:rsid w:val="00921A36"/>
    <w:rsid w:val="0092537D"/>
    <w:rsid w:val="009D0486"/>
    <w:rsid w:val="009F69EB"/>
    <w:rsid w:val="00A5247C"/>
    <w:rsid w:val="00A717D3"/>
    <w:rsid w:val="00A75518"/>
    <w:rsid w:val="00AB1C2D"/>
    <w:rsid w:val="00B0173E"/>
    <w:rsid w:val="00B250EB"/>
    <w:rsid w:val="00B46EBD"/>
    <w:rsid w:val="00B62DBC"/>
    <w:rsid w:val="00BD2287"/>
    <w:rsid w:val="00C1223E"/>
    <w:rsid w:val="00C17B77"/>
    <w:rsid w:val="00C77AD6"/>
    <w:rsid w:val="00CA1B8D"/>
    <w:rsid w:val="00CB2D76"/>
    <w:rsid w:val="00CF221E"/>
    <w:rsid w:val="00CF51DB"/>
    <w:rsid w:val="00D43764"/>
    <w:rsid w:val="00D47825"/>
    <w:rsid w:val="00D502A4"/>
    <w:rsid w:val="00D5356F"/>
    <w:rsid w:val="00D60003"/>
    <w:rsid w:val="00D923EB"/>
    <w:rsid w:val="00DB04A7"/>
    <w:rsid w:val="00E2196C"/>
    <w:rsid w:val="00E60E9B"/>
    <w:rsid w:val="00E76E85"/>
    <w:rsid w:val="00EB35DD"/>
    <w:rsid w:val="00EF064A"/>
    <w:rsid w:val="00F1681A"/>
    <w:rsid w:val="00F2744D"/>
    <w:rsid w:val="00F4152A"/>
    <w:rsid w:val="00F9529D"/>
    <w:rsid w:val="00FA1ECE"/>
    <w:rsid w:val="00FA7757"/>
    <w:rsid w:val="00FC1BD1"/>
    <w:rsid w:val="00FF0508"/>
    <w:rsid w:val="02BD1CEC"/>
    <w:rsid w:val="03705E70"/>
    <w:rsid w:val="048B7990"/>
    <w:rsid w:val="06E4692E"/>
    <w:rsid w:val="079177B3"/>
    <w:rsid w:val="0B525003"/>
    <w:rsid w:val="10A263AD"/>
    <w:rsid w:val="11792EA0"/>
    <w:rsid w:val="12F52503"/>
    <w:rsid w:val="16775FC6"/>
    <w:rsid w:val="1811244B"/>
    <w:rsid w:val="1B7E53AD"/>
    <w:rsid w:val="1E28533D"/>
    <w:rsid w:val="1FF22833"/>
    <w:rsid w:val="20A153AC"/>
    <w:rsid w:val="2F701FD4"/>
    <w:rsid w:val="2FC149FB"/>
    <w:rsid w:val="30B05F05"/>
    <w:rsid w:val="30EA2E65"/>
    <w:rsid w:val="31510185"/>
    <w:rsid w:val="37195DE1"/>
    <w:rsid w:val="38E95212"/>
    <w:rsid w:val="3C5502A8"/>
    <w:rsid w:val="3E0548CF"/>
    <w:rsid w:val="41363FA7"/>
    <w:rsid w:val="43D452C2"/>
    <w:rsid w:val="447324A5"/>
    <w:rsid w:val="45675F71"/>
    <w:rsid w:val="48281433"/>
    <w:rsid w:val="49A219A8"/>
    <w:rsid w:val="50146059"/>
    <w:rsid w:val="50A02013"/>
    <w:rsid w:val="53800F0E"/>
    <w:rsid w:val="54961063"/>
    <w:rsid w:val="55564A1D"/>
    <w:rsid w:val="5D845EA0"/>
    <w:rsid w:val="604B669C"/>
    <w:rsid w:val="618E6126"/>
    <w:rsid w:val="63431527"/>
    <w:rsid w:val="63FA0203"/>
    <w:rsid w:val="67625B64"/>
    <w:rsid w:val="68354966"/>
    <w:rsid w:val="6C13133C"/>
    <w:rsid w:val="6F4D7F53"/>
    <w:rsid w:val="7003534A"/>
    <w:rsid w:val="717C28AE"/>
    <w:rsid w:val="732D105C"/>
    <w:rsid w:val="7ED00AED"/>
    <w:rsid w:val="7EEF54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39F303"/>
  <w15:docId w15:val="{199B0DE6-2B6B-4F17-8CB8-869AF4B63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Body Text Inden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Chars="200" w:firstLine="480"/>
    </w:pPr>
    <w:rPr>
      <w:sz w:val="24"/>
    </w:rPr>
  </w:style>
  <w:style w:type="paragraph" w:styleId="a4">
    <w:name w:val="footer"/>
    <w:basedOn w:val="a"/>
    <w:link w:val="a5"/>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qFormat/>
    <w:rPr>
      <w:kern w:val="2"/>
      <w:sz w:val="18"/>
      <w:szCs w:val="18"/>
    </w:rPr>
  </w:style>
  <w:style w:type="character" w:customStyle="1" w:styleId="a5">
    <w:name w:val="页脚 字符"/>
    <w:basedOn w:val="a0"/>
    <w:link w:val="a4"/>
    <w:qFormat/>
    <w:rPr>
      <w:kern w:val="2"/>
      <w:sz w:val="18"/>
      <w:szCs w:val="18"/>
    </w:rPr>
  </w:style>
  <w:style w:type="paragraph" w:styleId="a8">
    <w:name w:val="List Paragraph"/>
    <w:basedOn w:val="a"/>
    <w:uiPriority w:val="99"/>
    <w:unhideWhenUsed/>
    <w:rsid w:val="004C0033"/>
    <w:pPr>
      <w:ind w:firstLineChars="200" w:firstLine="420"/>
    </w:pPr>
  </w:style>
  <w:style w:type="table" w:styleId="a9">
    <w:name w:val="Table Grid"/>
    <w:basedOn w:val="a1"/>
    <w:rsid w:val="00327E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30517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
    <w:name w:val="Grid Table 5 Dark"/>
    <w:basedOn w:val="a1"/>
    <w:uiPriority w:val="50"/>
    <w:rsid w:val="0030517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
    <w:name w:val="Grid Table 1 Light"/>
    <w:basedOn w:val="a1"/>
    <w:uiPriority w:val="46"/>
    <w:rsid w:val="0030517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3-4">
    <w:name w:val="Grid Table 3 Accent 4"/>
    <w:basedOn w:val="a1"/>
    <w:uiPriority w:val="48"/>
    <w:rsid w:val="0030517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3">
    <w:name w:val="Grid Table 3 Accent 3"/>
    <w:basedOn w:val="a1"/>
    <w:uiPriority w:val="48"/>
    <w:rsid w:val="0030517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10">
    <w:name w:val="Plain Table 1"/>
    <w:basedOn w:val="a1"/>
    <w:uiPriority w:val="41"/>
    <w:rsid w:val="0030517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
    <w:name w:val="Grid Table 2"/>
    <w:basedOn w:val="a1"/>
    <w:uiPriority w:val="47"/>
    <w:rsid w:val="00123786"/>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7DBA01-1979-4410-8013-1FF429BFE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8</Pages>
  <Words>1352</Words>
  <Characters>7710</Characters>
  <Application>Microsoft Office Word</Application>
  <DocSecurity>0</DocSecurity>
  <Lines>64</Lines>
  <Paragraphs>18</Paragraphs>
  <ScaleCrop>false</ScaleCrop>
  <Company>微软中国</Company>
  <LinksUpToDate>false</LinksUpToDate>
  <CharactersWithSpaces>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一帆 曾</cp:lastModifiedBy>
  <cp:revision>76</cp:revision>
  <cp:lastPrinted>2022-10-09T01:22:00Z</cp:lastPrinted>
  <dcterms:created xsi:type="dcterms:W3CDTF">2020-11-25T03:29:00Z</dcterms:created>
  <dcterms:modified xsi:type="dcterms:W3CDTF">2026-09-18T13:17:00Z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4FBC8B4FD1FC4FB58F0C9818D123EFC4</vt:lpwstr>
  </property>
  <property fmtid="{D5CDD505-2E9C-101B-9397-08002B2CF9AE}" pid="4" name="KSOTemplateDocerSaveRecord">
    <vt:lpwstr>eyJoZGlkIjoiMDljYzUzMWQ4OWI0YzBkYjYzMDRhZTY5ZjZkYmFmYTgiLCJ1c2VySWQiOiI0NTUxNzA5MTUifQ==</vt:lpwstr>
  </property>
</Properties>
</file>