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B2B1A" w14:textId="77777777" w:rsidR="00F1681A" w:rsidRDefault="00000000">
      <w:pPr>
        <w:jc w:val="center"/>
        <w:rPr>
          <w:rFonts w:ascii="华文中宋" w:eastAsia="华文中宋" w:hAnsi="华文中宋" w:hint="eastAsia"/>
          <w:b/>
          <w:sz w:val="32"/>
          <w:szCs w:val="32"/>
        </w:rPr>
      </w:pPr>
      <w:r>
        <w:rPr>
          <w:rFonts w:ascii="华文中宋" w:eastAsia="华文中宋" w:hAnsi="华文中宋" w:hint="eastAsia"/>
          <w:b/>
          <w:sz w:val="32"/>
          <w:szCs w:val="32"/>
        </w:rPr>
        <w:t>广州工商学院本科毕业论文（设计）开题报告</w:t>
      </w:r>
    </w:p>
    <w:p w14:paraId="324E5F36" w14:textId="77777777" w:rsidR="00F1681A" w:rsidRDefault="00000000">
      <w:pPr>
        <w:pStyle w:val="a3"/>
        <w:spacing w:afterLines="100" w:after="312"/>
        <w:jc w:val="center"/>
        <w:rPr>
          <w:rFonts w:eastAsia="黑体"/>
          <w:bCs/>
          <w:szCs w:val="30"/>
        </w:rPr>
      </w:pPr>
      <w:r>
        <w:rPr>
          <w:rFonts w:eastAsia="黑体" w:hint="eastAsia"/>
          <w:bCs/>
          <w:szCs w:val="30"/>
        </w:rPr>
        <w:t>（学生用表）</w:t>
      </w:r>
      <w:r>
        <w:rPr>
          <w:rFonts w:hint="eastAsia"/>
        </w:rPr>
        <w:t xml:space="preserve">   </w:t>
      </w:r>
    </w:p>
    <w:tbl>
      <w:tblPr>
        <w:tblW w:w="949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5"/>
        <w:gridCol w:w="1645"/>
        <w:gridCol w:w="1490"/>
        <w:gridCol w:w="4318"/>
      </w:tblGrid>
      <w:tr w:rsidR="00F1681A" w:rsidRPr="00CF51DB" w14:paraId="2256EFFC" w14:textId="77777777">
        <w:trPr>
          <w:trHeight w:val="567"/>
        </w:trPr>
        <w:tc>
          <w:tcPr>
            <w:tcW w:w="2045" w:type="dxa"/>
            <w:vAlign w:val="center"/>
          </w:tcPr>
          <w:p w14:paraId="09DEC24B" w14:textId="77777777" w:rsidR="00F1681A"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论文（设计）题目</w:t>
            </w:r>
          </w:p>
        </w:tc>
        <w:tc>
          <w:tcPr>
            <w:tcW w:w="7453" w:type="dxa"/>
            <w:gridSpan w:val="3"/>
            <w:vAlign w:val="center"/>
          </w:tcPr>
          <w:p w14:paraId="21492FFF" w14:textId="0D726CCA" w:rsidR="00F1681A" w:rsidRDefault="00251A08">
            <w:pPr>
              <w:jc w:val="center"/>
              <w:rPr>
                <w:rFonts w:asciiTheme="minorEastAsia" w:eastAsiaTheme="minorEastAsia" w:hAnsiTheme="minorEastAsia" w:hint="eastAsia"/>
                <w:sz w:val="24"/>
              </w:rPr>
            </w:pPr>
            <w:r>
              <w:rPr>
                <w:rFonts w:asciiTheme="minorEastAsia" w:eastAsiaTheme="minorEastAsia" w:hAnsiTheme="minorEastAsia"/>
                <w:sz w:val="24"/>
              </w:rPr>
              <w:t>基于人体姿态时序分析的健身动作规范性评估与反馈系统</w:t>
            </w:r>
          </w:p>
        </w:tc>
      </w:tr>
      <w:tr w:rsidR="00F1681A" w14:paraId="329ECEDA" w14:textId="77777777">
        <w:trPr>
          <w:trHeight w:val="567"/>
        </w:trPr>
        <w:tc>
          <w:tcPr>
            <w:tcW w:w="2045" w:type="dxa"/>
            <w:vAlign w:val="center"/>
          </w:tcPr>
          <w:p w14:paraId="5C800362" w14:textId="77777777" w:rsidR="00F1681A" w:rsidRDefault="00000000">
            <w:pPr>
              <w:jc w:val="center"/>
              <w:rPr>
                <w:rFonts w:asciiTheme="minorEastAsia" w:eastAsiaTheme="minorEastAsia" w:hAnsiTheme="minorEastAsia" w:hint="eastAsia"/>
                <w:sz w:val="24"/>
              </w:rPr>
            </w:pPr>
            <w:proofErr w:type="gramStart"/>
            <w:r>
              <w:rPr>
                <w:rFonts w:asciiTheme="minorEastAsia" w:eastAsiaTheme="minorEastAsia" w:hAnsiTheme="minorEastAsia" w:hint="eastAsia"/>
                <w:sz w:val="24"/>
              </w:rPr>
              <w:t>学  院</w:t>
            </w:r>
            <w:proofErr w:type="gramEnd"/>
          </w:p>
        </w:tc>
        <w:tc>
          <w:tcPr>
            <w:tcW w:w="1645" w:type="dxa"/>
            <w:vAlign w:val="center"/>
          </w:tcPr>
          <w:p w14:paraId="22C7FABD" w14:textId="00022A4F" w:rsidR="00F1681A" w:rsidRDefault="00251A08">
            <w:pPr>
              <w:jc w:val="center"/>
              <w:rPr>
                <w:rFonts w:asciiTheme="minorEastAsia" w:eastAsiaTheme="minorEastAsia" w:hAnsiTheme="minorEastAsia" w:hint="eastAsia"/>
                <w:sz w:val="24"/>
              </w:rPr>
            </w:pPr>
            <w:r>
              <w:rPr>
                <w:rFonts w:asciiTheme="minorEastAsia" w:eastAsiaTheme="minorEastAsia" w:hAnsiTheme="minorEastAsia" w:hint="eastAsia"/>
                <w:sz w:val="24"/>
              </w:rPr>
              <w:t>AI工程师学院</w:t>
            </w:r>
          </w:p>
        </w:tc>
        <w:tc>
          <w:tcPr>
            <w:tcW w:w="1490" w:type="dxa"/>
            <w:vAlign w:val="center"/>
          </w:tcPr>
          <w:p w14:paraId="76422F35" w14:textId="77777777" w:rsidR="00F1681A" w:rsidRDefault="00000000">
            <w:pPr>
              <w:jc w:val="center"/>
              <w:rPr>
                <w:rFonts w:asciiTheme="minorEastAsia" w:eastAsiaTheme="minorEastAsia" w:hAnsiTheme="minorEastAsia" w:hint="eastAsia"/>
                <w:sz w:val="24"/>
              </w:rPr>
            </w:pPr>
            <w:proofErr w:type="gramStart"/>
            <w:r>
              <w:rPr>
                <w:rFonts w:asciiTheme="minorEastAsia" w:eastAsiaTheme="minorEastAsia" w:hAnsiTheme="minorEastAsia" w:hint="eastAsia"/>
                <w:sz w:val="24"/>
              </w:rPr>
              <w:t>专  业</w:t>
            </w:r>
            <w:proofErr w:type="gramEnd"/>
          </w:p>
        </w:tc>
        <w:tc>
          <w:tcPr>
            <w:tcW w:w="4318" w:type="dxa"/>
            <w:vAlign w:val="center"/>
          </w:tcPr>
          <w:p w14:paraId="36B5D366" w14:textId="66CFD173" w:rsidR="00F1681A" w:rsidRDefault="00251A08">
            <w:pPr>
              <w:jc w:val="center"/>
              <w:rPr>
                <w:rFonts w:asciiTheme="minorEastAsia" w:eastAsiaTheme="minorEastAsia" w:hAnsiTheme="minorEastAsia" w:hint="eastAsia"/>
                <w:sz w:val="24"/>
              </w:rPr>
            </w:pPr>
            <w:r>
              <w:rPr>
                <w:rFonts w:asciiTheme="minorEastAsia" w:eastAsiaTheme="minorEastAsia" w:hAnsiTheme="minorEastAsia" w:hint="eastAsia"/>
                <w:sz w:val="24"/>
              </w:rPr>
              <w:t>软件工程</w:t>
            </w:r>
          </w:p>
        </w:tc>
      </w:tr>
      <w:tr w:rsidR="00F1681A" w14:paraId="2D54C736" w14:textId="77777777">
        <w:trPr>
          <w:trHeight w:val="567"/>
        </w:trPr>
        <w:tc>
          <w:tcPr>
            <w:tcW w:w="2045" w:type="dxa"/>
            <w:vAlign w:val="center"/>
          </w:tcPr>
          <w:p w14:paraId="2A922AD0" w14:textId="77777777" w:rsidR="00F1681A"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学生姓名</w:t>
            </w:r>
          </w:p>
        </w:tc>
        <w:tc>
          <w:tcPr>
            <w:tcW w:w="1645" w:type="dxa"/>
            <w:vAlign w:val="center"/>
          </w:tcPr>
          <w:p w14:paraId="36BF53D9" w14:textId="16C7A3E1" w:rsidR="00F1681A" w:rsidRDefault="00251A08">
            <w:pPr>
              <w:jc w:val="center"/>
              <w:rPr>
                <w:rFonts w:asciiTheme="minorEastAsia" w:eastAsiaTheme="minorEastAsia" w:hAnsiTheme="minorEastAsia" w:hint="eastAsia"/>
                <w:sz w:val="24"/>
              </w:rPr>
            </w:pPr>
            <w:r>
              <w:rPr>
                <w:rFonts w:asciiTheme="minorEastAsia" w:eastAsiaTheme="minorEastAsia" w:hAnsiTheme="minorEastAsia" w:hint="eastAsia"/>
                <w:sz w:val="24"/>
              </w:rPr>
              <w:t>曾一帆</w:t>
            </w:r>
          </w:p>
        </w:tc>
        <w:tc>
          <w:tcPr>
            <w:tcW w:w="1490" w:type="dxa"/>
            <w:vAlign w:val="center"/>
          </w:tcPr>
          <w:p w14:paraId="2EA92515" w14:textId="77777777" w:rsidR="00F1681A" w:rsidRDefault="00000000">
            <w:pPr>
              <w:jc w:val="center"/>
              <w:rPr>
                <w:rFonts w:asciiTheme="minorEastAsia" w:eastAsiaTheme="minorEastAsia" w:hAnsiTheme="minorEastAsia" w:hint="eastAsia"/>
                <w:sz w:val="24"/>
              </w:rPr>
            </w:pPr>
            <w:proofErr w:type="gramStart"/>
            <w:r>
              <w:rPr>
                <w:rFonts w:asciiTheme="minorEastAsia" w:eastAsiaTheme="minorEastAsia" w:hAnsiTheme="minorEastAsia" w:hint="eastAsia"/>
                <w:sz w:val="24"/>
              </w:rPr>
              <w:t>学  号</w:t>
            </w:r>
            <w:proofErr w:type="gramEnd"/>
          </w:p>
        </w:tc>
        <w:tc>
          <w:tcPr>
            <w:tcW w:w="4318" w:type="dxa"/>
            <w:vAlign w:val="center"/>
          </w:tcPr>
          <w:p w14:paraId="2FC1C60E" w14:textId="1D921A7F" w:rsidR="00F1681A" w:rsidRDefault="00251A08">
            <w:pPr>
              <w:jc w:val="center"/>
              <w:rPr>
                <w:rFonts w:asciiTheme="minorEastAsia" w:eastAsiaTheme="minorEastAsia" w:hAnsiTheme="minorEastAsia" w:hint="eastAsia"/>
                <w:sz w:val="24"/>
              </w:rPr>
            </w:pPr>
            <w:r>
              <w:rPr>
                <w:rFonts w:asciiTheme="minorEastAsia" w:eastAsiaTheme="minorEastAsia" w:hAnsiTheme="minorEastAsia" w:hint="eastAsia"/>
                <w:sz w:val="24"/>
              </w:rPr>
              <w:t>202316510153</w:t>
            </w:r>
          </w:p>
        </w:tc>
      </w:tr>
      <w:tr w:rsidR="00F1681A" w14:paraId="24C17DDF" w14:textId="77777777">
        <w:trPr>
          <w:cantSplit/>
          <w:trHeight w:val="567"/>
        </w:trPr>
        <w:tc>
          <w:tcPr>
            <w:tcW w:w="2045" w:type="dxa"/>
            <w:vAlign w:val="center"/>
          </w:tcPr>
          <w:p w14:paraId="5EFAC31B" w14:textId="77777777" w:rsidR="00F1681A"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指导教师</w:t>
            </w:r>
          </w:p>
        </w:tc>
        <w:tc>
          <w:tcPr>
            <w:tcW w:w="1645" w:type="dxa"/>
            <w:vAlign w:val="center"/>
          </w:tcPr>
          <w:p w14:paraId="3ED338A6" w14:textId="58FA1EDC" w:rsidR="00F1681A" w:rsidRDefault="00251A08">
            <w:pPr>
              <w:jc w:val="center"/>
              <w:rPr>
                <w:rFonts w:asciiTheme="minorEastAsia" w:eastAsiaTheme="minorEastAsia" w:hAnsiTheme="minorEastAsia" w:hint="eastAsia"/>
                <w:sz w:val="24"/>
              </w:rPr>
            </w:pPr>
            <w:r>
              <w:rPr>
                <w:rFonts w:asciiTheme="minorEastAsia" w:eastAsiaTheme="minorEastAsia" w:hAnsiTheme="minorEastAsia" w:hint="eastAsia"/>
                <w:sz w:val="24"/>
              </w:rPr>
              <w:t>徐永哲</w:t>
            </w:r>
          </w:p>
        </w:tc>
        <w:tc>
          <w:tcPr>
            <w:tcW w:w="1490" w:type="dxa"/>
            <w:vAlign w:val="center"/>
          </w:tcPr>
          <w:p w14:paraId="24294690" w14:textId="77777777" w:rsidR="00F1681A" w:rsidRDefault="00000000">
            <w:pPr>
              <w:rPr>
                <w:rFonts w:asciiTheme="minorEastAsia" w:eastAsiaTheme="minorEastAsia" w:hAnsiTheme="minorEastAsia" w:hint="eastAsia"/>
                <w:sz w:val="24"/>
              </w:rPr>
            </w:pPr>
            <w:r>
              <w:rPr>
                <w:rFonts w:asciiTheme="minorEastAsia" w:eastAsiaTheme="minorEastAsia" w:hAnsiTheme="minorEastAsia" w:hint="eastAsia"/>
                <w:sz w:val="24"/>
              </w:rPr>
              <w:t>职称或学位</w:t>
            </w:r>
          </w:p>
        </w:tc>
        <w:tc>
          <w:tcPr>
            <w:tcW w:w="4318" w:type="dxa"/>
            <w:vAlign w:val="center"/>
          </w:tcPr>
          <w:p w14:paraId="2D8310E4" w14:textId="1D87CF32" w:rsidR="00F1681A" w:rsidRDefault="00485CCC">
            <w:pPr>
              <w:jc w:val="center"/>
              <w:rPr>
                <w:rFonts w:asciiTheme="minorEastAsia" w:eastAsiaTheme="minorEastAsia" w:hAnsiTheme="minorEastAsia" w:hint="eastAsia"/>
                <w:sz w:val="24"/>
              </w:rPr>
            </w:pPr>
            <w:r>
              <w:rPr>
                <w:rFonts w:asciiTheme="minorEastAsia" w:eastAsiaTheme="minorEastAsia" w:hAnsiTheme="minorEastAsia" w:hint="eastAsia"/>
                <w:sz w:val="24"/>
              </w:rPr>
              <w:t>讲师 博士</w:t>
            </w:r>
          </w:p>
        </w:tc>
      </w:tr>
      <w:tr w:rsidR="00F1681A" w14:paraId="57775E55" w14:textId="77777777">
        <w:trPr>
          <w:cantSplit/>
          <w:trHeight w:val="567"/>
        </w:trPr>
        <w:tc>
          <w:tcPr>
            <w:tcW w:w="2045" w:type="dxa"/>
            <w:vAlign w:val="center"/>
          </w:tcPr>
          <w:p w14:paraId="7E2B36E1" w14:textId="77777777" w:rsidR="00F1681A" w:rsidRDefault="00000000">
            <w:pPr>
              <w:jc w:val="center"/>
              <w:rPr>
                <w:rFonts w:asciiTheme="minorEastAsia" w:eastAsiaTheme="minorEastAsia" w:hAnsiTheme="minorEastAsia" w:hint="eastAsia"/>
                <w:sz w:val="24"/>
              </w:rPr>
            </w:pPr>
            <w:r>
              <w:rPr>
                <w:rFonts w:asciiTheme="minorEastAsia" w:eastAsiaTheme="minorEastAsia" w:hAnsiTheme="minorEastAsia" w:hint="eastAsia"/>
                <w:sz w:val="24"/>
              </w:rPr>
              <w:t>选题来源</w:t>
            </w:r>
          </w:p>
        </w:tc>
        <w:tc>
          <w:tcPr>
            <w:tcW w:w="7453" w:type="dxa"/>
            <w:gridSpan w:val="3"/>
            <w:vAlign w:val="center"/>
          </w:tcPr>
          <w:p w14:paraId="4E4524F0" w14:textId="77777777" w:rsidR="00F1681A" w:rsidRDefault="00000000">
            <w:pPr>
              <w:rPr>
                <w:rFonts w:asciiTheme="minorEastAsia" w:eastAsiaTheme="minorEastAsia" w:hAnsiTheme="minorEastAsia" w:hint="eastAsia"/>
                <w:sz w:val="24"/>
              </w:rPr>
            </w:pPr>
            <w:r>
              <w:rPr>
                <w:rFonts w:asciiTheme="minorEastAsia" w:eastAsiaTheme="minorEastAsia" w:hAnsiTheme="minorEastAsia" w:hint="eastAsia"/>
                <w:sz w:val="24"/>
              </w:rPr>
              <w:t xml:space="preserve">1.科研课题 </w:t>
            </w:r>
            <w:r>
              <w:rPr>
                <w:rFonts w:asciiTheme="minorEastAsia" w:eastAsiaTheme="minorEastAsia" w:hAnsiTheme="minorEastAsia" w:hint="eastAsia"/>
                <w:sz w:val="24"/>
              </w:rPr>
              <w:sym w:font="Wingdings" w:char="00A8"/>
            </w:r>
            <w:r>
              <w:rPr>
                <w:rFonts w:asciiTheme="minorEastAsia" w:eastAsiaTheme="minorEastAsia" w:hAnsiTheme="minorEastAsia" w:hint="eastAsia"/>
                <w:sz w:val="24"/>
              </w:rPr>
              <w:t xml:space="preserve">     2.企业与社会生产实践 </w:t>
            </w:r>
            <w:r>
              <w:rPr>
                <w:rFonts w:asciiTheme="minorEastAsia" w:eastAsiaTheme="minorEastAsia" w:hAnsiTheme="minorEastAsia" w:hint="eastAsia"/>
                <w:sz w:val="24"/>
              </w:rPr>
              <w:sym w:font="Wingdings" w:char="00A8"/>
            </w:r>
            <w:r>
              <w:rPr>
                <w:rFonts w:asciiTheme="minorEastAsia" w:eastAsiaTheme="minorEastAsia" w:hAnsiTheme="minorEastAsia" w:hint="eastAsia"/>
                <w:sz w:val="24"/>
              </w:rPr>
              <w:t xml:space="preserve">      3.自选课题</w:t>
            </w:r>
            <w:r>
              <w:rPr>
                <w:rFonts w:asciiTheme="minorEastAsia" w:eastAsiaTheme="minorEastAsia" w:hAnsiTheme="minorEastAsia" w:hint="eastAsia"/>
                <w:sz w:val="24"/>
              </w:rPr>
              <w:sym w:font="Wingdings" w:char="00A8"/>
            </w:r>
          </w:p>
        </w:tc>
      </w:tr>
      <w:tr w:rsidR="00F1681A" w14:paraId="7D1CA37A" w14:textId="77777777">
        <w:trPr>
          <w:trHeight w:val="6000"/>
        </w:trPr>
        <w:tc>
          <w:tcPr>
            <w:tcW w:w="9498" w:type="dxa"/>
            <w:gridSpan w:val="4"/>
          </w:tcPr>
          <w:p w14:paraId="0B9E724B" w14:textId="0B6383A5" w:rsidR="00F2744D" w:rsidRPr="00D923EB" w:rsidRDefault="00F2744D"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一、课题的来源及意义</w:t>
            </w:r>
          </w:p>
          <w:p w14:paraId="2ADAF38B" w14:textId="5BF47931" w:rsidR="00F2744D" w:rsidRPr="00D923EB" w:rsidRDefault="00F2744D" w:rsidP="00D923EB">
            <w:pPr>
              <w:spacing w:line="360" w:lineRule="auto"/>
              <w:ind w:firstLineChars="200" w:firstLine="480"/>
              <w:rPr>
                <w:rFonts w:asciiTheme="minorEastAsia" w:eastAsiaTheme="minorEastAsia" w:hAnsiTheme="minorEastAsia" w:hint="eastAsia"/>
                <w:sz w:val="24"/>
              </w:rPr>
            </w:pPr>
            <w:r/>
            <w:r>
              <w:rPr>
                <w:rFonts w:ascii="Times New Roman" w:hAnsi="Times New Roman" w:eastAsia="宋体"/>
                <w:sz w:val="24"/>
              </w:rPr>
              <w:t>随着居家健身和日常体育训练的普及，训练者在缺少即时指导的情况下，往往难以及时发现深蹲等基础动作中的幅度不足、躯干前倾过大或动作节奏不稳定等问题。传统人工观察依赖专业人员和现场条件，具有成本高、可重复性不足的局限。基于计算机视觉的人体姿态估计能够从普通视频中提取人体关键点，为低成本、可回放的动作辅助分析提供技术基础</w:t>
            </w:r>
            <w:r>
              <w:rPr>
                <w:rFonts w:ascii="Times New Roman" w:hAnsi="Times New Roman" w:eastAsia="宋体"/>
                <w:sz w:val="24"/>
                <w:vertAlign w:val="superscript"/>
              </w:rPr>
              <w:t>[1-2]</w:t>
            </w:r>
            <w:r>
              <w:rPr>
                <w:rFonts w:ascii="Times New Roman" w:hAnsi="Times New Roman" w:eastAsia="宋体"/>
                <w:sz w:val="24"/>
              </w:rPr>
              <w:t>。</w:t>
            </w:r>
          </w:p>
          <w:p w14:paraId="0B96F728" w14:textId="6BD46B86" w:rsidR="00F2744D" w:rsidRPr="00D923EB" w:rsidRDefault="00F2744D"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本课题面向单摄像头、单人、固定侧视条件下的深蹲视频，围绕人体关键点时序分析开展系统设计与实现。系统以视频序列为输入，对人体关键点可见性进行有效性判断，提取经平滑处理的二维关节角度与相对位置特征，划分准备、下蹲、最低点和起身等动作阶段，并依据预设规则输出次数、动作要点及原因说明。</w:t>
            </w:r>
          </w:p>
          <w:p w14:paraId="3CCFBDA8" w14:textId="2ECA0FAE" w:rsidR="00F1681A" w:rsidRPr="00D923EB" w:rsidRDefault="00F2744D" w:rsidP="00454160">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本课题的意义主要体现在三个方面：理论上，探索人体关键点时序特征、状态机与规则判定在指定健身动作辅助分析中的结合方式；工程上，构建“有效性筛选—姿态时序稳定—动作阶段划分—可解释反馈—结果留痕”的闭环；应用上，为日常健身训练提供可视化、可回放的参考信息。本文所称“规范性评估”是依据预设动作要点和时序规则进行的工程化辅助提示，不构成医学诊断、康复处方或运动损伤风险结论。</w:t>
            </w:r>
          </w:p>
          <w:p w14:paraId="72C1D473" w14:textId="017FC97B"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二、国内外发展状况</w:t>
            </w:r>
          </w:p>
          <w:p w14:paraId="51F0EE83" w14:textId="555ECB29"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2.1 人体姿态估计与轻量化视觉分析的发展</w:t>
            </w:r>
          </w:p>
          <w:p w14:paraId="12A4DCC3" w14:textId="5996118A" w:rsidR="00FC1BD1" w:rsidRPr="00D923EB" w:rsidRDefault="00FC1BD1" w:rsidP="00454160">
            <w:pPr>
              <w:spacing w:line="360" w:lineRule="auto"/>
              <w:ind w:firstLineChars="200" w:firstLine="480"/>
              <w:rPr>
                <w:rFonts w:asciiTheme="minorEastAsia" w:eastAsiaTheme="minorEastAsia" w:hAnsiTheme="minorEastAsia" w:hint="eastAsia"/>
                <w:sz w:val="24"/>
              </w:rPr>
            </w:pPr>
            <w:r/>
            <w:r>
              <w:rPr>
                <w:rFonts w:ascii="Times New Roman" w:hAnsi="Times New Roman" w:eastAsia="宋体"/>
                <w:sz w:val="24"/>
              </w:rPr>
              <w:t>人体姿态估计旨在从图像或视频中定位肩、肘、髋、膝、踝等人体关键点，是动作分析的重要前置技术。近年来，深度学习方法在二维人体姿态估计</w:t>
            </w:r>
            <w:r>
              <w:rPr>
                <w:rFonts w:ascii="Times New Roman" w:hAnsi="Times New Roman" w:eastAsia="宋体"/>
                <w:sz w:val="24"/>
                <w:vertAlign w:val="superscript"/>
              </w:rPr>
              <w:t>[3]</w:t>
            </w:r>
            <w:r>
              <w:rPr>
                <w:rFonts w:ascii="Times New Roman" w:hAnsi="Times New Roman" w:eastAsia="宋体"/>
                <w:sz w:val="24"/>
              </w:rPr>
              <w:t>、轻量化部署</w:t>
            </w:r>
            <w:r>
              <w:rPr>
                <w:rFonts w:ascii="Times New Roman" w:hAnsi="Times New Roman" w:eastAsia="宋体"/>
                <w:sz w:val="24"/>
                <w:vertAlign w:val="superscript"/>
              </w:rPr>
              <w:t>[4-6]</w:t>
            </w:r>
            <w:r>
              <w:rPr>
                <w:rFonts w:ascii="Times New Roman" w:hAnsi="Times New Roman" w:eastAsia="宋体"/>
                <w:sz w:val="24"/>
              </w:rPr>
              <w:t>以及热图误差优化</w:t>
            </w:r>
            <w:r>
              <w:rPr>
                <w:rFonts w:ascii="Times New Roman" w:hAnsi="Times New Roman" w:eastAsia="宋体"/>
                <w:sz w:val="24"/>
                <w:vertAlign w:val="superscript"/>
              </w:rPr>
              <w:t>[7]</w:t>
            </w:r>
            <w:r>
              <w:rPr>
                <w:rFonts w:ascii="Times New Roman" w:hAnsi="Times New Roman" w:eastAsia="宋体"/>
                <w:sz w:val="24"/>
              </w:rPr>
              <w:t>方面持续发展。MediaPipe Pose 等工具提供了适用于普通摄像头视频的关键点提取能力；ViTPose</w:t>
            </w:r>
            <w:r>
              <w:rPr>
                <w:rFonts w:ascii="Times New Roman" w:hAnsi="Times New Roman" w:eastAsia="宋体"/>
                <w:sz w:val="24"/>
                <w:vertAlign w:val="superscript"/>
              </w:rPr>
              <w:t>[8]</w:t>
            </w:r>
            <w:r>
              <w:rPr>
                <w:rFonts w:ascii="Times New Roman" w:hAnsi="Times New Roman" w:eastAsia="宋体"/>
                <w:sz w:val="24"/>
              </w:rPr>
              <w:t>、PoseFormer</w:t>
            </w:r>
            <w:r>
              <w:rPr>
                <w:rFonts w:ascii="Times New Roman" w:hAnsi="Times New Roman" w:eastAsia="宋体"/>
                <w:sz w:val="24"/>
                <w:vertAlign w:val="superscript"/>
              </w:rPr>
              <w:t>[9]</w:t>
            </w:r>
            <w:r>
              <w:rPr>
                <w:rFonts w:ascii="Times New Roman" w:hAnsi="Times New Roman" w:eastAsia="宋体"/>
                <w:sz w:val="24"/>
              </w:rPr>
              <w:t xml:space="preserve"> 等研究进一步推进了基于视觉 Transformer 的姿态表征与时序建模。对于健身辅助场景，研究重点不应停留在单帧骨架显示，而应关注关键点稳定性、视角约束和时序信息的利用。</w:t>
            </w:r>
          </w:p>
          <w:p w14:paraId="31384197" w14:textId="30A4CBE5"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2.2 基于骨架时序的人体动作识别研究</w:t>
            </w:r>
          </w:p>
          <w:p w14:paraId="64049F3A" w14:textId="56E4B2B2" w:rsidR="00FC1BD1" w:rsidRPr="00D923EB" w:rsidRDefault="00FC1BD1" w:rsidP="00454160">
            <w:pPr>
              <w:spacing w:line="360" w:lineRule="auto"/>
              <w:ind w:firstLineChars="200" w:firstLine="480"/>
              <w:rPr>
                <w:rFonts w:asciiTheme="minorEastAsia" w:eastAsiaTheme="minorEastAsia" w:hAnsiTheme="minorEastAsia" w:hint="eastAsia"/>
                <w:sz w:val="24"/>
              </w:rPr>
            </w:pPr>
            <w:r/>
            <w:r>
              <w:rPr>
                <w:rFonts w:ascii="Times New Roman" w:hAnsi="Times New Roman" w:eastAsia="宋体"/>
                <w:sz w:val="24"/>
              </w:rPr>
              <w:t>骨架动作识别通常以连续帧中的人体关键点及其拓扑关系为输入</w:t>
            </w:r>
            <w:r>
              <w:rPr>
                <w:rFonts w:ascii="Times New Roman" w:hAnsi="Times New Roman" w:eastAsia="宋体"/>
                <w:sz w:val="24"/>
                <w:vertAlign w:val="superscript"/>
              </w:rPr>
              <w:t>[10]</w:t>
            </w:r>
            <w:r>
              <w:rPr>
                <w:rFonts w:ascii="Times New Roman" w:hAnsi="Times New Roman" w:eastAsia="宋体"/>
                <w:sz w:val="24"/>
              </w:rPr>
              <w:t>，通过时空图卷积</w:t>
            </w:r>
            <w:r>
              <w:rPr>
                <w:rFonts w:ascii="Times New Roman" w:hAnsi="Times New Roman" w:eastAsia="宋体"/>
                <w:sz w:val="24"/>
                <w:vertAlign w:val="superscript"/>
              </w:rPr>
              <w:t>[11]</w:t>
            </w:r>
            <w:r>
              <w:rPr>
                <w:rFonts w:ascii="Times New Roman" w:hAnsi="Times New Roman" w:eastAsia="宋体"/>
                <w:sz w:val="24"/>
              </w:rPr>
              <w:t>、时序三维卷积</w:t>
            </w:r>
            <w:r>
              <w:rPr>
                <w:rFonts w:ascii="Times New Roman" w:hAnsi="Times New Roman" w:eastAsia="宋体"/>
                <w:sz w:val="24"/>
                <w:vertAlign w:val="superscript"/>
              </w:rPr>
              <w:t>[12]</w:t>
            </w:r>
            <w:r>
              <w:rPr>
                <w:rFonts w:ascii="Times New Roman" w:hAnsi="Times New Roman" w:eastAsia="宋体"/>
                <w:sz w:val="24"/>
              </w:rPr>
              <w:t>、深度图自适应分类</w:t>
            </w:r>
            <w:r>
              <w:rPr>
                <w:rFonts w:ascii="Times New Roman" w:hAnsi="Times New Roman" w:eastAsia="宋体"/>
                <w:sz w:val="24"/>
                <w:vertAlign w:val="superscript"/>
              </w:rPr>
              <w:t>[13]</w:t>
            </w:r>
            <w:r>
              <w:rPr>
                <w:rFonts w:ascii="Times New Roman" w:hAnsi="Times New Roman" w:eastAsia="宋体"/>
                <w:sz w:val="24"/>
              </w:rPr>
              <w:t>以及特征交互融合</w:t>
            </w:r>
            <w:r>
              <w:rPr>
                <w:rFonts w:ascii="Times New Roman" w:hAnsi="Times New Roman" w:eastAsia="宋体"/>
                <w:sz w:val="24"/>
                <w:vertAlign w:val="superscript"/>
              </w:rPr>
              <w:t>[14]</w:t>
            </w:r>
            <w:r>
              <w:rPr>
                <w:rFonts w:ascii="Times New Roman" w:hAnsi="Times New Roman" w:eastAsia="宋体"/>
                <w:sz w:val="24"/>
              </w:rPr>
              <w:t>等模型提取动作模式。近年来的研究进一步从纯姿态表征</w:t>
            </w:r>
            <w:r>
              <w:rPr>
                <w:rFonts w:ascii="Times New Roman" w:hAnsi="Times New Roman" w:eastAsia="宋体"/>
                <w:sz w:val="24"/>
                <w:vertAlign w:val="superscript"/>
              </w:rPr>
              <w:t>[15]</w:t>
            </w:r>
            <w:r>
              <w:rPr>
                <w:rFonts w:ascii="Times New Roman" w:hAnsi="Times New Roman" w:eastAsia="宋体"/>
                <w:sz w:val="24"/>
              </w:rPr>
              <w:t>、骨骼动作再审视</w:t>
            </w:r>
            <w:r>
              <w:rPr>
                <w:rFonts w:ascii="Times New Roman" w:hAnsi="Times New Roman" w:eastAsia="宋体"/>
                <w:sz w:val="24"/>
                <w:vertAlign w:val="superscript"/>
              </w:rPr>
              <w:t>[16]</w:t>
            </w:r>
            <w:r>
              <w:rPr>
                <w:rFonts w:ascii="Times New Roman" w:hAnsi="Times New Roman" w:eastAsia="宋体"/>
                <w:sz w:val="24"/>
              </w:rPr>
              <w:t>拓展至复杂动作模式建模</w:t>
            </w:r>
            <w:r>
              <w:rPr>
                <w:rFonts w:ascii="Times New Roman" w:hAnsi="Times New Roman" w:eastAsia="宋体"/>
                <w:sz w:val="24"/>
                <w:vertAlign w:val="superscript"/>
              </w:rPr>
              <w:t>[17]</w:t>
            </w:r>
            <w:r>
              <w:rPr>
                <w:rFonts w:ascii="Times New Roman" w:hAnsi="Times New Roman" w:eastAsia="宋体"/>
                <w:sz w:val="24"/>
              </w:rPr>
              <w:t>与统一时序表征 MotionBERT</w:t>
            </w:r>
            <w:r>
              <w:rPr>
                <w:rFonts w:ascii="Times New Roman" w:hAnsi="Times New Roman" w:eastAsia="宋体"/>
                <w:sz w:val="24"/>
                <w:vertAlign w:val="superscript"/>
              </w:rPr>
              <w:t>[18]</w:t>
            </w:r>
            <w:r>
              <w:rPr>
                <w:rFonts w:ascii="Times New Roman" w:hAnsi="Times New Roman" w:eastAsia="宋体"/>
                <w:sz w:val="24"/>
              </w:rPr>
              <w:t>。相关研究表明，姿态序列能够有效表示关节运动过程，但实际视频仍会受遮挡、关键点抖动</w:t>
            </w:r>
            <w:r>
              <w:rPr>
                <w:rFonts w:ascii="Times New Roman" w:hAnsi="Times New Roman" w:eastAsia="宋体"/>
                <w:sz w:val="24"/>
                <w:vertAlign w:val="superscript"/>
              </w:rPr>
              <w:t>[19]</w:t>
            </w:r>
            <w:r>
              <w:rPr>
                <w:rFonts w:ascii="Times New Roman" w:hAnsi="Times New Roman" w:eastAsia="宋体"/>
                <w:sz w:val="24"/>
              </w:rPr>
              <w:t>、视角变化和个体差异影响。因而，对于范围明确的深蹲动作，采用关键点平滑、阶段状态机和规则化判定，能够在保持结果可解释的同时降低小样本场景的实现风险。</w:t>
            </w:r>
          </w:p>
          <w:p w14:paraId="392BF6AB" w14:textId="35AEC0DD"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2.3 健身与体育动作质量评估研究</w:t>
            </w:r>
          </w:p>
          <w:p w14:paraId="0D8F0936" w14:textId="1EA848DB" w:rsidR="00FC1BD1" w:rsidRPr="00D923EB" w:rsidRDefault="00FC1BD1" w:rsidP="00454160">
            <w:pPr>
              <w:spacing w:line="360" w:lineRule="auto"/>
              <w:ind w:firstLineChars="200" w:firstLine="480"/>
              <w:rPr>
                <w:rFonts w:asciiTheme="minorEastAsia" w:eastAsiaTheme="minorEastAsia" w:hAnsiTheme="minorEastAsia" w:hint="eastAsia"/>
                <w:sz w:val="24"/>
              </w:rPr>
            </w:pPr>
            <w:r/>
            <w:r>
              <w:rPr>
                <w:rFonts w:ascii="Times New Roman" w:hAnsi="Times New Roman" w:eastAsia="宋体"/>
                <w:sz w:val="24"/>
              </w:rPr>
              <w:t>动作质量评估区别于一般动作分类，不仅需要判断“做什么”，还需要描述动作过程是否满足指定要点。近年来，特定运动关键帧提取</w:t>
            </w:r>
            <w:r>
              <w:rPr>
                <w:rFonts w:ascii="Times New Roman" w:hAnsi="Times New Roman" w:eastAsia="宋体"/>
                <w:sz w:val="24"/>
                <w:vertAlign w:val="superscript"/>
              </w:rPr>
              <w:t>[20]</w:t>
            </w:r>
            <w:r>
              <w:rPr>
                <w:rFonts w:ascii="Times New Roman" w:hAnsi="Times New Roman" w:eastAsia="宋体"/>
                <w:sz w:val="24"/>
              </w:rPr>
              <w:t>、太极拳学习相似度计算</w:t>
            </w:r>
            <w:r>
              <w:rPr>
                <w:rFonts w:ascii="Times New Roman" w:hAnsi="Times New Roman" w:eastAsia="宋体"/>
                <w:sz w:val="24"/>
                <w:vertAlign w:val="superscript"/>
              </w:rPr>
              <w:t>[21]</w:t>
            </w:r>
            <w:r>
              <w:rPr>
                <w:rFonts w:ascii="Times New Roman" w:hAnsi="Times New Roman" w:eastAsia="宋体"/>
                <w:sz w:val="24"/>
              </w:rPr>
              <w:t>、立定跳远智能评估</w:t>
            </w:r>
            <w:r>
              <w:rPr>
                <w:rFonts w:ascii="Times New Roman" w:hAnsi="Times New Roman" w:eastAsia="宋体"/>
                <w:sz w:val="24"/>
                <w:vertAlign w:val="superscript"/>
              </w:rPr>
              <w:t>[22]</w:t>
            </w:r>
            <w:r>
              <w:rPr>
                <w:rFonts w:ascii="Times New Roman" w:hAnsi="Times New Roman" w:eastAsia="宋体"/>
                <w:sz w:val="24"/>
              </w:rPr>
              <w:t>以及力量与体能训练动作识别</w:t>
            </w:r>
            <w:r>
              <w:rPr>
                <w:rFonts w:ascii="Times New Roman" w:hAnsi="Times New Roman" w:eastAsia="宋体"/>
                <w:sz w:val="24"/>
                <w:vertAlign w:val="superscript"/>
              </w:rPr>
              <w:t>[23]</w:t>
            </w:r>
            <w:r>
              <w:rPr>
                <w:rFonts w:ascii="Times New Roman" w:hAnsi="Times New Roman" w:eastAsia="宋体"/>
                <w:sz w:val="24"/>
              </w:rPr>
              <w:t>等研究，已充分验证了人体姿态特征在体育动作分析中的应用价值。现有方法包括模板相似度、时序特征学习和基于专家知识的规则判定。对于本科工程实践，围绕单一动作建立可追溯的“特征—规则—原因码—反馈”链路，有利于在有限时间内完成可展示、可验证的系统原型。</w:t>
            </w:r>
          </w:p>
          <w:p w14:paraId="7CFE2289" w14:textId="409C8833"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2.4 可解释反馈与工程化实现</w:t>
            </w:r>
          </w:p>
          <w:p w14:paraId="5D7CD9C9" w14:textId="422BCD6D" w:rsidR="00FC1BD1" w:rsidRPr="00D923EB" w:rsidRDefault="00FC1BD1" w:rsidP="00454160">
            <w:pPr>
              <w:spacing w:line="360" w:lineRule="auto"/>
              <w:ind w:firstLineChars="200" w:firstLine="480"/>
              <w:rPr>
                <w:rFonts w:asciiTheme="minorEastAsia" w:eastAsiaTheme="minorEastAsia" w:hAnsiTheme="minorEastAsia" w:hint="eastAsia"/>
                <w:sz w:val="24"/>
              </w:rPr>
            </w:pPr>
            <w:r/>
            <w:r>
              <w:rPr>
                <w:rFonts w:ascii="Times New Roman" w:hAnsi="Times New Roman" w:eastAsia="宋体"/>
                <w:sz w:val="24"/>
              </w:rPr>
              <w:t>现有视觉动作分析系统常以分类标签或分数作为输出，但用户难以据此理解结果来源。为提高反馈的可用性，研究者开始结合人体姿态估计与深度卷积特征进行综合活动识别与质量判断</w:t>
            </w:r>
            <w:r>
              <w:rPr>
                <w:rFonts w:ascii="Times New Roman" w:hAnsi="Times New Roman" w:eastAsia="宋体"/>
                <w:sz w:val="24"/>
                <w:vertAlign w:val="superscript"/>
              </w:rPr>
              <w:t>[24]</w:t>
            </w:r>
            <w:r>
              <w:rPr>
                <w:rFonts w:ascii="Times New Roman" w:hAnsi="Times New Roman" w:eastAsia="宋体"/>
                <w:sz w:val="24"/>
              </w:rPr>
              <w:t>。本课题以规则触发原因作为核心证据：系统保留关键角度、动作阶段、次数和时间戳，并在完成一次有效动作周期后生成训练提示。当关键点不可用、全身未入镜或输入条件不满足时，系统进入“暂不评估”状态而不输出质量结论。该设计强调在受控条件下的可信反馈，而非宣称适用于任意人、任意视角和任意健身动作。</w:t>
            </w:r>
          </w:p>
          <w:p w14:paraId="56567143" w14:textId="09514483"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三、本课题的研究目标、研究内容、研究方法与技术手段</w:t>
            </w:r>
          </w:p>
          <w:p w14:paraId="45F21C11" w14:textId="0DBE0E2A"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3.1 研究目标</w:t>
            </w:r>
          </w:p>
          <w:p w14:paraId="48761F24" w14:textId="08B093E1" w:rsidR="00FC1BD1" w:rsidRPr="00D923EB" w:rsidRDefault="00FC1BD1" w:rsidP="00454160">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本课题已完成一个面向受控拍摄条件的深蹲动作规范性评估与反馈原型。系统以离线视频为输入，采用人体姿态估计获得关键点序列，完成关键点有效性判断、时序平滑、动作阶段划分、次数统计和规则化提示；处理结果以关键点骨架、选定角度、动作阶段、次数及原因说明叠加在视频画面中，并同步导出结构化记录。系统的功能验证限定在单人、固定侧视、全身可见和预先约定的采集条件下。</w:t>
            </w:r>
          </w:p>
          <w:p w14:paraId="5F137826" w14:textId="4F321A0E"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3.2 研究内容</w:t>
            </w:r>
          </w:p>
          <w:p w14:paraId="3F93408B" w14:textId="3ABF1C80"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lastRenderedPageBreak/>
              <w:t>（一）视频输入与有效性筛选模块</w:t>
            </w:r>
          </w:p>
          <w:p w14:paraId="5893D911" w14:textId="1466791E" w:rsidR="00FC1BD1" w:rsidRPr="00D923EB" w:rsidRDefault="00FC1BD1"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系统对离线视频逐帧处理，检查人体关键点是否可用、全身是否处于画面内以及输入是否满足单人、固定侧视等约束。对于无人、遮挡严重、关键点可见度不足或目标出框的画面，系统输出“暂不评估”状态，并抑制次数和质量结论的生成，从而避免将不可靠输入转化为强结论。</w:t>
            </w:r>
          </w:p>
          <w:p w14:paraId="54054F43" w14:textId="5378C1AB"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（二）人体姿态时序提取与稳定模块</w:t>
            </w:r>
          </w:p>
          <w:p w14:paraId="2C86D3B6" w14:textId="5AAA9B61" w:rsidR="00FC1BD1" w:rsidRPr="00D923EB" w:rsidRDefault="00FC1BD1"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 xml:space="preserve">采用 </w:t>
            </w:r>
            <w:proofErr w:type="spellStart"/>
            <w:r>
              <w:rPr>
                <w:rFonts w:asciiTheme="minorEastAsia" w:eastAsiaTheme="minorEastAsia" w:hAnsiTheme="minorEastAsia" w:hint="eastAsia"/>
                <w:sz w:val="24"/>
              </w:rPr>
              <w:t>MediaPipe</w:t>
            </w:r>
            <w:proofErr w:type="spellEnd"/>
            <w:r>
              <w:rPr>
                <w:rFonts w:asciiTheme="minorEastAsia" w:eastAsiaTheme="minorEastAsia" w:hAnsiTheme="minorEastAsia" w:hint="eastAsia"/>
                <w:sz w:val="24"/>
              </w:rPr>
              <w:t xml:space="preserve"> 人体姿态估计获取视频中人体关键点序列，并以二维关键点坐标、可见度和相对身体尺度为主要信息。对关键点序列进行平滑处理，计算髋、膝、踝相关的相对角度和躯干相对竖直方向的夹角变化。系统以屏幕空间几何特征作为工程化分析依据，不将单目视频结果表述为精确三维生物力学测量。</w:t>
            </w:r>
          </w:p>
          <w:p w14:paraId="598E7BD9" w14:textId="5E17C568"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（三）深蹲动作阶段与次数统计模块</w:t>
            </w:r>
          </w:p>
          <w:p w14:paraId="7EE6FE45" w14:textId="55C2F823" w:rsidR="00FC1BD1" w:rsidRPr="00D923EB" w:rsidRDefault="00FC1BD1"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针对深蹲的动作过程，构建“准备—下蹲—最低点—起身—完成”的有限状态机。状态切换结合最小持续帧数、进入与退出双阈值及滞回条件，以减少关键点抖动导致的单帧误判。仅当状态机完成一个完整的下蹲—起身周期时才记录一次动作，并在结构化日志中保留对应时间戳与状态序列。</w:t>
            </w:r>
          </w:p>
          <w:p w14:paraId="1A1F9DA4" w14:textId="33B644F0"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（四）规则化规范性评估与反馈模块</w:t>
            </w:r>
          </w:p>
          <w:p w14:paraId="7F405F56" w14:textId="7BCC1D5E"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系统以预设规则卡对已完成的深蹲周期进行辅助判定。规则卡包括适用机位、关键点特征、触发条件、持续帧数、原因码和提示语，首版重点关注下蹲幅度代理特征、躯干前倾变化和动作完整性。阈值仅作为本研究受控采集条件下的原型配置参数，并结合初始姿势与关键点有效性使用；输出为训练辅助提示，不替代教练指导、医学诊断或康复评估。</w:t>
            </w:r>
          </w:p>
          <w:p w14:paraId="1D2126F0" w14:textId="124C3702"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（五）可视化与结构化结果留痕模块</w:t>
            </w:r>
          </w:p>
          <w:p w14:paraId="692D2C05" w14:textId="2FAFF011"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系统在输出视频中叠加人体骨架、选定角度、动作阶段、完成次数、有效性状态和规则触发原因；同时导出包含时间戳、关键点可用状态、特征值、阶段、计数事件和反馈原因的 JSON/CSV 记录。通过视频与同时间戳日志的回放核查，使每次提示均可追溯到相应的动作过程。</w:t>
            </w:r>
          </w:p>
          <w:p w14:paraId="38E21B9F" w14:textId="1B3B51F6"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（六）测试数据与功能性验证</w:t>
            </w:r>
          </w:p>
          <w:p w14:paraId="25B4D075" w14:textId="4DC4173E" w:rsidR="00FC1BD1" w:rsidRPr="00D923EB" w:rsidRDefault="00FC1BD1"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完成受控条件下的深蹲演示视频准备与功能性验证，覆盖完整有效深蹲、下蹲幅度不足、躯干前倾较大及关键点不可用等样例。采用回放核查方式，检查标注视频中的阶段、计数和原因提示是否与结构化记录一致，并检查不满足输入条件时系统是否进入不判断状</w:t>
            </w:r>
            <w:r>
              <w:rPr>
                <w:rFonts w:asciiTheme="minorEastAsia" w:eastAsiaTheme="minorEastAsia" w:hAnsiTheme="minorEastAsia" w:hint="eastAsia"/>
                <w:sz w:val="24"/>
              </w:rPr>
              <w:lastRenderedPageBreak/>
              <w:t>态。</w:t>
            </w:r>
          </w:p>
          <w:p w14:paraId="3A96CC6F" w14:textId="79569D0D"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（七）可扩展模块设计</w:t>
            </w:r>
          </w:p>
          <w:p w14:paraId="5D16C1BB" w14:textId="0B8FC806" w:rsidR="00FC1BD1" w:rsidRPr="00D923EB" w:rsidRDefault="00FC1BD1" w:rsidP="00454160">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 xml:space="preserve">YOLOv8 人体检测与 </w:t>
            </w:r>
            <w:proofErr w:type="spellStart"/>
            <w:r>
              <w:rPr>
                <w:rFonts w:asciiTheme="minorEastAsia" w:eastAsiaTheme="minorEastAsia" w:hAnsiTheme="minorEastAsia" w:hint="eastAsia"/>
                <w:sz w:val="24"/>
              </w:rPr>
              <w:t>DeepSORT</w:t>
            </w:r>
            <w:proofErr w:type="spellEnd"/>
            <w:r>
              <w:rPr>
                <w:rFonts w:asciiTheme="minorEastAsia" w:eastAsiaTheme="minorEastAsia" w:hAnsiTheme="minorEastAsia" w:hint="eastAsia"/>
                <w:sz w:val="24"/>
              </w:rPr>
              <w:t xml:space="preserve"> 目标关联保留为后续多人场景的可扩展基础，可用于人体目标定位、ROI 构建与身份保持。本阶段的单人深蹲原型以 </w:t>
            </w:r>
            <w:proofErr w:type="spellStart"/>
            <w:r>
              <w:rPr>
                <w:rFonts w:asciiTheme="minorEastAsia" w:eastAsiaTheme="minorEastAsia" w:hAnsiTheme="minorEastAsia" w:hint="eastAsia"/>
                <w:sz w:val="24"/>
              </w:rPr>
              <w:t>MediaPipe</w:t>
            </w:r>
            <w:proofErr w:type="spellEnd"/>
            <w:r>
              <w:rPr>
                <w:rFonts w:asciiTheme="minorEastAsia" w:eastAsiaTheme="minorEastAsia" w:hAnsiTheme="minorEastAsia" w:hint="eastAsia"/>
                <w:sz w:val="24"/>
              </w:rPr>
              <w:t xml:space="preserve"> 关键点时序分析为主，不将 YOLOv8 表述为姿态估计器，也不将尚未纳入主链路的多人跟踪能力列为已完成成果。</w:t>
            </w:r>
          </w:p>
          <w:p w14:paraId="700D0058" w14:textId="0AD3FD21"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3.3 研究方法与技术手段</w:t>
            </w:r>
          </w:p>
          <w:p w14:paraId="6850CC26" w14:textId="07710D81" w:rsidR="00FC1BD1" w:rsidRPr="00D923EB" w:rsidRDefault="00FC1BD1"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本研究采用“需求约束—模块实现—时序规则设计—功能性验证—结果分析”的技术路线。首先明确单人、侧视、全身入镜等输入条件及深蹲规则卡；其次完成姿态关键点提取、平滑与特征计算；随后构建动作阶段状态机和规则化反馈；最后通过视频、日志和人工复核记录开展功能性验证。</w:t>
            </w:r>
          </w:p>
          <w:p w14:paraId="7592BF76" w14:textId="6FCA0878" w:rsidR="00FC1BD1" w:rsidRPr="00D923EB" w:rsidRDefault="00FC1BD1"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在方法层面，采用二维关键点相对位置与关节角度变化描述深蹲过程，采用可见度门控避免低质量关键点参与判定，采用平滑、最小持续帧和滞回机制降低时间序列抖动。对于正常与异常样例，系统按照同一规则卡输出明确原因码，避免仅给出不可解释的正确/错误标签。</w:t>
            </w:r>
          </w:p>
          <w:p w14:paraId="2A0B5E11" w14:textId="7E3CF4CA" w:rsidR="00FC1BD1" w:rsidRPr="00D923EB" w:rsidRDefault="00FC1BD1"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在工程实现层面，使用 Python、OpenCV、</w:t>
            </w:r>
            <w:proofErr w:type="spellStart"/>
            <w:r>
              <w:rPr>
                <w:rFonts w:asciiTheme="minorEastAsia" w:eastAsiaTheme="minorEastAsia" w:hAnsiTheme="minorEastAsia" w:hint="eastAsia"/>
                <w:sz w:val="24"/>
              </w:rPr>
              <w:t>MediaPipe</w:t>
            </w:r>
            <w:proofErr w:type="spellEnd"/>
            <w:r>
              <w:rPr>
                <w:rFonts w:asciiTheme="minorEastAsia" w:eastAsiaTheme="minorEastAsia" w:hAnsiTheme="minorEastAsia" w:hint="eastAsia"/>
                <w:sz w:val="24"/>
              </w:rPr>
              <w:t>、NumPy 等工具完成视频处理、关键点提取、特征计算、状态机、可视化和 JSON/CSV 记录。已有的 YOLOv8、</w:t>
            </w:r>
            <w:proofErr w:type="spellStart"/>
            <w:r>
              <w:rPr>
                <w:rFonts w:asciiTheme="minorEastAsia" w:eastAsiaTheme="minorEastAsia" w:hAnsiTheme="minorEastAsia" w:hint="eastAsia"/>
                <w:sz w:val="24"/>
              </w:rPr>
              <w:t>DeepSORT</w:t>
            </w:r>
            <w:proofErr w:type="spellEnd"/>
            <w:r>
              <w:rPr>
                <w:rFonts w:asciiTheme="minorEastAsia" w:eastAsiaTheme="minorEastAsia" w:hAnsiTheme="minorEastAsia" w:hint="eastAsia"/>
                <w:sz w:val="24"/>
              </w:rPr>
              <w:t xml:space="preserve"> 代码与权重可为后续人员定位和多目标扩展提供基础，但不改变本阶段以单人姿态时序分析为核心的系统边界。</w:t>
            </w:r>
          </w:p>
          <w:p w14:paraId="30DA0AFD" w14:textId="25F939F1" w:rsidR="00F1681A" w:rsidRPr="00D923EB" w:rsidRDefault="00FC1BD1" w:rsidP="00454160">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在验证策略层面，采用定性与可复核的功能性验证。对受控样例回放标注视频，核查阶段、次数和规则原因是否与同时间戳的结构化记录一致；同时检查无人、低可见度或出框输入是否被正确标记为暂不评估。后续若扩大标注数据规模，可进一步报告次数绝对误差、阶段判定一致率、规则结论与人工复核的一致率及实测处理耗时。</w:t>
            </w:r>
          </w:p>
          <w:p w14:paraId="6623E1F1" w14:textId="43DC748C" w:rsidR="0016582F" w:rsidRPr="00D923EB" w:rsidRDefault="0016582F"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四、实验方案的可行性分析及已具备的实验条件</w:t>
            </w:r>
          </w:p>
          <w:p w14:paraId="53F6F707" w14:textId="7B6FE6DD" w:rsidR="0016582F" w:rsidRPr="00D923EB" w:rsidRDefault="0016582F"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4.1 实验方案的可行性分析</w:t>
            </w:r>
          </w:p>
          <w:p w14:paraId="0994BE05" w14:textId="0EF89B7B" w:rsidR="0016582F" w:rsidRPr="00D923EB" w:rsidRDefault="0016582F"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（1）技术可行性</w:t>
            </w:r>
          </w:p>
          <w:p w14:paraId="04CE92EC" w14:textId="3DB7DCF7" w:rsidR="0016582F" w:rsidRPr="00D923EB" w:rsidRDefault="0016582F"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人体姿态估计、视频处理和时序分析均有成熟的开源工具与研究基础。</w:t>
            </w:r>
            <w:proofErr w:type="spellStart"/>
            <w:r>
              <w:rPr>
                <w:rFonts w:asciiTheme="minorEastAsia" w:eastAsiaTheme="minorEastAsia" w:hAnsiTheme="minorEastAsia" w:hint="eastAsia"/>
                <w:sz w:val="24"/>
              </w:rPr>
              <w:t>MediaPipe</w:t>
            </w:r>
            <w:proofErr w:type="spellEnd"/>
            <w:r>
              <w:rPr>
                <w:rFonts w:asciiTheme="minorEastAsia" w:eastAsiaTheme="minorEastAsia" w:hAnsiTheme="minorEastAsia" w:hint="eastAsia"/>
                <w:sz w:val="24"/>
              </w:rPr>
              <w:t xml:space="preserve"> 可提供人体关键点序列，OpenCV 可完成视频读取与结果写入，有限状态机和规则卡能够以明确条件描述深蹲阶段与动作要点。将系统范围约束为固定侧视、单人、离线视频和单一</w:t>
            </w:r>
            <w:r>
              <w:rPr>
                <w:rFonts w:asciiTheme="minorEastAsia" w:eastAsiaTheme="minorEastAsia" w:hAnsiTheme="minorEastAsia" w:hint="eastAsia"/>
                <w:sz w:val="24"/>
              </w:rPr>
              <w:lastRenderedPageBreak/>
              <w:t>动作后，可降低多人遮挡、自由视角和通用动作识别带来的不确定性，具备工程实现可行性。</w:t>
            </w:r>
          </w:p>
          <w:p w14:paraId="56A0DA8B" w14:textId="25A4D95B" w:rsidR="0016582F" w:rsidRPr="00D923EB" w:rsidRDefault="0016582F"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（2）工程可行性</w:t>
            </w:r>
          </w:p>
          <w:p w14:paraId="6305024A" w14:textId="37603409" w:rsidR="0016582F" w:rsidRPr="00D923EB" w:rsidRDefault="0016582F"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本课题已完成从视频输入、关键点提取、关键点可见性判断、时序平滑、深蹲阶段状态机到规则化反馈的原型闭环，并能生成标注视频和 JSON/CSV 结构化记录。系统采用模块化设计，便于对姿态提取、特征计算、状态机、规则卡和输出模块进行独立调试与复用；结果视频与日志可以按时间戳交叉核查，满足答辩演示的可追溯性要求。</w:t>
            </w:r>
          </w:p>
          <w:p w14:paraId="72E5AA37" w14:textId="065EF557" w:rsidR="0016582F" w:rsidRPr="00D923EB" w:rsidRDefault="0016582F"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（3）数据可行性</w:t>
            </w:r>
          </w:p>
          <w:p w14:paraId="34F90FA1" w14:textId="03F6CDD2" w:rsidR="0016582F" w:rsidRPr="00D923EB" w:rsidRDefault="0016582F"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 xml:space="preserve">本课题采用在预先约定条件下采集的单人深蹲视频进行功能性验证，并针对有效深蹲、下蹲幅度不足、躯干前倾较大和输入无效等情况准备测试样例。原有的 </w:t>
            </w:r>
            <w:proofErr w:type="spellStart"/>
            <w:r>
              <w:rPr>
                <w:rFonts w:asciiTheme="minorEastAsia" w:eastAsiaTheme="minorEastAsia" w:hAnsiTheme="minorEastAsia" w:hint="eastAsia"/>
                <w:sz w:val="24"/>
              </w:rPr>
              <w:t>humandetection</w:t>
            </w:r>
            <w:proofErr w:type="spellEnd"/>
            <w:r>
              <w:rPr>
                <w:rFonts w:asciiTheme="minorEastAsia" w:eastAsiaTheme="minorEastAsia" w:hAnsiTheme="minorEastAsia" w:hint="eastAsia"/>
                <w:sz w:val="24"/>
              </w:rPr>
              <w:t xml:space="preserve"> 检测框标注数据仅作为人员检测与跟踪调试资源，不用于关键点精度或动作质量评价。用于本课题验证的视频记录了采集条件、动作次数、样例类别及必要的人工复核信息。</w:t>
            </w:r>
          </w:p>
          <w:p w14:paraId="1E8032F7" w14:textId="2E42A225" w:rsidR="0016582F" w:rsidRPr="00D923EB" w:rsidRDefault="0016582F" w:rsidP="00D923EB">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（4）风险控制与边界</w:t>
            </w:r>
          </w:p>
          <w:p w14:paraId="19F19129" w14:textId="54EC9F0B" w:rsidR="00F1681A" w:rsidRPr="00D923EB" w:rsidRDefault="0016582F" w:rsidP="00D923EB">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关键点抖动通过可见度门控、平滑、最小持续帧和滞回条件进行抑制；视角歧义通过固定侧视和二维相对特征进行约束；无效输入通过暂不评估状态进行降级处理。系统尚未覆盖多人遮挡、自由视角、复杂光照和多种健身动作，对规则阈值的适用范围与反馈有效性仍需在更大规模、多视角数据和专业人员复核条件下进一步研究。</w:t>
            </w:r>
          </w:p>
          <w:p w14:paraId="46583AD7" w14:textId="03E04B96" w:rsidR="001C6C5B" w:rsidRDefault="00327E5A" w:rsidP="001C6C5B">
            <w:pPr>
              <w:ind w:right="560"/>
              <w:rPr>
                <w:rFonts w:asciiTheme="minorEastAsia" w:eastAsiaTheme="minorEastAsia" w:hAnsiTheme="minorEastAsia" w:hint="eastAsia"/>
                <w:sz w:val="24"/>
              </w:rPr>
            </w:pPr>
            <w:r>
              <w:rPr>
                <w:rFonts w:asciiTheme="minorEastAsia" w:eastAsiaTheme="minorEastAsia" w:hAnsiTheme="minorEastAsia"/>
                <w:sz w:val="24"/>
              </w:rPr>
              <w:t>4.2 已具备的实验条件</w:t>
            </w:r>
          </w:p>
          <w:p w14:paraId="2C6B7463" w14:textId="469AF345" w:rsidR="00B62DBC" w:rsidRPr="00327E5A" w:rsidRDefault="00B62DBC" w:rsidP="00B62DBC">
            <w:pPr>
              <w:ind w:right="560"/>
              <w:jc w:val="center"/>
              <w:rPr>
                <w:rFonts w:asciiTheme="minorEastAsia" w:eastAsiaTheme="minorEastAsia" w:hAnsiTheme="minorEastAsia" w:hint="eastAsia"/>
                <w:sz w:val="24"/>
              </w:rPr>
            </w:pPr>
            <w:r>
              <w:rPr>
                <w:rFonts w:asciiTheme="minorEastAsia" w:eastAsiaTheme="minorEastAsia" w:hAnsiTheme="minorEastAsia" w:hint="eastAsia"/>
                <w:sz w:val="24"/>
              </w:rPr>
              <w:t>表1-1</w:t>
            </w:r>
          </w:p>
          <w:tbl>
            <w:tblPr>
              <w:tblStyle w:val="10"/>
              <w:tblW w:w="0" w:type="auto"/>
              <w:tblLook w:val="0480" w:firstRow="0" w:lastRow="0" w:firstColumn="1" w:lastColumn="0" w:noHBand="0" w:noVBand="1"/>
            </w:tblPr>
            <w:tblGrid>
              <w:gridCol w:w="2307"/>
              <w:gridCol w:w="3543"/>
              <w:gridCol w:w="3417"/>
            </w:tblGrid>
            <w:tr w:rsidR="00327E5A" w:rsidRPr="00CB2D76" w14:paraId="0B639D19" w14:textId="77777777" w:rsidTr="00191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dxa"/>
                </w:tcPr>
                <w:p w14:paraId="2B345648" w14:textId="7F715970" w:rsidR="00327E5A" w:rsidRPr="00CB2D76" w:rsidRDefault="00305174" w:rsidP="007C468A">
                  <w:pPr>
                    <w:ind w:right="560"/>
                    <w:rPr>
                      <w:rFonts w:asciiTheme="minorEastAsia" w:eastAsiaTheme="minorEastAsia" w:hAnsiTheme="minorEastAsia" w:hint="eastAsia"/>
                      <w:b w:val="0"/>
                      <w:bCs w:val="0"/>
                      <w:sz w:val="24"/>
                    </w:rPr>
                  </w:pPr>
                  <w:r>
                    <w:rPr>
                      <w:rFonts w:asciiTheme="minorEastAsia" w:eastAsiaTheme="minorEastAsia" w:hAnsiTheme="minorEastAsia" w:hint="eastAsia"/>
                      <w:b w:val="0"/>
                      <w:bCs w:val="0"/>
                      <w:sz w:val="24"/>
                    </w:rPr>
                    <w:t>资源类别</w:t>
                  </w:r>
                </w:p>
              </w:tc>
              <w:tc>
                <w:tcPr>
                  <w:tcW w:w="3543" w:type="dxa"/>
                </w:tcPr>
                <w:p w14:paraId="11DECAB2" w14:textId="1DC9D1B7" w:rsidR="00327E5A" w:rsidRPr="00CB2D76" w:rsidRDefault="00305174" w:rsidP="007C468A">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hint="eastAsia"/>
                      <w:sz w:val="24"/>
                    </w:rPr>
                    <w:t>具体资源</w:t>
                  </w:r>
                </w:p>
              </w:tc>
              <w:tc>
                <w:tcPr>
                  <w:tcW w:w="3417" w:type="dxa"/>
                </w:tcPr>
                <w:p w14:paraId="2B12CD88" w14:textId="5995B04A" w:rsidR="00327E5A" w:rsidRPr="00CB2D76" w:rsidRDefault="00305174" w:rsidP="007C468A">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hint="eastAsia"/>
                      <w:sz w:val="24"/>
                    </w:rPr>
                    <w:t>用途说明</w:t>
                  </w:r>
                </w:p>
              </w:tc>
            </w:tr>
            <w:tr w:rsidR="00327E5A" w:rsidRPr="00CB2D76" w14:paraId="197BDA30" w14:textId="77777777" w:rsidTr="001916B0">
              <w:tc>
                <w:tcPr>
                  <w:cnfStyle w:val="001000000000" w:firstRow="0" w:lastRow="0" w:firstColumn="1" w:lastColumn="0" w:oddVBand="0" w:evenVBand="0" w:oddHBand="0" w:evenHBand="0" w:firstRowFirstColumn="0" w:firstRowLastColumn="0" w:lastRowFirstColumn="0" w:lastRowLastColumn="0"/>
                  <w:tcW w:w="2307" w:type="dxa"/>
                </w:tcPr>
                <w:p w14:paraId="078E6E86" w14:textId="3FBD55A0" w:rsidR="00327E5A" w:rsidRPr="00CB2D76" w:rsidRDefault="00305174" w:rsidP="007C468A">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姿态估计框架</w:t>
                  </w:r>
                </w:p>
              </w:tc>
              <w:tc>
                <w:tcPr>
                  <w:tcW w:w="3543" w:type="dxa"/>
                </w:tcPr>
                <w:p w14:paraId="7E32C51F" w14:textId="3E7A0FBA" w:rsidR="00327E5A" w:rsidRPr="00CB2D76" w:rsidRDefault="00D43764" w:rsidP="00B250EB">
                  <w:pPr>
                    <w:ind w:right="560"/>
                    <w:jc w:val="lef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proofErr w:type="spellStart"/>
                  <w:r>
                    <w:rPr>
                      <w:rFonts w:asciiTheme="minorEastAsia" w:eastAsiaTheme="minorEastAsia" w:hAnsiTheme="minorEastAsia" w:hint="eastAsia"/>
                      <w:sz w:val="24"/>
                    </w:rPr>
                    <w:t>MediaPipe</w:t>
                  </w:r>
                  <w:proofErr w:type="spellEnd"/>
                  <w:r>
                    <w:rPr>
                      <w:rFonts w:asciiTheme="minorEastAsia" w:eastAsiaTheme="minorEastAsia" w:hAnsiTheme="minorEastAsia" w:hint="eastAsia"/>
                      <w:sz w:val="24"/>
                    </w:rPr>
                    <w:t xml:space="preserve"> Python API（</w:t>
                  </w:r>
                  <w:proofErr w:type="spellStart"/>
                  <w:r>
                    <w:rPr>
                      <w:rFonts w:asciiTheme="minorEastAsia" w:eastAsiaTheme="minorEastAsia" w:hAnsiTheme="minorEastAsia" w:hint="eastAsia"/>
                      <w:sz w:val="24"/>
                    </w:rPr>
                    <w:t>mp.solutions.pose</w:t>
                  </w:r>
                  <w:proofErr w:type="spellEnd"/>
                  <w:r>
                    <w:rPr>
                      <w:rFonts w:asciiTheme="minorEastAsia" w:eastAsiaTheme="minorEastAsia" w:hAnsiTheme="minorEastAsia" w:hint="eastAsia"/>
                      <w:sz w:val="24"/>
                    </w:rPr>
                    <w:t>）</w:t>
                  </w:r>
                </w:p>
              </w:tc>
              <w:tc>
                <w:tcPr>
                  <w:tcW w:w="3417" w:type="dxa"/>
                </w:tcPr>
                <w:p w14:paraId="7CC12A2C" w14:textId="05223C4F" w:rsidR="00327E5A" w:rsidRPr="00CB2D76" w:rsidRDefault="00515D6B" w:rsidP="00B250E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hint="eastAsia"/>
                      <w:sz w:val="24"/>
                    </w:rPr>
                    <w:t>视频关键点序列提取与骨架叠加</w:t>
                  </w:r>
                </w:p>
              </w:tc>
            </w:tr>
            <w:tr w:rsidR="00327E5A" w:rsidRPr="00CB2D76" w14:paraId="24871018" w14:textId="77777777" w:rsidTr="00191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dxa"/>
                </w:tcPr>
                <w:p w14:paraId="3F6E352F" w14:textId="3A8D9B09" w:rsidR="00327E5A" w:rsidRPr="00CB2D76" w:rsidRDefault="0092537D" w:rsidP="001C6C5B">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视频处理工具</w:t>
                  </w:r>
                </w:p>
              </w:tc>
              <w:tc>
                <w:tcPr>
                  <w:tcW w:w="3543" w:type="dxa"/>
                </w:tcPr>
                <w:p w14:paraId="01FB2C70" w14:textId="59AE6892" w:rsidR="00327E5A" w:rsidRPr="00CB2D76" w:rsidRDefault="0092537D" w:rsidP="00B250E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OpenCV、NumPy</w:t>
                  </w:r>
                </w:p>
              </w:tc>
              <w:tc>
                <w:tcPr>
                  <w:tcW w:w="3417" w:type="dxa"/>
                </w:tcPr>
                <w:p w14:paraId="1BE4686E" w14:textId="53F9DF06" w:rsidR="00327E5A" w:rsidRPr="00CB2D76" w:rsidRDefault="0092537D"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视频读取、特征计算、结果视频写入</w:t>
                  </w:r>
                </w:p>
              </w:tc>
            </w:tr>
            <w:tr w:rsidR="00327E5A" w:rsidRPr="00CB2D76" w14:paraId="5F4E37A7" w14:textId="77777777" w:rsidTr="001916B0">
              <w:tc>
                <w:tcPr>
                  <w:cnfStyle w:val="001000000000" w:firstRow="0" w:lastRow="0" w:firstColumn="1" w:lastColumn="0" w:oddVBand="0" w:evenVBand="0" w:oddHBand="0" w:evenHBand="0" w:firstRowFirstColumn="0" w:firstRowLastColumn="0" w:lastRowFirstColumn="0" w:lastRowLastColumn="0"/>
                  <w:tcW w:w="2307" w:type="dxa"/>
                </w:tcPr>
                <w:p w14:paraId="6C8121D0" w14:textId="656E6130" w:rsidR="00327E5A" w:rsidRPr="00CB2D76" w:rsidRDefault="002721AF" w:rsidP="001C6C5B">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动作评估模块</w:t>
                  </w:r>
                </w:p>
              </w:tc>
              <w:tc>
                <w:tcPr>
                  <w:tcW w:w="3543" w:type="dxa"/>
                </w:tcPr>
                <w:p w14:paraId="30FB1223" w14:textId="17E8BA62" w:rsidR="00327E5A" w:rsidRPr="00CB2D76" w:rsidRDefault="002721AF" w:rsidP="00B250EB">
                  <w:pPr>
                    <w:ind w:right="560"/>
                    <w:jc w:val="lef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关键点平滑、深蹲阶段状态机、规则卡</w:t>
                  </w:r>
                </w:p>
              </w:tc>
              <w:tc>
                <w:tcPr>
                  <w:tcW w:w="3417" w:type="dxa"/>
                </w:tcPr>
                <w:p w14:paraId="2AF3A002" w14:textId="2B9C6F6A" w:rsidR="00327E5A" w:rsidRPr="00CB2D76" w:rsidRDefault="002721AF" w:rsidP="001C6C5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阶段划分、次数统计、原因码生成</w:t>
                  </w:r>
                </w:p>
              </w:tc>
            </w:tr>
            <w:tr w:rsidR="00327E5A" w:rsidRPr="00CB2D76" w14:paraId="7938D7A5" w14:textId="77777777" w:rsidTr="00191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dxa"/>
                </w:tcPr>
                <w:p w14:paraId="56B9F415" w14:textId="4114EBA7" w:rsidR="00327E5A" w:rsidRPr="00CB2D76" w:rsidRDefault="002721AF" w:rsidP="001C6C5B">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测试视频</w:t>
                  </w:r>
                </w:p>
              </w:tc>
              <w:tc>
                <w:tcPr>
                  <w:tcW w:w="3543" w:type="dxa"/>
                </w:tcPr>
                <w:p w14:paraId="36D5B17B" w14:textId="221618BC" w:rsidR="00327E5A" w:rsidRPr="00CB2D76" w:rsidRDefault="002721AF" w:rsidP="00B250E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固定侧视单人深蹲视频</w:t>
                  </w:r>
                </w:p>
              </w:tc>
              <w:tc>
                <w:tcPr>
                  <w:tcW w:w="3417" w:type="dxa"/>
                </w:tcPr>
                <w:p w14:paraId="3F068C15" w14:textId="336D729A" w:rsidR="00327E5A" w:rsidRPr="00CB2D76" w:rsidRDefault="002721AF"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功能性验证与演示样例</w:t>
                  </w:r>
                </w:p>
              </w:tc>
            </w:tr>
            <w:tr w:rsidR="00327E5A" w:rsidRPr="00CB2D76" w14:paraId="7F4845BC" w14:textId="77777777" w:rsidTr="001916B0">
              <w:tc>
                <w:tcPr>
                  <w:cnfStyle w:val="001000000000" w:firstRow="0" w:lastRow="0" w:firstColumn="1" w:lastColumn="0" w:oddVBand="0" w:evenVBand="0" w:oddHBand="0" w:evenHBand="0" w:firstRowFirstColumn="0" w:firstRowLastColumn="0" w:lastRowFirstColumn="0" w:lastRowLastColumn="0"/>
                  <w:tcW w:w="2307" w:type="dxa"/>
                </w:tcPr>
                <w:p w14:paraId="14B5C2DD" w14:textId="60DB2EB3" w:rsidR="00327E5A" w:rsidRPr="00CB2D76" w:rsidRDefault="002721AF" w:rsidP="001C6C5B">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结果记录</w:t>
                  </w:r>
                </w:p>
              </w:tc>
              <w:tc>
                <w:tcPr>
                  <w:tcW w:w="3543" w:type="dxa"/>
                </w:tcPr>
                <w:p w14:paraId="1C015DBF" w14:textId="3A87C679" w:rsidR="00327E5A" w:rsidRPr="00CB2D76" w:rsidRDefault="002721AF" w:rsidP="00B250E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标注视频、JSON/CSV 结构化日志</w:t>
                  </w:r>
                </w:p>
              </w:tc>
              <w:tc>
                <w:tcPr>
                  <w:tcW w:w="3417" w:type="dxa"/>
                </w:tcPr>
                <w:p w14:paraId="7B762A78" w14:textId="4389395D" w:rsidR="00327E5A" w:rsidRPr="00CB2D76" w:rsidRDefault="002721AF" w:rsidP="001C6C5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回放核查与结果留痕</w:t>
                  </w:r>
                </w:p>
              </w:tc>
            </w:tr>
            <w:tr w:rsidR="00327E5A" w:rsidRPr="00CB2D76" w14:paraId="0AD7BD75" w14:textId="77777777" w:rsidTr="00191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dxa"/>
                </w:tcPr>
                <w:p w14:paraId="12A83F27" w14:textId="77A29A79" w:rsidR="00327E5A" w:rsidRPr="00CB2D76" w:rsidRDefault="002721AF" w:rsidP="001C6C5B">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扩展基础</w:t>
                  </w:r>
                </w:p>
              </w:tc>
              <w:tc>
                <w:tcPr>
                  <w:tcW w:w="3543" w:type="dxa"/>
                </w:tcPr>
                <w:p w14:paraId="5B8B6666" w14:textId="481240F4" w:rsidR="00327E5A" w:rsidRPr="00CB2D76" w:rsidRDefault="002721AF" w:rsidP="00B250EB">
                  <w:pPr>
                    <w:ind w:right="560"/>
                    <w:jc w:val="left"/>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YOLOv8 权重、</w:t>
                  </w:r>
                  <w:proofErr w:type="spellStart"/>
                  <w:r>
                    <w:rPr>
                      <w:rFonts w:asciiTheme="minorEastAsia" w:eastAsiaTheme="minorEastAsia" w:hAnsiTheme="minorEastAsia"/>
                      <w:sz w:val="24"/>
                    </w:rPr>
                    <w:t>DeepSORT</w:t>
                  </w:r>
                  <w:proofErr w:type="spellEnd"/>
                  <w:r>
                    <w:rPr>
                      <w:rFonts w:asciiTheme="minorEastAsia" w:eastAsiaTheme="minorEastAsia" w:hAnsiTheme="minorEastAsia"/>
                      <w:sz w:val="24"/>
                    </w:rPr>
                    <w:t xml:space="preserve"> </w:t>
                  </w:r>
                  <w:proofErr w:type="spellStart"/>
                  <w:r>
                    <w:rPr>
                      <w:rFonts w:asciiTheme="minorEastAsia" w:eastAsiaTheme="minorEastAsia" w:hAnsiTheme="minorEastAsia"/>
                      <w:sz w:val="24"/>
                    </w:rPr>
                    <w:t>ReID</w:t>
                  </w:r>
                  <w:proofErr w:type="spellEnd"/>
                  <w:r>
                    <w:rPr>
                      <w:rFonts w:asciiTheme="minorEastAsia" w:eastAsiaTheme="minorEastAsia" w:hAnsiTheme="minorEastAsia"/>
                      <w:sz w:val="24"/>
                    </w:rPr>
                    <w:t xml:space="preserve"> 权重</w:t>
                  </w:r>
                </w:p>
              </w:tc>
              <w:tc>
                <w:tcPr>
                  <w:tcW w:w="3417" w:type="dxa"/>
                </w:tcPr>
                <w:p w14:paraId="0DE44FD8" w14:textId="1C299677" w:rsidR="00327E5A" w:rsidRPr="00CB2D76" w:rsidRDefault="002721AF"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后续人员定位与多人扩展</w:t>
                  </w:r>
                </w:p>
              </w:tc>
            </w:tr>
          </w:tbl>
          <w:p w14:paraId="724A3155" w14:textId="77777777" w:rsidR="001916B0" w:rsidRDefault="001916B0" w:rsidP="001916B0">
            <w:pPr>
              <w:ind w:right="560"/>
              <w:rPr>
                <w:rFonts w:asciiTheme="minorEastAsia" w:eastAsiaTheme="minorEastAsia" w:hAnsiTheme="minorEastAsia" w:hint="eastAsia"/>
                <w:sz w:val="24"/>
              </w:rPr>
            </w:pPr>
          </w:p>
          <w:p w14:paraId="5286EBC2" w14:textId="761E3B58" w:rsidR="001916B0" w:rsidRDefault="001916B0" w:rsidP="001916B0">
            <w:pPr>
              <w:ind w:right="560"/>
              <w:rPr>
                <w:rFonts w:asciiTheme="minorEastAsia" w:eastAsiaTheme="minorEastAsia" w:hAnsiTheme="minorEastAsia" w:hint="eastAsia"/>
                <w:sz w:val="24"/>
              </w:rPr>
            </w:pPr>
            <w:r>
              <w:rPr>
                <w:rFonts w:asciiTheme="minorEastAsia" w:eastAsiaTheme="minorEastAsia" w:hAnsiTheme="minorEastAsia" w:hint="eastAsia"/>
                <w:sz w:val="24"/>
              </w:rPr>
              <w:t>续表1-1</w:t>
            </w:r>
          </w:p>
          <w:tbl>
            <w:tblPr>
              <w:tblStyle w:val="10"/>
              <w:tblW w:w="0" w:type="auto"/>
              <w:tblLook w:val="04A0" w:firstRow="1" w:lastRow="0" w:firstColumn="1" w:lastColumn="0" w:noHBand="0" w:noVBand="1"/>
            </w:tblPr>
            <w:tblGrid>
              <w:gridCol w:w="2585"/>
              <w:gridCol w:w="3260"/>
              <w:gridCol w:w="3422"/>
            </w:tblGrid>
            <w:tr w:rsidR="001916B0" w:rsidRPr="00CB2D76" w14:paraId="7E1F30B3" w14:textId="77777777" w:rsidTr="004665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5" w:type="dxa"/>
                </w:tcPr>
                <w:p w14:paraId="0483B228" w14:textId="0ED3956C" w:rsidR="001916B0" w:rsidRPr="00CB2D76" w:rsidRDefault="00B0173E" w:rsidP="001916B0">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规则与配置</w:t>
                  </w:r>
                </w:p>
              </w:tc>
              <w:tc>
                <w:tcPr>
                  <w:tcW w:w="3260" w:type="dxa"/>
                </w:tcPr>
                <w:p w14:paraId="4B564F7E" w14:textId="4BE9CC8D" w:rsidR="001916B0" w:rsidRPr="00CB2D76" w:rsidRDefault="00B0173E" w:rsidP="001916B0">
                  <w:pPr>
                    <w:ind w:right="560"/>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规则卡、输入有效性条</w:t>
                  </w:r>
                  <w:r>
                    <w:rPr>
                      <w:rFonts w:asciiTheme="minorEastAsia" w:eastAsiaTheme="minorEastAsia" w:hAnsiTheme="minorEastAsia"/>
                      <w:b w:val="0"/>
                      <w:bCs w:val="0"/>
                      <w:sz w:val="24"/>
                    </w:rPr>
                    <w:lastRenderedPageBreak/>
                    <w:t>件、原因提示模板</w:t>
                  </w:r>
                </w:p>
              </w:tc>
              <w:tc>
                <w:tcPr>
                  <w:tcW w:w="3422" w:type="dxa"/>
                </w:tcPr>
                <w:p w14:paraId="49347FFF" w14:textId="2D12C01F" w:rsidR="001916B0" w:rsidRPr="00CB2D76" w:rsidRDefault="00B0173E" w:rsidP="001916B0">
                  <w:pPr>
                    <w:ind w:right="560"/>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b w:val="0"/>
                      <w:bCs w:val="0"/>
                      <w:sz w:val="24"/>
                    </w:rPr>
                  </w:pPr>
                  <w:r>
                    <w:rPr>
                      <w:rFonts w:asciiTheme="minorEastAsia" w:eastAsiaTheme="minorEastAsia" w:hAnsiTheme="minorEastAsia"/>
                      <w:b w:val="0"/>
                      <w:bCs w:val="0"/>
                      <w:sz w:val="24"/>
                    </w:rPr>
                    <w:lastRenderedPageBreak/>
                    <w:t>规则参数管理与反馈生成</w:t>
                  </w:r>
                </w:p>
              </w:tc>
            </w:tr>
            <w:tr w:rsidR="001916B0" w:rsidRPr="00CB2D76" w14:paraId="3ACAB48A" w14:textId="77777777" w:rsidTr="00466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5" w:type="dxa"/>
                </w:tcPr>
                <w:p w14:paraId="0D9C45C8" w14:textId="5A322846" w:rsidR="001916B0" w:rsidRPr="00CB2D76" w:rsidRDefault="00B0173E" w:rsidP="001916B0">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人工复核材料</w:t>
                  </w:r>
                </w:p>
              </w:tc>
              <w:tc>
                <w:tcPr>
                  <w:tcW w:w="3260" w:type="dxa"/>
                </w:tcPr>
                <w:p w14:paraId="3F2DBBC9" w14:textId="1DAFC84B" w:rsidR="001916B0" w:rsidRPr="00CB2D76" w:rsidRDefault="00B0173E" w:rsidP="001916B0">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样例类别、动作次数、采集条件与回放记录</w:t>
                  </w:r>
                </w:p>
              </w:tc>
              <w:tc>
                <w:tcPr>
                  <w:tcW w:w="3422" w:type="dxa"/>
                </w:tcPr>
                <w:p w14:paraId="5889D55A" w14:textId="48CEEF46" w:rsidR="001916B0" w:rsidRPr="00CB2D76" w:rsidRDefault="00B0173E" w:rsidP="001916B0">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功能验证与边界核查</w:t>
                  </w:r>
                </w:p>
              </w:tc>
            </w:tr>
            <w:tr w:rsidR="001916B0" w:rsidRPr="00CB2D76" w14:paraId="342A9DC9" w14:textId="77777777" w:rsidTr="004665AA">
              <w:tc>
                <w:tcPr>
                  <w:cnfStyle w:val="001000000000" w:firstRow="0" w:lastRow="0" w:firstColumn="1" w:lastColumn="0" w:oddVBand="0" w:evenVBand="0" w:oddHBand="0" w:evenHBand="0" w:firstRowFirstColumn="0" w:firstRowLastColumn="0" w:lastRowFirstColumn="0" w:lastRowLastColumn="0"/>
                  <w:tcW w:w="2585" w:type="dxa"/>
                </w:tcPr>
                <w:p w14:paraId="0D7CD99E" w14:textId="1F4C1327" w:rsidR="001916B0" w:rsidRPr="00CB2D76" w:rsidRDefault="00B0173E" w:rsidP="001916B0">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开发环境</w:t>
                  </w:r>
                </w:p>
              </w:tc>
              <w:tc>
                <w:tcPr>
                  <w:tcW w:w="3260" w:type="dxa"/>
                </w:tcPr>
                <w:p w14:paraId="09B540D1" w14:textId="52BE90AC" w:rsidR="001916B0" w:rsidRPr="00CB2D76" w:rsidRDefault="00B0173E" w:rsidP="001916B0">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Python 3.10、</w:t>
                  </w:r>
                  <w:proofErr w:type="spellStart"/>
                  <w:r>
                    <w:rPr>
                      <w:rFonts w:asciiTheme="minorEastAsia" w:eastAsiaTheme="minorEastAsia" w:hAnsiTheme="minorEastAsia"/>
                      <w:sz w:val="24"/>
                    </w:rPr>
                    <w:t>MediaPipe</w:t>
                  </w:r>
                  <w:proofErr w:type="spellEnd"/>
                  <w:r>
                    <w:rPr>
                      <w:rFonts w:asciiTheme="minorEastAsia" w:eastAsiaTheme="minorEastAsia" w:hAnsiTheme="minorEastAsia"/>
                      <w:sz w:val="24"/>
                    </w:rPr>
                    <w:t>、OpenCV、NumPy、</w:t>
                  </w:r>
                  <w:proofErr w:type="spellStart"/>
                  <w:r>
                    <w:rPr>
                      <w:rFonts w:asciiTheme="minorEastAsia" w:eastAsiaTheme="minorEastAsia" w:hAnsiTheme="minorEastAsia"/>
                      <w:sz w:val="24"/>
                    </w:rPr>
                    <w:t>PyTorch</w:t>
                  </w:r>
                  <w:proofErr w:type="spellEnd"/>
                </w:p>
              </w:tc>
              <w:tc>
                <w:tcPr>
                  <w:tcW w:w="3422" w:type="dxa"/>
                </w:tcPr>
                <w:p w14:paraId="0984512B" w14:textId="1E20DA12" w:rsidR="001916B0" w:rsidRPr="00CB2D76" w:rsidRDefault="00B0173E" w:rsidP="001916B0">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Pr>
                      <w:rFonts w:asciiTheme="minorEastAsia" w:eastAsiaTheme="minorEastAsia" w:hAnsiTheme="minorEastAsia"/>
                      <w:sz w:val="24"/>
                    </w:rPr>
                    <w:t>系统运行与后续扩展</w:t>
                  </w:r>
                </w:p>
              </w:tc>
            </w:tr>
          </w:tbl>
          <w:p w14:paraId="755D94E3" w14:textId="23536CF0" w:rsidR="00F9529D" w:rsidRPr="00912234" w:rsidRDefault="00912234" w:rsidP="004B45D4">
            <w:pPr>
              <w:ind w:right="560" w:firstLineChars="200" w:firstLine="480"/>
              <w:rPr>
                <w:rFonts w:asciiTheme="minorEastAsia" w:eastAsiaTheme="minorEastAsia" w:hAnsiTheme="minorEastAsia" w:hint="eastAsia"/>
                <w:sz w:val="24"/>
              </w:rPr>
            </w:pPr>
            <w:r>
              <w:rPr>
                <w:rFonts w:asciiTheme="minorEastAsia" w:eastAsiaTheme="minorEastAsia" w:hAnsiTheme="minorEastAsia"/>
                <w:sz w:val="24"/>
              </w:rPr>
              <w:t xml:space="preserve">此外，系统已形成可配置的深蹲规则卡与结构化结果记录机制，规则参数包括适用机位、关键点特征、阶段条件、触发阈值、持续帧数和原因提示。YOLOv8 与 </w:t>
            </w:r>
            <w:proofErr w:type="spellStart"/>
            <w:r>
              <w:rPr>
                <w:rFonts w:asciiTheme="minorEastAsia" w:eastAsiaTheme="minorEastAsia" w:hAnsiTheme="minorEastAsia"/>
                <w:sz w:val="24"/>
              </w:rPr>
              <w:t>DeepSORT</w:t>
            </w:r>
            <w:proofErr w:type="spellEnd"/>
            <w:r>
              <w:rPr>
                <w:rFonts w:asciiTheme="minorEastAsia" w:eastAsiaTheme="minorEastAsia" w:hAnsiTheme="minorEastAsia"/>
                <w:sz w:val="24"/>
              </w:rPr>
              <w:t xml:space="preserve"> 相关配置和资源可作为后续多人员扩展的基础，但不作为本阶段单人深蹲评估原型的核心判定依据。</w:t>
            </w:r>
          </w:p>
          <w:p w14:paraId="1D5F6794" w14:textId="6A103FA9" w:rsidR="00F9529D" w:rsidRDefault="004F2503" w:rsidP="001C6C5B">
            <w:pPr>
              <w:ind w:right="560"/>
              <w:rPr>
                <w:rFonts w:asciiTheme="minorEastAsia" w:eastAsiaTheme="minorEastAsia" w:hAnsiTheme="minorEastAsia" w:hint="eastAsia"/>
                <w:sz w:val="24"/>
              </w:rPr>
            </w:pPr>
            <w:r>
              <w:rPr>
                <w:rFonts w:asciiTheme="minorEastAsia" w:eastAsiaTheme="minorEastAsia" w:hAnsiTheme="minorEastAsia" w:hint="eastAsia"/>
                <w:sz w:val="24"/>
              </w:rPr>
              <w:t>五、进度安排</w:t>
            </w:r>
          </w:p>
          <w:p w14:paraId="6D338DEF" w14:textId="29514FDA" w:rsidR="004F2503" w:rsidRPr="004F2503" w:rsidRDefault="004F2503" w:rsidP="004F2503">
            <w:pPr>
              <w:ind w:right="560"/>
              <w:jc w:val="center"/>
              <w:rPr>
                <w:rFonts w:asciiTheme="minorEastAsia" w:eastAsiaTheme="minorEastAsia" w:hAnsiTheme="minorEastAsia" w:hint="eastAsia"/>
                <w:sz w:val="24"/>
              </w:rPr>
            </w:pPr>
            <w:r>
              <w:rPr>
                <w:rFonts w:asciiTheme="minorEastAsia" w:eastAsiaTheme="minorEastAsia" w:hAnsiTheme="minorEastAsia" w:hint="eastAsia"/>
                <w:sz w:val="24"/>
              </w:rPr>
              <w:t>表1-2</w:t>
            </w:r>
          </w:p>
          <w:tbl>
            <w:tblPr>
              <w:tblStyle w:val="10"/>
              <w:tblW w:w="0" w:type="auto"/>
              <w:tblLook w:val="0480" w:firstRow="0" w:lastRow="0" w:firstColumn="1" w:lastColumn="0" w:noHBand="0" w:noVBand="1"/>
            </w:tblPr>
            <w:tblGrid>
              <w:gridCol w:w="4853"/>
              <w:gridCol w:w="4414"/>
            </w:tblGrid>
            <w:tr w:rsidR="004F2503" w:rsidRPr="00CB2D76" w14:paraId="642FA24F" w14:textId="77777777" w:rsidTr="00CA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3" w:type="dxa"/>
                </w:tcPr>
                <w:p w14:paraId="00BFEDF3" w14:textId="23E2C6E0" w:rsidR="004F2503" w:rsidRPr="00CB2D76" w:rsidRDefault="004F2503"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hint="eastAsia"/>
                      <w:b w:val="0"/>
                      <w:bCs w:val="0"/>
                      <w:sz w:val="24"/>
                    </w:rPr>
                    <w:t>阶段</w:t>
                  </w:r>
                </w:p>
              </w:tc>
              <w:tc>
                <w:tcPr>
                  <w:tcW w:w="4414" w:type="dxa"/>
                </w:tcPr>
                <w:p w14:paraId="5E184583" w14:textId="01FAF8B1" w:rsidR="004F2503" w:rsidRPr="00CB2D76" w:rsidRDefault="004F2503"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hint="eastAsia"/>
                      <w:sz w:val="24"/>
                    </w:rPr>
                    <w:t>时间范围</w:t>
                  </w:r>
                </w:p>
              </w:tc>
            </w:tr>
            <w:tr w:rsidR="004F2503" w:rsidRPr="00CB2D76" w14:paraId="029BAE3B" w14:textId="77777777" w:rsidTr="00CA1B8D">
              <w:tc>
                <w:tcPr>
                  <w:cnfStyle w:val="001000000000" w:firstRow="0" w:lastRow="0" w:firstColumn="1" w:lastColumn="0" w:oddVBand="0" w:evenVBand="0" w:oddHBand="0" w:evenHBand="0" w:firstRowFirstColumn="0" w:firstRowLastColumn="0" w:lastRowFirstColumn="0" w:lastRowLastColumn="0"/>
                  <w:tcW w:w="4853" w:type="dxa"/>
                </w:tcPr>
                <w:p w14:paraId="12728F56" w14:textId="56D651E1" w:rsidR="004F2503" w:rsidRPr="00CB2D76" w:rsidRDefault="004F2503"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hint="eastAsia"/>
                      <w:b w:val="0"/>
                      <w:bCs w:val="0"/>
                      <w:sz w:val="24"/>
                    </w:rPr>
                    <w:t>学生选题</w:t>
                  </w:r>
                </w:p>
              </w:tc>
              <w:tc>
                <w:tcPr>
                  <w:tcW w:w="4414" w:type="dxa"/>
                </w:tcPr>
                <w:p w14:paraId="4FF19987" w14:textId="0118A1B0" w:rsidR="004F2503" w:rsidRPr="00CB2D76" w:rsidRDefault="004F2503" w:rsidP="001C6C5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2026-</w:t>
                  </w:r>
                  <w:r w:rsidRPr="00CB2D76">
                    <w:rPr>
                      <w:rFonts w:asciiTheme="minorEastAsia" w:eastAsiaTheme="minorEastAsia" w:hAnsiTheme="minorEastAsia" w:hint="eastAsia"/>
                      <w:sz w:val="24"/>
                    </w:rPr>
                    <w:t>06</w:t>
                  </w:r>
                  <w:r w:rsidRPr="00CB2D76">
                    <w:rPr>
                      <w:rFonts w:asciiTheme="minorEastAsia" w:eastAsiaTheme="minorEastAsia" w:hAnsiTheme="minorEastAsia"/>
                      <w:sz w:val="24"/>
                    </w:rPr>
                    <w:t>-2</w:t>
                  </w:r>
                  <w:r w:rsidRPr="00CB2D76">
                    <w:rPr>
                      <w:rFonts w:asciiTheme="minorEastAsia" w:eastAsiaTheme="minorEastAsia" w:hAnsiTheme="minorEastAsia" w:hint="eastAsia"/>
                      <w:sz w:val="24"/>
                    </w:rPr>
                    <w:t>6</w:t>
                  </w:r>
                  <w:r w:rsidRPr="00CB2D76">
                    <w:rPr>
                      <w:rFonts w:asciiTheme="minorEastAsia" w:eastAsiaTheme="minorEastAsia" w:hAnsiTheme="minorEastAsia"/>
                      <w:sz w:val="24"/>
                    </w:rPr>
                    <w:t>——2026-</w:t>
                  </w:r>
                  <w:r w:rsidRPr="00CB2D76">
                    <w:rPr>
                      <w:rFonts w:asciiTheme="minorEastAsia" w:eastAsiaTheme="minorEastAsia" w:hAnsiTheme="minorEastAsia" w:hint="eastAsia"/>
                      <w:sz w:val="24"/>
                    </w:rPr>
                    <w:t>07</w:t>
                  </w:r>
                  <w:r w:rsidRPr="00CB2D76">
                    <w:rPr>
                      <w:rFonts w:asciiTheme="minorEastAsia" w:eastAsiaTheme="minorEastAsia" w:hAnsiTheme="minorEastAsia"/>
                      <w:sz w:val="24"/>
                    </w:rPr>
                    <w:t>-</w:t>
                  </w:r>
                  <w:r w:rsidRPr="00CB2D76">
                    <w:rPr>
                      <w:rFonts w:asciiTheme="minorEastAsia" w:eastAsiaTheme="minorEastAsia" w:hAnsiTheme="minorEastAsia" w:hint="eastAsia"/>
                      <w:sz w:val="24"/>
                    </w:rPr>
                    <w:t>03</w:t>
                  </w:r>
                </w:p>
              </w:tc>
            </w:tr>
            <w:tr w:rsidR="004F2503" w:rsidRPr="00CB2D76" w14:paraId="5C805FC7" w14:textId="77777777" w:rsidTr="00CA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3" w:type="dxa"/>
                </w:tcPr>
                <w:p w14:paraId="2977CD46" w14:textId="2B15898F" w:rsidR="004F2503" w:rsidRPr="00CB2D76" w:rsidRDefault="004F2503"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确认任务书</w:t>
                  </w:r>
                </w:p>
              </w:tc>
              <w:tc>
                <w:tcPr>
                  <w:tcW w:w="4414" w:type="dxa"/>
                </w:tcPr>
                <w:p w14:paraId="740AC6FA" w14:textId="2C143126" w:rsidR="004F2503" w:rsidRPr="00CB2D76" w:rsidRDefault="004F2503"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2026-</w:t>
                  </w:r>
                  <w:r w:rsidRPr="00CB2D76">
                    <w:rPr>
                      <w:rFonts w:asciiTheme="minorEastAsia" w:eastAsiaTheme="minorEastAsia" w:hAnsiTheme="minorEastAsia" w:hint="eastAsia"/>
                      <w:sz w:val="24"/>
                    </w:rPr>
                    <w:t>07</w:t>
                  </w:r>
                  <w:r w:rsidRPr="00CB2D76">
                    <w:rPr>
                      <w:rFonts w:asciiTheme="minorEastAsia" w:eastAsiaTheme="minorEastAsia" w:hAnsiTheme="minorEastAsia"/>
                      <w:sz w:val="24"/>
                    </w:rPr>
                    <w:t>-</w:t>
                  </w:r>
                  <w:r w:rsidRPr="00CB2D76">
                    <w:rPr>
                      <w:rFonts w:asciiTheme="minorEastAsia" w:eastAsiaTheme="minorEastAsia" w:hAnsiTheme="minorEastAsia" w:hint="eastAsia"/>
                      <w:sz w:val="24"/>
                    </w:rPr>
                    <w:t>04</w:t>
                  </w:r>
                  <w:r w:rsidRPr="00CB2D76">
                    <w:rPr>
                      <w:rFonts w:asciiTheme="minorEastAsia" w:eastAsiaTheme="minorEastAsia" w:hAnsiTheme="minorEastAsia"/>
                      <w:sz w:val="24"/>
                    </w:rPr>
                    <w:t>——2026-</w:t>
                  </w:r>
                  <w:r w:rsidR="008369E4" w:rsidRPr="00CB2D76">
                    <w:rPr>
                      <w:rFonts w:asciiTheme="minorEastAsia" w:eastAsiaTheme="minorEastAsia" w:hAnsiTheme="minorEastAsia" w:hint="eastAsia"/>
                      <w:sz w:val="24"/>
                    </w:rPr>
                    <w:t>07</w:t>
                  </w:r>
                  <w:r w:rsidRPr="00CB2D76">
                    <w:rPr>
                      <w:rFonts w:asciiTheme="minorEastAsia" w:eastAsiaTheme="minorEastAsia" w:hAnsiTheme="minorEastAsia"/>
                      <w:sz w:val="24"/>
                    </w:rPr>
                    <w:t>-</w:t>
                  </w:r>
                  <w:r w:rsidRPr="00CB2D76">
                    <w:rPr>
                      <w:rFonts w:asciiTheme="minorEastAsia" w:eastAsiaTheme="minorEastAsia" w:hAnsiTheme="minorEastAsia" w:hint="eastAsia"/>
                      <w:sz w:val="24"/>
                    </w:rPr>
                    <w:t>10</w:t>
                  </w:r>
                </w:p>
              </w:tc>
            </w:tr>
            <w:tr w:rsidR="004F2503" w:rsidRPr="00CB2D76" w14:paraId="06F6606B" w14:textId="77777777" w:rsidTr="00CA1B8D">
              <w:tc>
                <w:tcPr>
                  <w:cnfStyle w:val="001000000000" w:firstRow="0" w:lastRow="0" w:firstColumn="1" w:lastColumn="0" w:oddVBand="0" w:evenVBand="0" w:oddHBand="0" w:evenHBand="0" w:firstRowFirstColumn="0" w:firstRowLastColumn="0" w:lastRowFirstColumn="0" w:lastRowLastColumn="0"/>
                  <w:tcW w:w="4853" w:type="dxa"/>
                </w:tcPr>
                <w:p w14:paraId="43E731FB" w14:textId="3DC496D3" w:rsidR="004F2503" w:rsidRPr="00CB2D76" w:rsidRDefault="000E3ADA" w:rsidP="00CA1B8D">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完成开题报告、需求调研与深蹲动作评估原型环境搭建</w:t>
                  </w:r>
                </w:p>
              </w:tc>
              <w:tc>
                <w:tcPr>
                  <w:tcW w:w="4414" w:type="dxa"/>
                </w:tcPr>
                <w:p w14:paraId="1775381D" w14:textId="30BFDA85" w:rsidR="004F2503" w:rsidRPr="00CB2D76" w:rsidRDefault="000E3ADA" w:rsidP="001C6C5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2026-12-02——2027-01-05</w:t>
                  </w:r>
                </w:p>
              </w:tc>
            </w:tr>
            <w:tr w:rsidR="004F2503" w:rsidRPr="00CB2D76" w14:paraId="6B497DEC" w14:textId="77777777" w:rsidTr="00CA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3" w:type="dxa"/>
                </w:tcPr>
                <w:p w14:paraId="34DD9EF8" w14:textId="6CBB0D20" w:rsidR="004F2503" w:rsidRPr="00CB2D76" w:rsidRDefault="000E3ADA" w:rsidP="001C6C5B">
                  <w:pPr>
                    <w:ind w:right="560"/>
                    <w:rPr>
                      <w:rFonts w:asciiTheme="minorEastAsia" w:eastAsiaTheme="minorEastAsia" w:hAnsiTheme="minorEastAsia" w:hint="eastAsia"/>
                      <w:b w:val="0"/>
                      <w:bCs w:val="0"/>
                      <w:sz w:val="24"/>
                    </w:rPr>
                  </w:pPr>
                  <w:r>
                    <w:rPr>
                      <w:rFonts w:asciiTheme="minorEastAsia" w:eastAsiaTheme="minorEastAsia" w:hAnsiTheme="minorEastAsia"/>
                      <w:b w:val="0"/>
                      <w:bCs w:val="0"/>
                      <w:sz w:val="24"/>
                    </w:rPr>
                    <w:t>完成姿态时序分析、规则反馈与功能性验证</w:t>
                  </w:r>
                </w:p>
              </w:tc>
              <w:tc>
                <w:tcPr>
                  <w:tcW w:w="4414" w:type="dxa"/>
                </w:tcPr>
                <w:p w14:paraId="35286F7A" w14:textId="09BE06D2" w:rsidR="004F2503" w:rsidRPr="00CB2D76" w:rsidRDefault="000E3ADA"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2027-01-06——2027-02-01</w:t>
                  </w:r>
                </w:p>
              </w:tc>
            </w:tr>
            <w:tr w:rsidR="004F2503" w:rsidRPr="00CB2D76" w14:paraId="50D31512" w14:textId="77777777" w:rsidTr="00CA1B8D">
              <w:tc>
                <w:tcPr>
                  <w:cnfStyle w:val="001000000000" w:firstRow="0" w:lastRow="0" w:firstColumn="1" w:lastColumn="0" w:oddVBand="0" w:evenVBand="0" w:oddHBand="0" w:evenHBand="0" w:firstRowFirstColumn="0" w:firstRowLastColumn="0" w:lastRowFirstColumn="0" w:lastRowLastColumn="0"/>
                  <w:tcW w:w="4853" w:type="dxa"/>
                </w:tcPr>
                <w:p w14:paraId="7D70C86F" w14:textId="60B5B308" w:rsidR="004F2503" w:rsidRPr="00CB2D76" w:rsidRDefault="000E3ADA"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完成论文初稿和中期检查</w:t>
                  </w:r>
                </w:p>
              </w:tc>
              <w:tc>
                <w:tcPr>
                  <w:tcW w:w="4414" w:type="dxa"/>
                </w:tcPr>
                <w:p w14:paraId="6AC63458" w14:textId="577DACE5" w:rsidR="004F2503" w:rsidRPr="00CB2D76" w:rsidRDefault="000E3ADA" w:rsidP="001C6C5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2027-02-02——2027-03-13</w:t>
                  </w:r>
                </w:p>
              </w:tc>
            </w:tr>
            <w:tr w:rsidR="000E3ADA" w:rsidRPr="00CB2D76" w14:paraId="0D004F3B" w14:textId="77777777" w:rsidTr="00CA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3" w:type="dxa"/>
                </w:tcPr>
                <w:p w14:paraId="6AD3089E" w14:textId="2DBA5AC4" w:rsidR="000E3ADA" w:rsidRPr="00CB2D76" w:rsidRDefault="000E3ADA"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论文的修改与完善</w:t>
                  </w:r>
                </w:p>
              </w:tc>
              <w:tc>
                <w:tcPr>
                  <w:tcW w:w="4414" w:type="dxa"/>
                </w:tcPr>
                <w:p w14:paraId="3CFE90A8" w14:textId="32DE7D59" w:rsidR="000E3ADA" w:rsidRPr="00CB2D76" w:rsidRDefault="000E3ADA"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2027-03-14——2027-04-14</w:t>
                  </w:r>
                </w:p>
              </w:tc>
            </w:tr>
            <w:tr w:rsidR="000E3ADA" w:rsidRPr="00CB2D76" w14:paraId="18723147" w14:textId="77777777" w:rsidTr="00CA1B8D">
              <w:tc>
                <w:tcPr>
                  <w:cnfStyle w:val="001000000000" w:firstRow="0" w:lastRow="0" w:firstColumn="1" w:lastColumn="0" w:oddVBand="0" w:evenVBand="0" w:oddHBand="0" w:evenHBand="0" w:firstRowFirstColumn="0" w:firstRowLastColumn="0" w:lastRowFirstColumn="0" w:lastRowLastColumn="0"/>
                  <w:tcW w:w="4853" w:type="dxa"/>
                </w:tcPr>
                <w:p w14:paraId="5FEC47E0" w14:textId="75E570E7" w:rsidR="000E3ADA" w:rsidRPr="00CB2D76" w:rsidRDefault="000E3ADA"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完成论文终稿并重复率检测</w:t>
                  </w:r>
                </w:p>
              </w:tc>
              <w:tc>
                <w:tcPr>
                  <w:tcW w:w="4414" w:type="dxa"/>
                </w:tcPr>
                <w:p w14:paraId="068E341F" w14:textId="2938CFF4" w:rsidR="000E3ADA" w:rsidRPr="00CB2D76" w:rsidRDefault="000E3ADA" w:rsidP="001C6C5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2027-04-15——2027-04-26</w:t>
                  </w:r>
                </w:p>
              </w:tc>
            </w:tr>
            <w:tr w:rsidR="000E3ADA" w:rsidRPr="00CB2D76" w14:paraId="03072446" w14:textId="77777777" w:rsidTr="00CA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3" w:type="dxa"/>
                </w:tcPr>
                <w:p w14:paraId="6FD9241E" w14:textId="2AD220F5" w:rsidR="000E3ADA" w:rsidRPr="00CB2D76" w:rsidRDefault="000E3ADA"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答辩与最终成绩评定</w:t>
                  </w:r>
                </w:p>
              </w:tc>
              <w:tc>
                <w:tcPr>
                  <w:tcW w:w="4414" w:type="dxa"/>
                </w:tcPr>
                <w:p w14:paraId="784B7CFE" w14:textId="6D5D3EF9" w:rsidR="000E3ADA" w:rsidRPr="00CB2D76" w:rsidRDefault="000E3ADA" w:rsidP="001C6C5B">
                  <w:pPr>
                    <w:ind w:right="56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2027-04-27——2027-05-10</w:t>
                  </w:r>
                </w:p>
              </w:tc>
            </w:tr>
            <w:tr w:rsidR="000E3ADA" w:rsidRPr="00CB2D76" w14:paraId="69652FF6" w14:textId="77777777" w:rsidTr="00CA1B8D">
              <w:tc>
                <w:tcPr>
                  <w:cnfStyle w:val="001000000000" w:firstRow="0" w:lastRow="0" w:firstColumn="1" w:lastColumn="0" w:oddVBand="0" w:evenVBand="0" w:oddHBand="0" w:evenHBand="0" w:firstRowFirstColumn="0" w:firstRowLastColumn="0" w:lastRowFirstColumn="0" w:lastRowLastColumn="0"/>
                  <w:tcW w:w="4853" w:type="dxa"/>
                </w:tcPr>
                <w:p w14:paraId="4407389E" w14:textId="315BB408" w:rsidR="000E3ADA" w:rsidRPr="00CB2D76" w:rsidRDefault="000E3ADA" w:rsidP="001C6C5B">
                  <w:pPr>
                    <w:ind w:right="560"/>
                    <w:rPr>
                      <w:rFonts w:asciiTheme="minorEastAsia" w:eastAsiaTheme="minorEastAsia" w:hAnsiTheme="minorEastAsia" w:hint="eastAsia"/>
                      <w:b w:val="0"/>
                      <w:bCs w:val="0"/>
                      <w:sz w:val="24"/>
                    </w:rPr>
                  </w:pPr>
                  <w:r w:rsidRPr="00CB2D76">
                    <w:rPr>
                      <w:rFonts w:asciiTheme="minorEastAsia" w:eastAsiaTheme="minorEastAsia" w:hAnsiTheme="minorEastAsia"/>
                      <w:b w:val="0"/>
                      <w:bCs w:val="0"/>
                      <w:sz w:val="24"/>
                    </w:rPr>
                    <w:t>完成论文终稿修改，提交论文终稿检测</w:t>
                  </w:r>
                </w:p>
              </w:tc>
              <w:tc>
                <w:tcPr>
                  <w:tcW w:w="4414" w:type="dxa"/>
                </w:tcPr>
                <w:p w14:paraId="6413DF2A" w14:textId="54A753A6" w:rsidR="000E3ADA" w:rsidRPr="00CB2D76" w:rsidRDefault="000E3ADA" w:rsidP="001C6C5B">
                  <w:pPr>
                    <w:ind w:right="56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4"/>
                    </w:rPr>
                  </w:pPr>
                  <w:r w:rsidRPr="00CB2D76">
                    <w:rPr>
                      <w:rFonts w:asciiTheme="minorEastAsia" w:eastAsiaTheme="minorEastAsia" w:hAnsiTheme="minorEastAsia"/>
                      <w:sz w:val="24"/>
                    </w:rPr>
                    <w:t>2027-05-11——2027-05-28</w:t>
                  </w:r>
                </w:p>
              </w:tc>
            </w:tr>
          </w:tbl>
          <w:p w14:paraId="783C772A" w14:textId="77777777" w:rsidR="00FF0508" w:rsidRPr="001C6C5B" w:rsidRDefault="00FF0508" w:rsidP="001C6C5B">
            <w:pPr>
              <w:ind w:right="560"/>
              <w:rPr>
                <w:rFonts w:asciiTheme="minorEastAsia" w:eastAsiaTheme="minorEastAsia" w:hAnsiTheme="minorEastAsia" w:hint="eastAsia"/>
                <w:b/>
                <w:bCs/>
                <w:sz w:val="24"/>
              </w:rPr>
            </w:pPr>
          </w:p>
          <w:p w14:paraId="63E71819" w14:textId="77777777" w:rsidR="00D923EB" w:rsidRDefault="00D923EB" w:rsidP="00DB04A7">
            <w:pPr>
              <w:spacing w:line="400" w:lineRule="exact"/>
              <w:ind w:right="561"/>
              <w:jc w:val="center"/>
              <w:rPr>
                <w:rFonts w:ascii="黑体" w:eastAsia="黑体" w:hAnsi="黑体" w:hint="eastAsia"/>
                <w:b/>
                <w:bCs/>
                <w:sz w:val="30"/>
                <w:szCs w:val="30"/>
              </w:rPr>
            </w:pPr>
          </w:p>
          <w:p w14:paraId="35562BE0" w14:textId="767AE66F" w:rsidR="00F1681A" w:rsidRDefault="00583164" w:rsidP="00DB04A7">
            <w:pPr>
              <w:spacing w:line="400" w:lineRule="exact"/>
              <w:ind w:right="561"/>
              <w:jc w:val="center"/>
              <w:rPr>
                <w:rFonts w:ascii="黑体" w:eastAsia="黑体" w:hAnsi="黑体" w:hint="eastAsia"/>
                <w:b/>
                <w:bCs/>
                <w:sz w:val="30"/>
                <w:szCs w:val="30"/>
              </w:rPr>
            </w:pPr>
            <w:r>
              <w:rPr>
                <w:rFonts w:ascii="黑体" w:eastAsia="黑体" w:hAnsi="黑体" w:hint="eastAsia"/>
                <w:b/>
                <w:bCs/>
                <w:sz w:val="30"/>
                <w:szCs w:val="30"/>
              </w:rPr>
              <w:t>参考文献</w:t>
            </w:r>
          </w:p>
          <w:p w14:paraId="601DE8DA" w14:textId="77777777" w:rsidR="00D923EB" w:rsidRPr="00583164" w:rsidRDefault="00D923EB" w:rsidP="00DB04A7">
            <w:pPr>
              <w:spacing w:line="400" w:lineRule="exact"/>
              <w:ind w:right="561"/>
              <w:jc w:val="center"/>
              <w:rPr>
                <w:rFonts w:ascii="黑体" w:eastAsia="黑体" w:hAnsi="黑体" w:hint="eastAsia"/>
                <w:b/>
                <w:bCs/>
                <w:sz w:val="30"/>
                <w:szCs w:val="30"/>
              </w:rPr>
            </w:pPr>
          </w:p>
          <w:p w14:paraId="0F891B1F" w14:textId="69C72AF6" w:rsidR="00A75518" w:rsidRPr="003D6E76" w:rsidRDefault="00A75518" w:rsidP="002E6037">
            <w:pPr>
              <w:spacing w:line="320" w:lineRule="exact"/>
              <w:ind w:left="420" w:right="560" w:hangingChars="200" w:hanging="420"/>
              <w:rPr>
                <w:rFonts w:eastAsiaTheme="minorEastAsia"/>
                <w:szCs w:val="21"/>
              </w:rPr>
            </w:pPr>
            <w:r/>
            <w:r>
              <w:rPr>
                <w:rFonts w:ascii="Times New Roman" w:hAnsi="Times New Roman" w:eastAsia="宋体"/>
                <w:sz w:val="21"/>
              </w:rPr>
              <w:t>[1] SONG L, YU G, YUAN J, et al. Human pose estimation and its application to action recognition: A survey[J]. Journal of Visual Communication and Image Representation, 2021, 76: 103055. DOI: 10.1016/j.jvcir.2021.103055.</w:t>
            </w:r>
          </w:p>
          <w:p w14:paraId="13A85482" w14:textId="18C7FFA7" w:rsidR="00A75518" w:rsidRPr="003D6E76" w:rsidRDefault="00A75518" w:rsidP="002E6037">
            <w:pPr>
              <w:spacing w:line="320" w:lineRule="exact"/>
              <w:ind w:left="420" w:right="560" w:hangingChars="200" w:hanging="420"/>
              <w:rPr>
                <w:rFonts w:eastAsiaTheme="minorEastAsia"/>
                <w:szCs w:val="21"/>
              </w:rPr>
            </w:pPr>
            <w:r/>
            <w:r>
              <w:rPr>
                <w:rFonts w:ascii="Times New Roman" w:hAnsi="Times New Roman" w:eastAsia="宋体"/>
                <w:sz w:val="21"/>
              </w:rPr>
              <w:t>[2] FU H, GAO J, LIU H. Human pose estimation and action recognition for fitness movements[J]. Computers &amp; Graphics, 2023, 116: 418-426. DOI: 10.1016/j.cag.2023.09.008.</w:t>
            </w:r>
          </w:p>
          <w:p w14:paraId="1F7E222F" w14:textId="4BA76CCE" w:rsidR="00A75518" w:rsidRPr="003D6E76" w:rsidRDefault="00A75518" w:rsidP="002E6037">
            <w:pPr>
              <w:spacing w:line="320" w:lineRule="exact"/>
              <w:ind w:left="420" w:right="560" w:hangingChars="200" w:hanging="420"/>
              <w:rPr>
                <w:rFonts w:eastAsiaTheme="minorEastAsia"/>
                <w:szCs w:val="21"/>
              </w:rPr>
            </w:pPr>
            <w:r/>
            <w:r>
              <w:rPr>
                <w:rFonts w:ascii="Times New Roman" w:hAnsi="Times New Roman" w:eastAsia="宋体"/>
                <w:sz w:val="21"/>
              </w:rPr>
              <w:t>[3] 张宇, 温光照, 米思娅, 等. 基于深度学习的二维人体姿态估计综述[J]. 软件学报, 2022, 33(11): 4173-4191. DOI: 10.13328/j.cnki.jos.006390.</w:t>
            </w:r>
          </w:p>
          <w:p w14:paraId="186516B9" w14:textId="7105EB15" w:rsidR="00A75518" w:rsidRPr="003D6E76" w:rsidRDefault="00A75518" w:rsidP="002E6037">
            <w:pPr>
              <w:spacing w:line="320" w:lineRule="exact"/>
              <w:ind w:left="420" w:right="560" w:hangingChars="200" w:hanging="420"/>
              <w:rPr>
                <w:rFonts w:eastAsiaTheme="minorEastAsia"/>
                <w:szCs w:val="21"/>
              </w:rPr>
            </w:pPr>
            <w:r/>
            <w:r>
              <w:rPr>
                <w:rFonts w:ascii="Times New Roman" w:hAnsi="Times New Roman" w:eastAsia="宋体"/>
                <w:sz w:val="21"/>
              </w:rPr>
              <w:t>[4] 孙琪翔, 何宁, 张敬尊, 等. 基于非局部高分辨率网络的轻量化人体姿态估计方法[J]. 计算机应用, 2022, 42(5): 1398-1406. DOI: 10.11772/j.issn.1001-9081.2021030512.</w:t>
            </w:r>
          </w:p>
          <w:p w14:paraId="2CCDBDFD" w14:textId="0B187314" w:rsidR="00A75518" w:rsidRPr="003D6E76" w:rsidRDefault="00A75518" w:rsidP="002E6037">
            <w:pPr>
              <w:spacing w:line="320" w:lineRule="exact"/>
              <w:ind w:left="420" w:right="560" w:hangingChars="200" w:hanging="420"/>
              <w:rPr>
                <w:rFonts w:eastAsiaTheme="minorEastAsia"/>
                <w:szCs w:val="21"/>
              </w:rPr>
            </w:pPr>
            <w:r/>
            <w:r>
              <w:rPr>
                <w:rFonts w:ascii="Times New Roman" w:hAnsi="Times New Roman" w:eastAsia="宋体"/>
                <w:sz w:val="21"/>
              </w:rPr>
              <w:t>[5] 王名赫, 徐望明, 蒋昊坤. 一种改进的轻量级人体姿态估计算法[J]. 液晶与显示, 2023, 38(7): 955-963. DOI: 10.37188/CJLCD.2022-0323.</w:t>
            </w:r>
          </w:p>
          <w:p w14:paraId="16AB00F3" w14:textId="44036FDA" w:rsidR="00A75518" w:rsidRPr="003D6E76" w:rsidRDefault="00A75518" w:rsidP="002E6037">
            <w:pPr>
              <w:spacing w:line="320" w:lineRule="exact"/>
              <w:ind w:left="420" w:right="560" w:hangingChars="200" w:hanging="420"/>
              <w:rPr>
                <w:rFonts w:eastAsiaTheme="minorEastAsia"/>
                <w:szCs w:val="21"/>
              </w:rPr>
            </w:pPr>
            <w:r/>
            <w:r>
              <w:rPr>
                <w:rFonts w:ascii="Times New Roman" w:hAnsi="Times New Roman" w:eastAsia="宋体"/>
                <w:sz w:val="21"/>
              </w:rPr>
              <w:t>[6] 毋宁, 王鹏, 李晓艳, 等. 基于自适应特征感知的轻量化人体姿态估计[J]. 液晶与显示, 2023, 38(8): 1107-1117. DOI: 10.37188/CJLCD.2022-0351.</w:t>
            </w:r>
          </w:p>
          <w:p w14:paraId="5072D3B8" w14:textId="52E6D0C4" w:rsidR="00A75518" w:rsidRPr="003D6E76" w:rsidRDefault="00A75518" w:rsidP="002E6037">
            <w:pPr>
              <w:spacing w:line="320" w:lineRule="exact"/>
              <w:ind w:left="420" w:right="560" w:hangingChars="200" w:hanging="420"/>
              <w:rPr>
                <w:rFonts w:eastAsiaTheme="minorEastAsia"/>
                <w:szCs w:val="21"/>
              </w:rPr>
            </w:pPr>
            <w:r/>
            <w:r>
              <w:rPr>
                <w:rFonts w:ascii="Times New Roman" w:hAnsi="Times New Roman" w:eastAsia="宋体"/>
                <w:sz w:val="21"/>
              </w:rPr>
              <w:t>[7] 杨飞宇, 宋展, 肖振中, 等. 对人体姿态估计热图误差的再思考[J]. 计算机应用, 2022, 42(8): 2548-2555. DOI: 10.11772/j.issn.1001-9081.2021050805.</w:t>
            </w:r>
          </w:p>
          <w:p w14:paraId="54404418" w14:textId="7BE3CF7C" w:rsidR="00A75518" w:rsidRPr="003D6E76" w:rsidRDefault="00A75518" w:rsidP="002E6037">
            <w:pPr>
              <w:spacing w:line="320" w:lineRule="exact"/>
              <w:ind w:left="420" w:right="560" w:hangingChars="200" w:hanging="420"/>
              <w:rPr>
                <w:rFonts w:eastAsiaTheme="minorEastAsia"/>
                <w:szCs w:val="21"/>
              </w:rPr>
            </w:pPr>
            <w:r/>
            <w:r>
              <w:rPr>
                <w:rFonts w:ascii="Times New Roman" w:hAnsi="Times New Roman" w:eastAsia="宋体"/>
                <w:sz w:val="21"/>
              </w:rPr>
              <w:t>[8] XU Y, ZHANG J, ZHANG Q, et al. ViTPose: Simple vision transformer baselines for human pose estimation[C]//Advances in Neural Information Processing Systems. 2022, 35: 38571-38584.</w:t>
            </w:r>
          </w:p>
          <w:p w14:paraId="349D1A0A" w14:textId="6D9BB18B" w:rsidR="00A75518" w:rsidRPr="005C5288" w:rsidRDefault="00A75518" w:rsidP="002E6037">
            <w:pPr>
              <w:spacing w:line="320" w:lineRule="exact"/>
              <w:ind w:left="420" w:right="560" w:hangingChars="200" w:hanging="420"/>
              <w:rPr>
                <w:rFonts w:eastAsiaTheme="minorEastAsia"/>
                <w:szCs w:val="21"/>
              </w:rPr>
            </w:pPr>
            <w:r/>
            <w:r>
              <w:rPr>
                <w:rFonts w:ascii="Times New Roman" w:hAnsi="Times New Roman" w:eastAsia="宋体"/>
                <w:sz w:val="21"/>
              </w:rPr>
              <w:t>[9] ZHENG C, ZHU S, MENDIETA M, et al. 3D human pose estimation with spatial and temporal transformers[C]//Proceedings of the IEEE/CVF International Conference on Computer Vision. 2021: 11656-11665. DOI: 10.1109/ICCV48922.2021.01145.</w:t>
            </w:r>
          </w:p>
          <w:p w14:paraId="3E11A0EE" w14:textId="7DD7756F" w:rsidR="00A75518" w:rsidRPr="003D6E76" w:rsidRDefault="00A75518" w:rsidP="002E6037">
            <w:pPr>
              <w:spacing w:line="320" w:lineRule="exact"/>
              <w:ind w:left="420" w:right="560" w:hangingChars="200" w:hanging="420"/>
              <w:rPr>
                <w:rFonts w:eastAsiaTheme="minorEastAsia"/>
                <w:szCs w:val="21"/>
              </w:rPr>
            </w:pPr>
            <w:r/>
            <w:r>
              <w:rPr>
                <w:rFonts w:ascii="Times New Roman" w:hAnsi="Times New Roman" w:eastAsia="宋体"/>
                <w:sz w:val="21"/>
              </w:rPr>
              <w:t>[10] XING Y, ZHU J. Deep learning-based action recognition with 3D skeleton: A survey[J]. CAAI Transactions on Intelligence Technology, 2021, 6(1): 80-92. DOI: 10.1049/cit2.12014.</w:t>
            </w:r>
          </w:p>
          <w:p w14:paraId="4B16945F" w14:textId="0A64B255" w:rsidR="00A75518" w:rsidRPr="003D6E76" w:rsidRDefault="00A75518" w:rsidP="002E6037">
            <w:pPr>
              <w:spacing w:line="320" w:lineRule="exact"/>
              <w:ind w:left="420" w:right="560" w:hangingChars="200" w:hanging="420"/>
              <w:rPr>
                <w:rFonts w:eastAsiaTheme="minorEastAsia"/>
                <w:szCs w:val="21"/>
              </w:rPr>
            </w:pPr>
            <w:r/>
            <w:r>
              <w:rPr>
                <w:rFonts w:ascii="Times New Roman" w:hAnsi="Times New Roman" w:eastAsia="宋体"/>
                <w:sz w:val="21"/>
              </w:rPr>
              <w:t>[11] 李扬志, 袁家政, 刘宏哲. 基于时空注意力图卷积网络模型的人体骨架动作识别算法[J]. 计算机应用, 2021, 41(7): 1915-1921. DOI: 10.11772/j.issn.1001-9081.2020091515.</w:t>
            </w:r>
          </w:p>
          <w:p w14:paraId="080D9F86" w14:textId="541A1748" w:rsidR="00A75518" w:rsidRPr="003D6E76" w:rsidRDefault="00A75518" w:rsidP="002E6037">
            <w:pPr>
              <w:spacing w:line="320" w:lineRule="exact"/>
              <w:ind w:left="420" w:right="560" w:hangingChars="200" w:hanging="420"/>
              <w:rPr>
                <w:rFonts w:eastAsiaTheme="minorEastAsia"/>
                <w:szCs w:val="21"/>
              </w:rPr>
            </w:pPr>
            <w:r/>
            <w:r>
              <w:rPr>
                <w:rFonts w:ascii="Times New Roman" w:hAnsi="Times New Roman" w:eastAsia="宋体"/>
                <w:sz w:val="21"/>
              </w:rPr>
              <w:t>[12] 吕淑平, 黄毅, 王莹莹. 基于C3D卷积神经网络人体动作识别方法改进[J]. 实验技术与管理, 2021, 38(10): 168-171, 176. DOI: 10.16791/j.cnki.sjg.2021.10.031.</w:t>
            </w:r>
          </w:p>
          <w:p w14:paraId="540B62DC" w14:textId="07FC0C09" w:rsidR="00A75518" w:rsidRPr="005C5288" w:rsidRDefault="00A75518" w:rsidP="002E6037">
            <w:pPr>
              <w:spacing w:line="320" w:lineRule="exact"/>
              <w:ind w:left="420" w:right="560" w:hangingChars="200" w:hanging="420"/>
              <w:rPr>
                <w:rFonts w:eastAsiaTheme="minorEastAsia"/>
                <w:szCs w:val="21"/>
              </w:rPr>
            </w:pPr>
            <w:r/>
            <w:r>
              <w:rPr>
                <w:rFonts w:ascii="Times New Roman" w:hAnsi="Times New Roman" w:eastAsia="宋体"/>
                <w:sz w:val="21"/>
              </w:rPr>
              <w:t>[13] 蒋韦晔, 刘成明. 基于深度图的人体动作分类自适应算法[J]. 郑州大学学报(理学版), 2021, 53(1): 16-21. DOI: 10.13705/j.issn.1671-6841.2019584.</w:t>
            </w:r>
          </w:p>
          <w:p w14:paraId="4BF0948F" w14:textId="6B6677CE" w:rsidR="00A75518" w:rsidRPr="003D6E76" w:rsidRDefault="00A75518" w:rsidP="002E6037">
            <w:pPr>
              <w:spacing w:line="320" w:lineRule="exact"/>
              <w:ind w:left="420" w:right="560" w:hangingChars="200" w:hanging="420"/>
              <w:rPr>
                <w:rFonts w:eastAsiaTheme="minorEastAsia"/>
                <w:szCs w:val="21"/>
              </w:rPr>
            </w:pPr>
            <w:r/>
            <w:r>
              <w:rPr>
                <w:rFonts w:ascii="Times New Roman" w:hAnsi="Times New Roman" w:eastAsia="宋体"/>
                <w:sz w:val="21"/>
              </w:rPr>
              <w:t>[14] 李豆豆, 李汪根, 夏义春, 等. 基于特征交互与自适应融合的骨骼动作识别[J]. 计算机应用, 2023, 43(8): 2581-2587. DOI: 10.11772/j.issn.1001-9081.2022071105.</w:t>
            </w:r>
          </w:p>
          <w:p w14:paraId="60D767CE" w14:textId="550EFF10" w:rsidR="00F1681A" w:rsidRPr="005C5288" w:rsidRDefault="00A75518" w:rsidP="002E6037">
            <w:pPr>
              <w:spacing w:line="320" w:lineRule="exact"/>
              <w:ind w:left="420" w:right="560" w:hangingChars="200" w:hanging="420"/>
              <w:rPr>
                <w:rFonts w:asciiTheme="minorEastAsia" w:eastAsiaTheme="minorEastAsia" w:hAnsiTheme="minorEastAsia" w:hint="eastAsia"/>
                <w:sz w:val="24"/>
              </w:rPr>
            </w:pPr>
            <w:r/>
            <w:r>
              <w:rPr>
                <w:rFonts w:ascii="Times New Roman" w:hAnsi="Times New Roman" w:eastAsia="宋体"/>
                <w:sz w:val="21"/>
              </w:rPr>
              <w:t>[15] THILAKARATHNE H, NIBALI A, HE Z, et al. Pose is all you need: The pose only group activity recognition system (POGARS)[J]. Machine Vision and Applications, 2022, 33: 95. DOI: 10.1007/s00138-022-01346-2.</w:t>
            </w:r>
          </w:p>
          <w:p w14:paraId="54F35A3C" w14:textId="3B5BF1F0"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r>
              <w:rPr>
                <w:rFonts w:ascii="Times New Roman" w:hAnsi="Times New Roman" w:eastAsia="宋体"/>
                <w:sz w:val="21"/>
              </w:rPr>
              <w:t>[16] DUAN H, ZHAO Y, CHEN K, et al. Revisiting skeleton-based action recognition[C]//Proceedings of the IEEE/CVF Conference on Computer Vision and Pattern Recognition. 2022: 2959-2968. DOI: 10.1109/CVPR52688.2022.00298.</w:t>
            </w:r>
          </w:p>
          <w:p w14:paraId="33B875EC" w14:textId="515D57F5"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r>
              <w:rPr>
                <w:rFonts w:ascii="Times New Roman" w:hAnsi="Times New Roman" w:eastAsia="宋体"/>
                <w:sz w:val="21"/>
              </w:rPr>
              <w:t>[17] LIU M, MENG F, CHEN C, et al. Novel motion patterns matter for practical skeleton-based action recognition[C]//Proceedings of the AAAI Conference on Artificial Intelligence. 2023, 37(2): 1701-1709. DOI: 10.1609/aaai.v37i2.25258.</w:t>
            </w:r>
          </w:p>
          <w:p w14:paraId="357F19AF" w14:textId="05042EB2"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r>
              <w:rPr>
                <w:rFonts w:ascii="Times New Roman" w:hAnsi="Times New Roman" w:eastAsia="宋体"/>
                <w:sz w:val="21"/>
              </w:rPr>
              <w:t>[18] ZHU W, MA X, LIU Z, et al. MotionBERT: A unified perspective on learning human motion representations[C]//Proceedings of the IEEE/CVF International Conference on Computer Vision. 2023: 15085-15099. DOI: 10.1109/ICCV51070.2023.01385.</w:t>
            </w:r>
          </w:p>
          <w:p w14:paraId="40C24ECE" w14:textId="0C800A3B"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r>
              <w:rPr>
                <w:rFonts w:ascii="Times New Roman" w:hAnsi="Times New Roman" w:eastAsia="宋体"/>
                <w:sz w:val="21"/>
              </w:rPr>
              <w:t>[19] PAOLETTI G, BEYAN C, DEL BUE A. SKELTER: Unsupervised skeleton action denoising and recognition using transformers[J]. Frontiers in Computer Science, 2023, 5: 1203901. DOI: 10.3389/fcomp.2023.1203901.</w:t>
            </w:r>
          </w:p>
          <w:p w14:paraId="725EB878" w14:textId="27152951" w:rsidR="00815AF9" w:rsidRPr="00453248" w:rsidRDefault="00815AF9" w:rsidP="002E6037">
            <w:pPr>
              <w:spacing w:line="320" w:lineRule="exact"/>
              <w:ind w:left="420" w:hangingChars="200" w:hanging="420"/>
              <w:rPr>
                <w:rFonts w:asciiTheme="minorEastAsia" w:eastAsiaTheme="minorEastAsia" w:hAnsiTheme="minorEastAsia" w:hint="eastAsia"/>
                <w:szCs w:val="21"/>
              </w:rPr>
            </w:pPr>
            <w:r/>
            <w:r>
              <w:rPr>
                <w:rFonts w:ascii="Times New Roman" w:hAnsi="Times New Roman" w:eastAsia="宋体"/>
                <w:sz w:val="21"/>
              </w:rPr>
              <w:t>[20] 蔡敏敏, 黄继风, 林晓, 等. 基于人体姿态估计与聚类的特定运动帧获取方法[J]. 图学学报, 2022, 43(1): 44-52. DOI: 10.11996/JG.j.2095-302X.2022010044.</w:t>
            </w:r>
          </w:p>
          <w:p w14:paraId="100A94B0" w14:textId="71DEBE85"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r>
              <w:rPr>
                <w:rFonts w:ascii="Times New Roman" w:hAnsi="Times New Roman" w:eastAsia="宋体"/>
                <w:sz w:val="21"/>
              </w:rPr>
              <w:t>[21] 蔡兴泉, 霍宇晴, 李发建, 等. 面向太极拳学习的人体姿态估计及相似度计算[J]. 图学学报, 2022, 43(4): 695-706. DOI: 10.11996/JG.j.2095-302X.2022040695.</w:t>
            </w:r>
          </w:p>
          <w:p w14:paraId="1A9E5911" w14:textId="093FFA11" w:rsidR="00815AF9" w:rsidRPr="005C5288" w:rsidRDefault="00815AF9" w:rsidP="002E6037">
            <w:pPr>
              <w:spacing w:line="320" w:lineRule="exact"/>
              <w:ind w:left="420" w:hangingChars="200" w:hanging="420"/>
              <w:rPr>
                <w:rFonts w:asciiTheme="minorEastAsia" w:eastAsiaTheme="minorEastAsia" w:hAnsiTheme="minorEastAsia" w:hint="eastAsia"/>
                <w:szCs w:val="21"/>
              </w:rPr>
            </w:pPr>
            <w:r/>
            <w:r>
              <w:rPr>
                <w:rFonts w:ascii="Times New Roman" w:hAnsi="Times New Roman" w:eastAsia="宋体"/>
                <w:sz w:val="21"/>
              </w:rPr>
              <w:t>[22] 李晟, 宋可儿, 欧阳柏强, 等. 基于人体姿态识别的立定跳远动作智能评估系统[J]. 人工智能, 2022(2): 75-87. DOI: 10.16453/j.cnki.ISSN2096-5036.2022.02.009.</w:t>
            </w:r>
          </w:p>
          <w:p w14:paraId="6BA1DED8" w14:textId="76691A7D" w:rsidR="00815AF9" w:rsidRPr="00453248" w:rsidRDefault="00815AF9" w:rsidP="002E6037">
            <w:pPr>
              <w:spacing w:line="320" w:lineRule="exact"/>
              <w:ind w:left="420" w:hangingChars="200" w:hanging="420"/>
              <w:rPr>
                <w:rFonts w:asciiTheme="minorEastAsia" w:eastAsiaTheme="minorEastAsia" w:hAnsiTheme="minorEastAsia" w:hint="eastAsia"/>
                <w:szCs w:val="21"/>
              </w:rPr>
            </w:pPr>
            <w:r/>
            <w:r>
              <w:rPr>
                <w:rFonts w:ascii="Times New Roman" w:hAnsi="Times New Roman" w:eastAsia="宋体"/>
                <w:sz w:val="21"/>
              </w:rPr>
              <w:t>[23] DEYZEL M, THEART R P. One-shot skeleton-based action recognition on strength and conditioning exercises[C]//Proceedings of the IEEE/CVF Conference on Computer Vision and Pattern Recognition Workshops. 2023: 5169-5178.</w:t>
            </w:r>
          </w:p>
          <w:p w14:paraId="57A7D971" w14:textId="392A3615" w:rsidR="00815AF9" w:rsidRPr="00453248" w:rsidRDefault="00815AF9" w:rsidP="002E6037">
            <w:pPr>
              <w:spacing w:line="320" w:lineRule="exact"/>
              <w:ind w:left="420" w:hangingChars="200" w:hanging="420"/>
              <w:rPr>
                <w:rFonts w:asciiTheme="minorEastAsia" w:eastAsiaTheme="minorEastAsia" w:hAnsiTheme="minorEastAsia" w:hint="eastAsia"/>
                <w:szCs w:val="21"/>
              </w:rPr>
            </w:pPr>
            <w:r/>
            <w:r>
              <w:rPr>
                <w:rFonts w:ascii="Times New Roman" w:hAnsi="Times New Roman" w:eastAsia="宋体"/>
                <w:sz w:val="21"/>
              </w:rPr>
              <w:t>[24] NANDAGOPAL S, KARTHY G, OLIVER A S, et al. Optimal deep convolutional neural network with pose estimation for human activity recognition[J]. Computer Systems Science and Engineering, 2023, 44(2): 1719-1733. DOI: 10.32604/csse.2023.028003.</w:t>
            </w:r>
          </w:p>
        </w:tc>
      </w:tr>
      <w:tr w:rsidR="00F1681A" w14:paraId="52926B86" w14:textId="77777777">
        <w:trPr>
          <w:trHeight w:val="2969"/>
        </w:trPr>
        <w:tc>
          <w:tcPr>
            <w:tcW w:w="9498" w:type="dxa"/>
            <w:gridSpan w:val="4"/>
          </w:tcPr>
          <w:p w14:paraId="4A54AFD2" w14:textId="77777777" w:rsidR="00F1681A" w:rsidRDefault="00000000" w:rsidP="00E60E9B">
            <w:pPr>
              <w:spacing w:line="600" w:lineRule="auto"/>
              <w:ind w:firstLineChars="100" w:firstLine="240"/>
              <w:rPr>
                <w:rFonts w:asciiTheme="minorEastAsia" w:eastAsiaTheme="minorEastAsia" w:hAnsiTheme="minorEastAsia" w:hint="eastAsia"/>
                <w:sz w:val="24"/>
              </w:rPr>
            </w:pPr>
            <w:r>
              <w:rPr>
                <w:rFonts w:asciiTheme="minorEastAsia" w:eastAsiaTheme="minorEastAsia" w:hAnsiTheme="minorEastAsia" w:hint="eastAsia"/>
                <w:sz w:val="24"/>
              </w:rPr>
              <w:lastRenderedPageBreak/>
              <w:t xml:space="preserve">选题是否合适： 是 </w:t>
            </w:r>
            <w:r>
              <w:rPr>
                <w:rFonts w:asciiTheme="minorEastAsia" w:eastAsiaTheme="minorEastAsia" w:hAnsiTheme="minorEastAsia" w:hint="eastAsia"/>
                <w:sz w:val="24"/>
              </w:rPr>
              <w:sym w:font="Wingdings" w:char="00A8"/>
            </w:r>
            <w:r>
              <w:rPr>
                <w:rFonts w:asciiTheme="minorEastAsia" w:eastAsiaTheme="minorEastAsia" w:hAnsiTheme="minorEastAsia" w:hint="eastAsia"/>
                <w:sz w:val="24"/>
              </w:rPr>
              <w:t xml:space="preserve">      否  </w:t>
            </w:r>
            <w:r>
              <w:rPr>
                <w:rFonts w:asciiTheme="minorEastAsia" w:eastAsiaTheme="minorEastAsia" w:hAnsiTheme="minorEastAsia" w:hint="eastAsia"/>
                <w:sz w:val="24"/>
              </w:rPr>
              <w:sym w:font="Wingdings" w:char="00A8"/>
            </w:r>
          </w:p>
          <w:p w14:paraId="2EC488B8" w14:textId="77777777" w:rsidR="00F1681A" w:rsidRDefault="00000000">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 xml:space="preserve">课题能否实现： 能 </w:t>
            </w:r>
            <w:r>
              <w:rPr>
                <w:rFonts w:asciiTheme="minorEastAsia" w:eastAsiaTheme="minorEastAsia" w:hAnsiTheme="minorEastAsia" w:hint="eastAsia"/>
                <w:sz w:val="24"/>
              </w:rPr>
              <w:sym w:font="Wingdings" w:char="00A8"/>
            </w:r>
            <w:r>
              <w:rPr>
                <w:rFonts w:asciiTheme="minorEastAsia" w:eastAsiaTheme="minorEastAsia" w:hAnsiTheme="minorEastAsia" w:hint="eastAsia"/>
                <w:sz w:val="24"/>
              </w:rPr>
              <w:t xml:space="preserve">      不能 </w:t>
            </w:r>
            <w:r>
              <w:rPr>
                <w:rFonts w:asciiTheme="minorEastAsia" w:eastAsiaTheme="minorEastAsia" w:hAnsiTheme="minorEastAsia" w:hint="eastAsia"/>
                <w:sz w:val="24"/>
              </w:rPr>
              <w:sym w:font="Wingdings" w:char="00A8"/>
            </w:r>
          </w:p>
          <w:p w14:paraId="6629042E" w14:textId="77777777" w:rsidR="00F1681A" w:rsidRDefault="00F1681A">
            <w:pPr>
              <w:rPr>
                <w:rFonts w:asciiTheme="minorEastAsia" w:eastAsiaTheme="minorEastAsia" w:hAnsiTheme="minorEastAsia" w:hint="eastAsia"/>
                <w:szCs w:val="21"/>
              </w:rPr>
            </w:pPr>
          </w:p>
          <w:p w14:paraId="37C98C2E" w14:textId="77777777" w:rsidR="00F1681A" w:rsidRDefault="00F1681A">
            <w:pPr>
              <w:rPr>
                <w:rFonts w:asciiTheme="minorEastAsia" w:eastAsiaTheme="minorEastAsia" w:hAnsiTheme="minorEastAsia" w:hint="eastAsia"/>
                <w:sz w:val="24"/>
              </w:rPr>
            </w:pPr>
          </w:p>
          <w:p w14:paraId="364C2768" w14:textId="77777777" w:rsidR="00F1681A" w:rsidRDefault="00F1681A">
            <w:pPr>
              <w:ind w:firstLineChars="2200" w:firstLine="5280"/>
              <w:rPr>
                <w:rFonts w:asciiTheme="minorEastAsia" w:eastAsiaTheme="minorEastAsia" w:hAnsiTheme="minorEastAsia" w:hint="eastAsia"/>
                <w:sz w:val="24"/>
              </w:rPr>
            </w:pPr>
          </w:p>
          <w:p w14:paraId="240FFADE" w14:textId="77777777" w:rsidR="00F1681A" w:rsidRDefault="00000000">
            <w:pPr>
              <w:ind w:firstLineChars="2400" w:firstLine="5760"/>
              <w:rPr>
                <w:rFonts w:asciiTheme="minorEastAsia" w:eastAsiaTheme="minorEastAsia" w:hAnsiTheme="minorEastAsia" w:hint="eastAsia"/>
                <w:sz w:val="24"/>
              </w:rPr>
            </w:pPr>
            <w:r>
              <w:rPr>
                <w:rFonts w:asciiTheme="minorEastAsia" w:eastAsiaTheme="minorEastAsia" w:hAnsiTheme="minorEastAsia" w:hint="eastAsia"/>
                <w:sz w:val="24"/>
              </w:rPr>
              <w:t>指导教师（签名）：</w:t>
            </w:r>
          </w:p>
          <w:p w14:paraId="654D8351" w14:textId="77777777" w:rsidR="00F1681A" w:rsidRDefault="00000000">
            <w:pPr>
              <w:ind w:firstLine="1560"/>
              <w:rPr>
                <w:rFonts w:asciiTheme="minorEastAsia" w:eastAsiaTheme="minorEastAsia" w:hAnsiTheme="minorEastAsia" w:hint="eastAsia"/>
                <w:sz w:val="24"/>
              </w:rPr>
            </w:pPr>
            <w:r>
              <w:rPr>
                <w:rFonts w:asciiTheme="minorEastAsia" w:eastAsiaTheme="minorEastAsia" w:hAnsiTheme="minorEastAsia" w:hint="eastAsia"/>
                <w:sz w:val="24"/>
              </w:rPr>
              <w:t xml:space="preserve">        </w:t>
            </w:r>
          </w:p>
          <w:p w14:paraId="2663940F" w14:textId="77777777" w:rsidR="00F1681A" w:rsidRDefault="00000000">
            <w:pPr>
              <w:ind w:firstLineChars="3200" w:firstLine="7680"/>
              <w:rPr>
                <w:rFonts w:asciiTheme="minorEastAsia" w:eastAsiaTheme="minorEastAsia" w:hAnsiTheme="minorEastAsia" w:hint="eastAsia"/>
                <w:szCs w:val="21"/>
              </w:rPr>
            </w:pPr>
            <w:r>
              <w:rPr>
                <w:rFonts w:asciiTheme="minorEastAsia" w:eastAsiaTheme="minorEastAsia" w:hAnsiTheme="minorEastAsia" w:hint="eastAsia"/>
                <w:sz w:val="24"/>
              </w:rPr>
              <w:t>年   月   日</w:t>
            </w:r>
          </w:p>
        </w:tc>
      </w:tr>
    </w:tbl>
    <w:p w14:paraId="263F4E24" w14:textId="77777777" w:rsidR="00F1681A" w:rsidRDefault="00000000">
      <w:r>
        <w:rPr>
          <w:rFonts w:hint="eastAsia"/>
          <w:b/>
        </w:rPr>
        <w:t>注：</w:t>
      </w:r>
      <w:r>
        <w:rPr>
          <w:rFonts w:hint="eastAsia"/>
          <w:bCs/>
        </w:rPr>
        <w:t>各二级学院要组织各专业教研室对学生开题报告进行审核，审核合格后方可正式进入下一毕业论文（设计）阶段。</w:t>
      </w:r>
    </w:p>
    <w:sectPr w:rsidR="00F168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28F63" w14:textId="77777777" w:rsidR="00FA7757" w:rsidRDefault="00FA7757" w:rsidP="004F2503">
      <w:r>
        <w:separator/>
      </w:r>
    </w:p>
  </w:endnote>
  <w:endnote w:type="continuationSeparator" w:id="0">
    <w:p w14:paraId="24A88133" w14:textId="77777777" w:rsidR="00FA7757" w:rsidRDefault="00FA7757" w:rsidP="004F2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43BF2" w14:textId="77777777" w:rsidR="00FA7757" w:rsidRDefault="00FA7757" w:rsidP="004F2503">
      <w:r>
        <w:separator/>
      </w:r>
    </w:p>
  </w:footnote>
  <w:footnote w:type="continuationSeparator" w:id="0">
    <w:p w14:paraId="10B463C3" w14:textId="77777777" w:rsidR="00FA7757" w:rsidRDefault="00FA7757" w:rsidP="004F25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849"/>
    <w:multiLevelType w:val="hybridMultilevel"/>
    <w:tmpl w:val="0F269C6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5922299A"/>
    <w:multiLevelType w:val="hybridMultilevel"/>
    <w:tmpl w:val="5CD00F4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9807862">
    <w:abstractNumId w:val="0"/>
  </w:num>
  <w:num w:numId="2" w16cid:durableId="101145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c1ZTAwOTY3MWI4NTAwZDRlYTgyNTQ2ZDdjZGZhNjIifQ=="/>
  </w:docVars>
  <w:rsids>
    <w:rsidRoot w:val="008B0F04"/>
    <w:rsid w:val="000039AE"/>
    <w:rsid w:val="00047F5D"/>
    <w:rsid w:val="0005433B"/>
    <w:rsid w:val="00055DA0"/>
    <w:rsid w:val="000768E6"/>
    <w:rsid w:val="000C1768"/>
    <w:rsid w:val="000E3ADA"/>
    <w:rsid w:val="00117F4F"/>
    <w:rsid w:val="00123786"/>
    <w:rsid w:val="0015187E"/>
    <w:rsid w:val="001520BE"/>
    <w:rsid w:val="0016582F"/>
    <w:rsid w:val="00174B14"/>
    <w:rsid w:val="001916B0"/>
    <w:rsid w:val="00193002"/>
    <w:rsid w:val="001B03F7"/>
    <w:rsid w:val="001B103A"/>
    <w:rsid w:val="001C6C5B"/>
    <w:rsid w:val="002147F9"/>
    <w:rsid w:val="002170C3"/>
    <w:rsid w:val="00251A08"/>
    <w:rsid w:val="00262E21"/>
    <w:rsid w:val="002721AF"/>
    <w:rsid w:val="00293676"/>
    <w:rsid w:val="002A2EDA"/>
    <w:rsid w:val="002D6A4D"/>
    <w:rsid w:val="002E1295"/>
    <w:rsid w:val="002E6037"/>
    <w:rsid w:val="00305174"/>
    <w:rsid w:val="0031060C"/>
    <w:rsid w:val="00327E5A"/>
    <w:rsid w:val="003518B6"/>
    <w:rsid w:val="003D6E76"/>
    <w:rsid w:val="00415626"/>
    <w:rsid w:val="00424CEF"/>
    <w:rsid w:val="00453248"/>
    <w:rsid w:val="00454160"/>
    <w:rsid w:val="004665AA"/>
    <w:rsid w:val="00485CCC"/>
    <w:rsid w:val="004B45D4"/>
    <w:rsid w:val="004C0033"/>
    <w:rsid w:val="004F2503"/>
    <w:rsid w:val="00515D6B"/>
    <w:rsid w:val="00562A38"/>
    <w:rsid w:val="00583164"/>
    <w:rsid w:val="00584BCD"/>
    <w:rsid w:val="005A371F"/>
    <w:rsid w:val="005C47A0"/>
    <w:rsid w:val="005C5288"/>
    <w:rsid w:val="006D11A3"/>
    <w:rsid w:val="007562E0"/>
    <w:rsid w:val="007C468A"/>
    <w:rsid w:val="007D7A47"/>
    <w:rsid w:val="00815AF9"/>
    <w:rsid w:val="008369E4"/>
    <w:rsid w:val="00892B04"/>
    <w:rsid w:val="008B0F04"/>
    <w:rsid w:val="00902CD6"/>
    <w:rsid w:val="00912234"/>
    <w:rsid w:val="00921A36"/>
    <w:rsid w:val="0092537D"/>
    <w:rsid w:val="009D0486"/>
    <w:rsid w:val="009F69EB"/>
    <w:rsid w:val="00A5247C"/>
    <w:rsid w:val="00A717D3"/>
    <w:rsid w:val="00A75518"/>
    <w:rsid w:val="00AB1C2D"/>
    <w:rsid w:val="00B0173E"/>
    <w:rsid w:val="00B250EB"/>
    <w:rsid w:val="00B46EBD"/>
    <w:rsid w:val="00B62DBC"/>
    <w:rsid w:val="00BD2287"/>
    <w:rsid w:val="00C1223E"/>
    <w:rsid w:val="00C17B77"/>
    <w:rsid w:val="00C77AD6"/>
    <w:rsid w:val="00CA1B8D"/>
    <w:rsid w:val="00CB2D76"/>
    <w:rsid w:val="00CF221E"/>
    <w:rsid w:val="00CF51DB"/>
    <w:rsid w:val="00D43764"/>
    <w:rsid w:val="00D47825"/>
    <w:rsid w:val="00D502A4"/>
    <w:rsid w:val="00D5356F"/>
    <w:rsid w:val="00D60003"/>
    <w:rsid w:val="00D923EB"/>
    <w:rsid w:val="00DB04A7"/>
    <w:rsid w:val="00E2196C"/>
    <w:rsid w:val="00E60E9B"/>
    <w:rsid w:val="00E76E85"/>
    <w:rsid w:val="00EB35DD"/>
    <w:rsid w:val="00EF064A"/>
    <w:rsid w:val="00F1681A"/>
    <w:rsid w:val="00F2744D"/>
    <w:rsid w:val="00F4152A"/>
    <w:rsid w:val="00F9529D"/>
    <w:rsid w:val="00FA1ECE"/>
    <w:rsid w:val="00FA7757"/>
    <w:rsid w:val="00FC1BD1"/>
    <w:rsid w:val="00FF0508"/>
    <w:rsid w:val="02BD1CEC"/>
    <w:rsid w:val="03705E70"/>
    <w:rsid w:val="048B7990"/>
    <w:rsid w:val="06E4692E"/>
    <w:rsid w:val="079177B3"/>
    <w:rsid w:val="0B525003"/>
    <w:rsid w:val="10A263AD"/>
    <w:rsid w:val="11792EA0"/>
    <w:rsid w:val="12F52503"/>
    <w:rsid w:val="16775FC6"/>
    <w:rsid w:val="1811244B"/>
    <w:rsid w:val="1B7E53AD"/>
    <w:rsid w:val="1E28533D"/>
    <w:rsid w:val="1FF22833"/>
    <w:rsid w:val="20A153AC"/>
    <w:rsid w:val="2F701FD4"/>
    <w:rsid w:val="2FC149FB"/>
    <w:rsid w:val="30B05F05"/>
    <w:rsid w:val="30EA2E65"/>
    <w:rsid w:val="31510185"/>
    <w:rsid w:val="37195DE1"/>
    <w:rsid w:val="38E95212"/>
    <w:rsid w:val="3C5502A8"/>
    <w:rsid w:val="3E0548CF"/>
    <w:rsid w:val="41363FA7"/>
    <w:rsid w:val="43D452C2"/>
    <w:rsid w:val="447324A5"/>
    <w:rsid w:val="45675F71"/>
    <w:rsid w:val="48281433"/>
    <w:rsid w:val="49A219A8"/>
    <w:rsid w:val="50146059"/>
    <w:rsid w:val="50A02013"/>
    <w:rsid w:val="53800F0E"/>
    <w:rsid w:val="54961063"/>
    <w:rsid w:val="55564A1D"/>
    <w:rsid w:val="5D845EA0"/>
    <w:rsid w:val="604B669C"/>
    <w:rsid w:val="618E6126"/>
    <w:rsid w:val="63431527"/>
    <w:rsid w:val="63FA0203"/>
    <w:rsid w:val="67625B64"/>
    <w:rsid w:val="68354966"/>
    <w:rsid w:val="6C13133C"/>
    <w:rsid w:val="6F4D7F53"/>
    <w:rsid w:val="7003534A"/>
    <w:rsid w:val="717C28AE"/>
    <w:rsid w:val="732D105C"/>
    <w:rsid w:val="7ED00AED"/>
    <w:rsid w:val="7EEF54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39F303"/>
  <w15:docId w15:val="{199B0DE6-2B6B-4F17-8CB8-869AF4B63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Chars="200" w:firstLine="480"/>
    </w:pPr>
    <w:rPr>
      <w:sz w:val="24"/>
    </w:r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qFormat/>
    <w:rPr>
      <w:kern w:val="2"/>
      <w:sz w:val="18"/>
      <w:szCs w:val="18"/>
    </w:rPr>
  </w:style>
  <w:style w:type="character" w:customStyle="1" w:styleId="a5">
    <w:name w:val="页脚 字符"/>
    <w:basedOn w:val="a0"/>
    <w:link w:val="a4"/>
    <w:qFormat/>
    <w:rPr>
      <w:kern w:val="2"/>
      <w:sz w:val="18"/>
      <w:szCs w:val="18"/>
    </w:rPr>
  </w:style>
  <w:style w:type="paragraph" w:styleId="a8">
    <w:name w:val="List Paragraph"/>
    <w:basedOn w:val="a"/>
    <w:uiPriority w:val="99"/>
    <w:unhideWhenUsed/>
    <w:rsid w:val="004C0033"/>
    <w:pPr>
      <w:ind w:firstLineChars="200" w:firstLine="420"/>
    </w:pPr>
  </w:style>
  <w:style w:type="table" w:styleId="a9">
    <w:name w:val="Table Grid"/>
    <w:basedOn w:val="a1"/>
    <w:rsid w:val="00327E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1"/>
    <w:uiPriority w:val="50"/>
    <w:rsid w:val="0030517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
    <w:name w:val="Grid Table 5 Dark"/>
    <w:basedOn w:val="a1"/>
    <w:uiPriority w:val="50"/>
    <w:rsid w:val="0030517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1">
    <w:name w:val="Grid Table 1 Light"/>
    <w:basedOn w:val="a1"/>
    <w:uiPriority w:val="46"/>
    <w:rsid w:val="0030517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4">
    <w:name w:val="Grid Table 3 Accent 4"/>
    <w:basedOn w:val="a1"/>
    <w:uiPriority w:val="48"/>
    <w:rsid w:val="0030517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3">
    <w:name w:val="Grid Table 3 Accent 3"/>
    <w:basedOn w:val="a1"/>
    <w:uiPriority w:val="48"/>
    <w:rsid w:val="0030517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10">
    <w:name w:val="Plain Table 1"/>
    <w:basedOn w:val="a1"/>
    <w:uiPriority w:val="41"/>
    <w:rsid w:val="0030517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
    <w:name w:val="Grid Table 2"/>
    <w:basedOn w:val="a1"/>
    <w:uiPriority w:val="47"/>
    <w:rsid w:val="0012378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DBA01-1979-4410-8013-1FF429BFE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1778</TotalTime>
  <Pages>8</Pages>
  <Words>1352</Words>
  <Characters>7710</Characters>
  <Application>Microsoft Office Word</Application>
  <DocSecurity>0</DocSecurity>
  <Lines>64</Lines>
  <Paragraphs>18</Paragraphs>
  <ScaleCrop>false</ScaleCrop>
  <Company>微软中国</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一帆 曾</cp:lastModifiedBy>
  <cp:revision>76</cp:revision>
  <cp:lastPrinted>2022-10-09T01:22:00Z</cp:lastPrinted>
  <dcterms:created xsi:type="dcterms:W3CDTF">2020-11-25T03:29:00Z</dcterms:created>
  <dcterms:modified xsi:type="dcterms:W3CDTF">2026-09-18T13:17:00Z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4FBC8B4FD1FC4FB58F0C9818D123EFC4</vt:lpwstr>
  </property>
  <property fmtid="{D5CDD505-2E9C-101B-9397-08002B2CF9AE}" pid="4" name="KSOTemplateDocerSaveRecord">
    <vt:lpwstr>eyJoZGlkIjoiMDljYzUzMWQ4OWI0YzBkYjYzMDRhZTY5ZjZkYmFmYTgiLCJ1c2VySWQiOiI0NTUxNzA5MTUifQ==</vt:lpwstr>
  </property>
</Properties>
</file>