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8C" w:rsidRDefault="00364678">
      <w:pPr>
        <w:rPr>
          <w:lang w:val="vi-VN"/>
        </w:rPr>
      </w:pPr>
      <w:r>
        <w:t xml:space="preserve">Bayes’ Rule </w:t>
      </w:r>
      <w:r>
        <w:rPr>
          <w:lang w:val="vi-VN"/>
        </w:rPr>
        <w:t>thể hiện mối quan hệ giữa hai sự kiện bằng việc tính xác xuất của A theo B</w:t>
      </w:r>
    </w:p>
    <w:p w:rsidR="00364678" w:rsidRDefault="00364678">
      <w:pPr>
        <w:rPr>
          <w:lang w:val="vi-VN"/>
        </w:rPr>
      </w:pPr>
    </w:p>
    <w:p w:rsidR="00364678" w:rsidRPr="00364678" w:rsidRDefault="00364678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>
            <wp:extent cx="421005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364678" w:rsidRPr="00364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ACB" w:rsidRDefault="000A4ACB" w:rsidP="00364678">
      <w:pPr>
        <w:spacing w:after="0" w:line="240" w:lineRule="auto"/>
      </w:pPr>
      <w:r>
        <w:separator/>
      </w:r>
    </w:p>
  </w:endnote>
  <w:endnote w:type="continuationSeparator" w:id="0">
    <w:p w:rsidR="000A4ACB" w:rsidRDefault="000A4ACB" w:rsidP="00364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ACB" w:rsidRDefault="000A4ACB" w:rsidP="00364678">
      <w:pPr>
        <w:spacing w:after="0" w:line="240" w:lineRule="auto"/>
      </w:pPr>
      <w:r>
        <w:separator/>
      </w:r>
    </w:p>
  </w:footnote>
  <w:footnote w:type="continuationSeparator" w:id="0">
    <w:p w:rsidR="000A4ACB" w:rsidRDefault="000A4ACB" w:rsidP="003646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78"/>
    <w:rsid w:val="000A4ACB"/>
    <w:rsid w:val="00364678"/>
    <w:rsid w:val="00AC4CAA"/>
    <w:rsid w:val="00E3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F711B"/>
  <w15:chartTrackingRefBased/>
  <w15:docId w15:val="{7C737E6A-22E6-4E6B-BA79-18CE3FCB3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678"/>
  </w:style>
  <w:style w:type="paragraph" w:styleId="Footer">
    <w:name w:val="footer"/>
    <w:basedOn w:val="Normal"/>
    <w:link w:val="FooterChar"/>
    <w:uiPriority w:val="99"/>
    <w:unhideWhenUsed/>
    <w:rsid w:val="003646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6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2021-06-06T11:12:00Z</dcterms:created>
  <dcterms:modified xsi:type="dcterms:W3CDTF">2021-06-06T11:25:00Z</dcterms:modified>
</cp:coreProperties>
</file>