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drawing>
          <wp:inline distT="0" distB="0" distL="0" distR="0">
            <wp:extent cx="857250" cy="647700"/>
            <wp:effectExtent t="0" r="0" b="0" l="0"/>
            <wp:docPr id="9" name="logo" descr="ABEC FX logo" title="ABEC F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8B1F8E"/>
          <w:sz w:val="18"/>
          <w:szCs w:val="18"/>
        </w:rPr>
        <w:t xml:space="preserve">ABEC FX · THE EDGE HANDBOOK · COMPREHENSIVE WORKBOOK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CHAPTER 08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5A1060"/>
          <w:sz w:val="52"/>
          <w:szCs w:val="52"/>
        </w:rPr>
        <w:t xml:space="preserve">Retest Zones in Boom &amp; Crash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F6577"/>
          <w:sz w:val="24"/>
          <w:szCs w:val="24"/>
        </w:rPr>
        <w:t xml:space="preserve">Price doesn't move randomly. It moves between zones, and knowing those zones is your edge.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2677"/>
        <w:gridCol w:w="2677"/>
      </w:tblGrid>
      <w:tr>
        <w:trPr>
          <w:cantSplit/>
          <w:tblHeader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STARTED</w:t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COMPLETED</w:t>
            </w:r>
          </w:p>
        </w:tc>
      </w:tr>
      <w:tr>
        <w:trPr>
          <w:cantSplit/>
          <w:trHeight w:val="560" w:hRule="atLeast"/>
        </w:trPr>
        <w:tc>
          <w:tcPr>
            <w:tcW w:type="dxa" w:w="428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1060"/>
                <w:sz w:val="22"/>
                <w:szCs w:val="22"/>
              </w:rPr>
              <w:t xml:space="preserve">How to use this workbook</w:t>
            </w:r>
          </w:p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the chapter video, then work through each part in order: study notes, key terms, concept check, practical tasks, scenario tests, reflection and your commitment. Do the practical tasks on a live MT5 chart. Check your answers in the Answer Key at the back only after you have finished. Do not rush: study it, revisit it, apply it.</w:t>
            </w:r>
          </w:p>
        </w:tc>
      </w:tr>
    </w:tbl>
    <w:p>
      <w:pPr>
        <w:spacing w:after="1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What you will learn</w:t>
            </w:r>
          </w:p>
        </w:tc>
      </w:tr>
    </w:tbl>
    <w:p>
      <w:pPr>
        <w:spacing w:after="40" w:before="0"/>
      </w:pP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Define a retest zone and name the three zones.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Tell a bounce from a breakout.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Use retest zones to set Take Profit targets.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Decide whether to hold, scale out or exit early.</w:t>
      </w:r>
    </w:p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Study notes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What is a retest zone?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A retest zone is a spot where price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usually stops and changes direction</w:t>
      </w:r>
      <w:r>
        <w:rPr>
          <w:rFonts w:ascii="Arial" w:cs="Arial" w:eastAsia="Arial" w:hAnsi="Arial"/>
          <w:sz w:val="22"/>
          <w:szCs w:val="22"/>
        </w:rPr>
        <w:t xml:space="preserve">. In Boom &amp; Crash we use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 Bollinger Bands</w:t>
      </w:r>
      <w:r>
        <w:rPr>
          <w:rFonts w:ascii="Arial" w:cs="Arial" w:eastAsia="Arial" w:hAnsi="Arial"/>
          <w:sz w:val="22"/>
          <w:szCs w:val="22"/>
        </w:rPr>
        <w:t xml:space="preserve"> as our primary retest zones.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The three retest zones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3"/>
        <w:gridCol w:w="2224"/>
        <w:gridCol w:w="5561"/>
      </w:tblGrid>
      <w:tr>
        <w:trPr>
          <w:cantSplit/>
          <w:tblHeader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EXPECT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Upper band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Ceiling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reaching here signals overextension high. Expect bounce or reversal.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Middle band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Centre of gravity. Price frequently returns here after touching either outer band.</w:t>
            </w:r>
          </w:p>
        </w:tc>
      </w:tr>
      <w:tr>
        <w:trPr>
          <w:cantSplit/>
        </w:trPr>
        <w:tc>
          <w:tcPr>
            <w:tcW w:type="dxa" w:w="185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Lower band</w:t>
            </w:r>
          </w:p>
        </w:tc>
        <w:tc>
          <w:tcPr>
            <w:tcW w:type="dxa" w:w="222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Floor</w:t>
            </w:r>
          </w:p>
        </w:tc>
        <w:tc>
          <w:tcPr>
            <w:tcW w:type="dxa" w:w="55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reaching here signals overextension low. Expect bounce or reversal upward.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How price behaves at retest zones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9"/>
        <w:gridCol w:w="3892"/>
        <w:gridCol w:w="3707"/>
      </w:tblGrid>
      <w:tr>
        <w:trPr>
          <w:cantSplit/>
          <w:tblHeader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  <w:tc>
          <w:tcPr>
            <w:tcW w:type="dxa" w:w="38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37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Bounce</w:t>
            </w:r>
          </w:p>
        </w:tc>
        <w:tc>
          <w:tcPr>
            <w:tcW w:type="dxa" w:w="38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hits a band zone and reverses direction.</w:t>
            </w:r>
          </w:p>
        </w:tc>
        <w:tc>
          <w:tcPr>
            <w:tcW w:type="dxa" w:w="37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reacting: possible change.</w:t>
            </w:r>
          </w:p>
        </w:tc>
      </w:tr>
      <w:tr>
        <w:trPr>
          <w:cantSplit/>
        </w:trPr>
        <w:tc>
          <w:tcPr>
            <w:tcW w:type="dxa" w:w="203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Breakout</w:t>
            </w:r>
          </w:p>
        </w:tc>
        <w:tc>
          <w:tcPr>
            <w:tcW w:type="dxa" w:w="3892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pushes through and beyond the outer band.</w:t>
            </w:r>
          </w:p>
        </w:tc>
        <w:tc>
          <w:tcPr>
            <w:tcW w:type="dxa" w:w="370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continuing with strong momentum.</w:t>
            </w:r>
          </w:p>
        </w:tc>
      </w:tr>
    </w:tbl>
    <w:p>
      <w:pPr>
        <w:spacing w:after="4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How to use retest zones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01</w:t>
      </w:r>
      <w:r>
        <w:rPr>
          <w:rFonts w:ascii="Arial" w:cs="Arial" w:eastAsia="Arial" w:hAnsi="Arial"/>
          <w:sz w:val="22"/>
          <w:szCs w:val="22"/>
        </w:rPr>
        <w:t xml:space="preserve"> Get an overall view of market structure: is the market respecting its Bollinger Band boundaries?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02</w:t>
      </w:r>
      <w:r>
        <w:rPr>
          <w:rFonts w:ascii="Arial" w:cs="Arial" w:eastAsia="Arial" w:hAnsi="Arial"/>
          <w:sz w:val="22"/>
          <w:szCs w:val="22"/>
        </w:rPr>
        <w:t xml:space="preserve"> Set Take Profit (TP) at retest zones. Price going up: TP near the upper or middle band. Going down: TP near the lower or middle band.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03</w:t>
      </w:r>
      <w:r>
        <w:rPr>
          <w:rFonts w:ascii="Arial" w:cs="Arial" w:eastAsia="Arial" w:hAnsi="Arial"/>
          <w:sz w:val="22"/>
          <w:szCs w:val="22"/>
        </w:rPr>
        <w:t xml:space="preserve"> Use zone behaviour to decide whether to hold, scale out, or exit early.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Retest zones tell you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where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 trend might pause or reverse. Use them to set TP and manage trades with precision.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3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terms</w:t>
            </w:r>
          </w:p>
        </w:tc>
      </w:tr>
    </w:tbl>
    <w:p>
      <w:pPr>
        <w:spacing w:after="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Retest zone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spot where price usually stops and changes direction.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Bounce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hits a band and reverses.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Breakout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pushes through and beyond the outer band.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out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 part of a position to secure profit.</w:t>
            </w:r>
          </w:p>
        </w:tc>
      </w:tr>
      <w:tr>
        <w:trPr>
          <w:cantSplit/>
        </w:trPr>
        <w:tc>
          <w:tcPr>
            <w:tcW w:type="dxa" w:w="246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Take Profit (TP)</w:t>
            </w:r>
          </w:p>
        </w:tc>
        <w:tc>
          <w:tcPr>
            <w:tcW w:type="dxa" w:w="7177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Your profit target, set near a retest zone.</w:t>
            </w:r>
          </w:p>
        </w:tc>
      </w:tr>
    </w:tbl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Concept check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The three retest zones are the ________, ________ and ________ bands.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Price hitting a band and reversing is a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Price pushing beyond the outer band is a ________.</w:t>
      </w:r>
    </w:p>
    <w:p>
      <w:pPr>
        <w:spacing w:after="80" w:before="6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For an uptrend, set TP near the upper or ________ band.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false? (circle T or F, then correct the false ones)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A breakout means the trend is continuing with strong momentum.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A retest zone is a random price level.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Retest zones help you set Take Profit.</w:t>
      </w:r>
      <w:r>
        <w:rPr>
          <w:rFonts w:ascii="Arial" w:cs="Arial" w:eastAsia="Arial" w:hAnsi="Arial"/>
          <w:b/>
          <w:bCs/>
          <w:color w:val="8B1F8E"/>
          <w:sz w:val="22"/>
          <w:szCs w:val="22"/>
        </w:rPr>
        <w:t xml:space="preserve">      T  /  F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keepNext/>
        <w:spacing w:after="40" w:before="9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 Price is going down. Where should TP be near?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A)  Upper band only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B)  Lower or middle band</w:t>
      </w:r>
    </w:p>
    <w:p>
      <w:pPr>
        <w:keepNext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C)  Anywhere</w:t>
      </w:r>
    </w:p>
    <w:p>
      <w:pPr>
        <w:keepNext w:val="false"/>
        <w:spacing w:after="20" w:before="10"/>
        <w:ind w:left="540"/>
      </w:pPr>
      <w:r>
        <w:rPr>
          <w:rFonts w:ascii="Arial" w:cs="Arial" w:eastAsia="Arial" w:hAnsi="Arial"/>
          <w:sz w:val="22"/>
          <w:szCs w:val="22"/>
        </w:rPr>
        <w:t xml:space="preserve">D)  No TP is needed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Find a historical example where price 'bounced' off a Bollinger Band. Describe what price did before, during and after the bounce.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20" w:before="10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Based on a current setup, where exactly would you set your Take Profit? Which band and why?</w:t>
      </w:r>
    </w:p>
    <w:p>
      <w:pPr>
        <w:keepNext/>
        <w:spacing w:after="20" w:before="0"/>
        <w:ind w:left="360"/>
      </w:pPr>
      <w:r>
        <w:rPr>
          <w:rFonts w:ascii="Arial" w:cs="Arial" w:eastAsia="Arial" w:hAnsi="Arial"/>
          <w:i/>
          <w:iCs/>
          <w:color w:val="6F6577"/>
          <w:sz w:val="20"/>
          <w:szCs w:val="20"/>
        </w:rPr>
        <w:t xml:space="preserve">Hint: Think about whether price is going up or down and which band it is heading toward.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Practical tasks</w:t>
            </w:r>
          </w:p>
        </w:tc>
      </w:tr>
    </w:tbl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1. Open a live Boom or Crash chart</w:t>
      </w:r>
    </w:p>
    <w:p>
      <w:pPr>
        <w:spacing w:after="100" w:before="60" w:line="300"/>
      </w:pPr>
      <w:r>
        <w:rPr>
          <w:rFonts w:ascii="Arial" w:cs="Arial" w:eastAsia="Arial" w:hAnsi="Arial"/>
          <w:sz w:val="22"/>
          <w:szCs w:val="22"/>
        </w:rPr>
        <w:t xml:space="preserve">Describe the current price position relative to each Bollinger Band. Is price near the upper, middle or lower band? What does that suggest?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Task 2. Retest zone observation table: record 4 live charts</w:t>
      </w:r>
    </w:p>
    <w:p>
      <w:pPr>
        <w:spacing w:after="4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2079"/>
        <w:gridCol w:w="2079"/>
        <w:gridCol w:w="1701"/>
        <w:gridCol w:w="1889"/>
      </w:tblGrid>
      <w:tr>
        <w:trPr>
          <w:cantSplit/>
          <w:tblHeader/>
        </w:trPr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</w:t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NEAR WHICH BAND?</w:t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BOUNCE OR BREAKOUT?</w:t>
            </w:r>
          </w:p>
        </w:tc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TP TARGET?</w:t>
            </w:r>
          </w:p>
        </w:tc>
        <w:tc>
          <w:tcPr>
            <w:tcW w:type="dxa" w:w="188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ACTION</w:t>
            </w:r>
          </w:p>
        </w:tc>
      </w:tr>
      <w:tr>
        <w:trPr>
          <w:cantSplit/>
          <w:trHeight w:val="560" w:hRule="atLeast"/>
        </w:trPr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8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8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8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189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7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70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89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Scenario test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What is happening and what would you do? Write BOUNCE or BREAKOUT.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954"/>
        <w:gridCol w:w="1531"/>
        <w:gridCol w:w="2703"/>
      </w:tblGrid>
      <w:tr>
        <w:trPr>
          <w:cantSplit/>
          <w:tblHeader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VERDICT</w:t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WHY?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touches the lower band, forms a reversal candle and moves up.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closes well beyond the upper band and keeps climbing.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F3E4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4954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 touches the upper band, stalls and turns down toward the middle band.</w:t>
            </w:r>
          </w:p>
        </w:tc>
        <w:tc>
          <w:tcPr>
            <w:tcW w:type="dxa" w:w="1531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Reflection</w:t>
            </w:r>
          </w:p>
        </w:tc>
      </w:tr>
    </w:tbl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How will retest zones change where you place your Take Profit?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keepNext/>
        <w:spacing w:after="40" w:before="12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Why is it dangerous to hold beyond the outer band out of greed?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bottom w:val="single" w:color="B9A8C4" w:sz="4" w:space="1"/>
        </w:pBdr>
        <w:spacing w:after="0" w:before="0" w:line="480"/>
        <w:ind w:right="1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Confidence check</w:t>
            </w:r>
          </w:p>
        </w:tc>
      </w:tr>
    </w:tbl>
    <w:p>
      <w:pPr>
        <w:spacing w:after="100" w:before="100" w:line="300"/>
      </w:pPr>
      <w:r>
        <w:rPr>
          <w:rFonts w:ascii="Arial" w:cs="Arial" w:eastAsia="Arial" w:hAnsi="Arial"/>
          <w:sz w:val="22"/>
          <w:szCs w:val="22"/>
        </w:rPr>
        <w:t xml:space="preserve">Tick only what you genuinely understand and can do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understand the difference between a bounce and a breakout.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can identify when price is at a retest zone on a live chart.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know how to use retest zones to set a Take Profit target.</w:t>
      </w:r>
    </w:p>
    <w:p>
      <w:pPr>
        <w:spacing w:after="70" w:before="50" w:line="290"/>
        <w:ind w:left="360" w:hanging="360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  <w:sz w:val="22"/>
          <w:szCs w:val="22"/>
        </w:rPr>
        <w:t xml:space="preserve">I will check higher timeframes before acting on a retest zone.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PART 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My commitment</w:t>
            </w:r>
          </w:p>
        </w:tc>
      </w:tr>
    </w:tbl>
    <w:p>
      <w:pPr>
        <w:spacing w:after="8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20" w:before="60" w:line="3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5A1060"/>
                <w:sz w:val="24"/>
                <w:szCs w:val="24"/>
              </w:rPr>
              <w:t xml:space="preserve">“I will use Bollinger Band retest zones to set my TP on every trade. I will not hold beyond the outer band out of greed. The zone tells me when to exit. I will listen.”</w:t>
            </w:r>
          </w:p>
        </w:tc>
      </w:tr>
    </w:tbl>
    <w:p>
      <w:pPr>
        <w:spacing w:after="2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5"/>
        <w:gridCol w:w="3213"/>
      </w:tblGrid>
      <w:tr>
        <w:trPr>
          <w:cantSplit/>
          <w:tblHeader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SIGNATURE</w:t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shd w:fill="8B1F8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60" w:hRule="atLeast"/>
        </w:trPr>
        <w:tc>
          <w:tcPr>
            <w:tcW w:type="dxa" w:w="6425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C9B6D0" w:sz="4"/>
              <w:left w:val="single" w:color="C9B6D0" w:sz="4"/>
              <w:bottom w:val="single" w:color="C9B6D0" w:sz="4"/>
              <w:right w:val="single" w:color="C9B6D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1060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B64C"/>
                <w:sz w:val="16"/>
                <w:szCs w:val="16"/>
              </w:rPr>
              <w:t xml:space="preserve">CHECK AFTER YOU FINISH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Answer key</w:t>
            </w:r>
          </w:p>
        </w:tc>
      </w:tr>
    </w:tbl>
    <w:p>
      <w:pPr>
        <w:spacing w:after="80" w:before="0"/>
      </w:pP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A. Fill in the blanks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upper, middle, lower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bounce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breakout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4.  middle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B. True or false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Price pushes through the outer band.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FALSE.</w:t>
      </w:r>
      <w:r>
        <w:rPr>
          <w:rFonts w:ascii="Arial" w:cs="Arial" w:eastAsia="Arial" w:hAnsi="Arial"/>
          <w:sz w:val="22"/>
          <w:szCs w:val="22"/>
        </w:rPr>
        <w:t xml:space="preserve"> It is where price usually stops and changes direction.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TRUE.</w:t>
      </w:r>
      <w:r>
        <w:rPr>
          <w:rFonts w:ascii="Arial" w:cs="Arial" w:eastAsia="Arial" w:hAnsi="Arial"/>
          <w:sz w:val="22"/>
          <w:szCs w:val="22"/>
        </w:rPr>
        <w:t xml:space="preserve"> That is their practical use.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C. Multiple choice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. Going down: TP near the lower or middle band.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D. Short answers (model answers)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1.  A sound answer: price approached the band, stalled or formed rejection candles, reversed direction and moved toward the middle band.</w:t>
      </w:r>
    </w:p>
    <w:p>
      <w:pPr>
        <w:spacing w:after="50" w:before="60" w:line="300"/>
      </w:pPr>
      <w:r>
        <w:rPr>
          <w:rFonts w:ascii="Arial" w:cs="Arial" w:eastAsia="Arial" w:hAnsi="Arial"/>
          <w:sz w:val="22"/>
          <w:szCs w:val="22"/>
        </w:rPr>
        <w:t xml:space="preserve">2.  Up: near the upper or middle band. Down: near the lower or middle band. The band is where price tends to pause or reverse.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Scenario test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A.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BOUNCE.</w:t>
      </w:r>
      <w:r>
        <w:rPr>
          <w:rFonts w:ascii="Arial" w:cs="Arial" w:eastAsia="Arial" w:hAnsi="Arial"/>
          <w:sz w:val="22"/>
          <w:szCs w:val="22"/>
        </w:rPr>
        <w:t xml:space="preserve"> Price hit the zone and reversed.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B.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BREAKOUT.</w:t>
      </w:r>
      <w:r>
        <w:rPr>
          <w:rFonts w:ascii="Arial" w:cs="Arial" w:eastAsia="Arial" w:hAnsi="Arial"/>
          <w:sz w:val="22"/>
          <w:szCs w:val="22"/>
        </w:rPr>
        <w:t xml:space="preserve"> Pushing through and beyond the outer band.</w:t>
      </w:r>
    </w:p>
    <w:p>
      <w:pPr>
        <w:spacing w:after="40" w:before="60" w:line="300"/>
      </w:pPr>
      <w:r>
        <w:rPr>
          <w:rFonts w:ascii="Arial" w:cs="Arial" w:eastAsia="Arial" w:hAnsi="Arial"/>
          <w:sz w:val="22"/>
          <w:szCs w:val="22"/>
        </w:rPr>
        <w:t xml:space="preserve">C.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BOUNCE.</w:t>
      </w:r>
      <w:r>
        <w:rPr>
          <w:rFonts w:ascii="Arial" w:cs="Arial" w:eastAsia="Arial" w:hAnsi="Arial"/>
          <w:sz w:val="22"/>
          <w:szCs w:val="22"/>
        </w:rPr>
        <w:t xml:space="preserve"> Reversal at the ceiling.</w:t>
      </w:r>
    </w:p>
    <w:p>
      <w:pPr>
        <w:keepNext/>
        <w:spacing w:after="80" w:before="180"/>
      </w:pPr>
      <w:r>
        <w:rPr>
          <w:rFonts w:ascii="Arial" w:cs="Arial" w:eastAsia="Arial" w:hAnsi="Arial"/>
          <w:b/>
          <w:bCs/>
          <w:color w:val="8B1F8E"/>
          <w:sz w:val="24"/>
          <w:szCs w:val="24"/>
        </w:rPr>
        <w:t xml:space="preserve">Practical task guidance</w:t>
      </w:r>
    </w:p>
    <w:p>
      <w:pPr>
        <w:pStyle w:val="ListParagraph"/>
        <w:numPr>
          <w:ilvl w:val="0"/>
          <w:numId w:val="2"/>
        </w:numPr>
        <w:spacing w:after="60" w:before="30" w:line="290"/>
      </w:pPr>
      <w:r>
        <w:rPr>
          <w:rFonts w:ascii="Arial" w:cs="Arial" w:eastAsia="Arial" w:hAnsi="Arial"/>
          <w:sz w:val="22"/>
          <w:szCs w:val="22"/>
        </w:rPr>
        <w:t xml:space="preserve">Tasks 1 and 2 use your own charts. A sound row names the band, states bounce or breakout and gives a TP at the opposite or middle band.</w:t>
      </w:r>
    </w:p>
    <w:p>
      <w:pPr>
        <w:spacing w:after="16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8B1F8E" w:sz="24"/>
              <w:bottom w:val="none" w:color="FFFFFF" w:sz="0"/>
              <w:right w:val="none" w:color="FFFFFF" w:sz="0"/>
            </w:tcBorders>
            <w:shd w:fill="F3E4F5" w:color="auto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0" w:before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Score yourself: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you missed any answer, rewatch the chapter video and re-read your study notes before moving on. Do not rush this material. Build your base, sharpen your edge.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F6577"/>
        <w:sz w:val="16"/>
        <w:szCs w:val="16"/>
      </w:rPr>
      <w:t xml:space="preserve">Adebass Base Edge Consult FX · Page </w:t>
    </w:r>
    <w:r>
      <w:rPr>
        <w:rFonts w:ascii="Arial" w:cs="Arial" w:eastAsia="Arial" w:hAnsi="Arial"/>
        <w:color w:val="6F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F8E" w:sz="6" w:space="4"/>
      </w:pBdr>
    </w:pPr>
    <w:r>
      <w:rPr>
        <w:rFonts w:ascii="Arial" w:cs="Arial" w:eastAsia="Arial" w:hAnsi="Arial"/>
        <w:color w:val="6F6577"/>
        <w:sz w:val="16"/>
        <w:szCs w:val="16"/>
      </w:rPr>
      <w:t xml:space="preserve">ABEC FX — The Edge Handbook</w:t>
    </w:r>
    <w:r>
      <w:rPr>
        <w:rFonts w:ascii="Arial" w:cs="Arial" w:eastAsia="Arial" w:hAnsi="Arial"/>
        <w:b/>
        <w:bCs/>
        <w:color w:val="8B1F8E"/>
        <w:sz w:val="16"/>
        <w:szCs w:val="16"/>
      </w:rPr>
      <w:t xml:space="preserve">     CHAPTER 08: Retest Zones in Boom &amp; Crash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618b229871be20f6ac9ea7182bf5cdfdc4c4a3a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08: Retest Zones in Boom &amp; Crash Workbook</dc:title>
  <dc:creator>ABEC FX</dc:creator>
  <cp:lastModifiedBy>Un-named</cp:lastModifiedBy>
  <cp:revision>1</cp:revision>
  <dcterms:created xsi:type="dcterms:W3CDTF">2026-10-21T18:42:11.348Z</dcterms:created>
  <dcterms:modified xsi:type="dcterms:W3CDTF">2026-10-21T18:42:11.348Z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