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0BE8D8">
      <w:pPr>
        <w:widowControl/>
        <w:jc w:val="center"/>
        <w:rPr>
          <w:rFonts w:ascii="黑体" w:hAnsi="宋体" w:eastAsia="黑体"/>
          <w:bCs/>
          <w:color w:val="auto"/>
          <w:sz w:val="44"/>
          <w:szCs w:val="44"/>
        </w:rPr>
      </w:pPr>
    </w:p>
    <w:p w14:paraId="51A507F8">
      <w:pPr>
        <w:widowControl/>
        <w:jc w:val="center"/>
        <w:rPr>
          <w:rFonts w:ascii="黑体" w:hAnsi="宋体" w:eastAsia="黑体"/>
          <w:bCs/>
          <w:color w:val="auto"/>
          <w:sz w:val="44"/>
          <w:szCs w:val="44"/>
        </w:rPr>
      </w:pPr>
    </w:p>
    <w:p w14:paraId="5E6425D7">
      <w:pPr>
        <w:widowControl/>
        <w:jc w:val="center"/>
        <w:rPr>
          <w:rFonts w:ascii="黑体" w:hAnsi="宋体" w:eastAsia="黑体"/>
          <w:bCs/>
          <w:color w:val="auto"/>
          <w:sz w:val="44"/>
          <w:szCs w:val="44"/>
        </w:rPr>
      </w:pPr>
    </w:p>
    <w:p w14:paraId="3C5552C3">
      <w:pPr>
        <w:widowControl/>
        <w:jc w:val="center"/>
        <w:rPr>
          <w:rFonts w:hint="eastAsia" w:ascii="黑体" w:hAnsi="宋体" w:eastAsia="黑体"/>
          <w:bCs/>
          <w:color w:val="auto"/>
          <w:sz w:val="44"/>
          <w:szCs w:val="44"/>
          <w:lang w:val="en-US" w:eastAsia="zh-CN"/>
        </w:rPr>
      </w:pPr>
      <w:r>
        <w:rPr>
          <w:rFonts w:hint="eastAsia" w:ascii="黑体" w:hAnsi="宋体" w:eastAsia="黑体"/>
          <w:bCs/>
          <w:color w:val="auto"/>
          <w:sz w:val="44"/>
          <w:szCs w:val="44"/>
        </w:rPr>
        <w:t>规划和自然资源公共数据产品</w:t>
      </w:r>
      <w:r>
        <w:rPr>
          <w:rFonts w:hint="eastAsia" w:ascii="黑体" w:hAnsi="宋体" w:eastAsia="黑体"/>
          <w:bCs/>
          <w:color w:val="auto"/>
          <w:sz w:val="44"/>
          <w:szCs w:val="44"/>
          <w:lang w:val="en-US" w:eastAsia="zh-CN"/>
        </w:rPr>
        <w:t>建设</w:t>
      </w:r>
    </w:p>
    <w:p w14:paraId="778E3F70">
      <w:pPr>
        <w:pStyle w:val="4"/>
        <w:rPr>
          <w:color w:val="auto"/>
        </w:rPr>
      </w:pPr>
    </w:p>
    <w:p w14:paraId="4635B237">
      <w:pPr>
        <w:widowControl/>
        <w:jc w:val="center"/>
        <w:rPr>
          <w:rFonts w:ascii="黑体" w:hAnsi="宋体" w:eastAsia="黑体"/>
          <w:bCs/>
          <w:color w:val="auto"/>
          <w:sz w:val="44"/>
          <w:szCs w:val="44"/>
        </w:rPr>
      </w:pPr>
      <w:r>
        <w:rPr>
          <w:rFonts w:hint="eastAsia" w:ascii="黑体" w:hAnsi="宋体" w:eastAsia="黑体"/>
          <w:bCs/>
          <w:color w:val="auto"/>
          <w:sz w:val="44"/>
          <w:szCs w:val="44"/>
        </w:rPr>
        <w:t>项目计划书</w:t>
      </w:r>
    </w:p>
    <w:p w14:paraId="590746C9">
      <w:pPr>
        <w:widowControl/>
        <w:jc w:val="center"/>
        <w:rPr>
          <w:rFonts w:ascii="黑体" w:hAnsi="宋体" w:eastAsia="黑体"/>
          <w:bCs/>
          <w:color w:val="auto"/>
          <w:sz w:val="44"/>
          <w:szCs w:val="44"/>
        </w:rPr>
      </w:pPr>
    </w:p>
    <w:p w14:paraId="5BE08629">
      <w:pPr>
        <w:widowControl/>
        <w:jc w:val="center"/>
        <w:rPr>
          <w:rFonts w:ascii="黑体" w:hAnsi="宋体" w:eastAsia="黑体"/>
          <w:bCs/>
          <w:color w:val="auto"/>
          <w:sz w:val="44"/>
          <w:szCs w:val="44"/>
        </w:rPr>
      </w:pPr>
    </w:p>
    <w:p w14:paraId="7B38B559">
      <w:pPr>
        <w:widowControl/>
        <w:jc w:val="center"/>
        <w:rPr>
          <w:rFonts w:ascii="黑体" w:hAnsi="宋体" w:eastAsia="黑体"/>
          <w:bCs/>
          <w:color w:val="auto"/>
          <w:sz w:val="44"/>
          <w:szCs w:val="44"/>
        </w:rPr>
      </w:pPr>
    </w:p>
    <w:p w14:paraId="4863B8FD">
      <w:pPr>
        <w:widowControl/>
        <w:jc w:val="center"/>
        <w:rPr>
          <w:rFonts w:ascii="黑体" w:hAnsi="宋体" w:eastAsia="黑体"/>
          <w:bCs/>
          <w:color w:val="auto"/>
          <w:sz w:val="44"/>
          <w:szCs w:val="44"/>
        </w:rPr>
      </w:pPr>
    </w:p>
    <w:p w14:paraId="729EA631">
      <w:pPr>
        <w:widowControl/>
        <w:jc w:val="center"/>
        <w:rPr>
          <w:rFonts w:ascii="黑体" w:hAnsi="宋体" w:eastAsia="黑体"/>
          <w:bCs/>
          <w:color w:val="auto"/>
          <w:sz w:val="44"/>
          <w:szCs w:val="44"/>
        </w:rPr>
      </w:pPr>
    </w:p>
    <w:p w14:paraId="67E5081A">
      <w:pPr>
        <w:widowControl/>
        <w:jc w:val="center"/>
        <w:rPr>
          <w:rFonts w:ascii="黑体" w:hAnsi="宋体" w:eastAsia="黑体"/>
          <w:bCs/>
          <w:color w:val="auto"/>
          <w:sz w:val="44"/>
          <w:szCs w:val="44"/>
        </w:rPr>
      </w:pPr>
    </w:p>
    <w:p w14:paraId="5825CD78">
      <w:pPr>
        <w:widowControl/>
        <w:jc w:val="center"/>
        <w:rPr>
          <w:rFonts w:ascii="黑体" w:hAnsi="宋体" w:eastAsia="黑体"/>
          <w:bCs/>
          <w:color w:val="auto"/>
          <w:sz w:val="44"/>
          <w:szCs w:val="44"/>
        </w:rPr>
      </w:pPr>
    </w:p>
    <w:p w14:paraId="0A676727">
      <w:pPr>
        <w:widowControl/>
        <w:jc w:val="center"/>
        <w:rPr>
          <w:rFonts w:ascii="黑体" w:hAnsi="宋体" w:eastAsia="黑体"/>
          <w:bCs/>
          <w:color w:val="auto"/>
          <w:sz w:val="44"/>
          <w:szCs w:val="44"/>
        </w:rPr>
      </w:pPr>
    </w:p>
    <w:p w14:paraId="0E69F898">
      <w:pPr>
        <w:widowControl/>
        <w:jc w:val="center"/>
        <w:rPr>
          <w:rFonts w:ascii="黑体" w:hAnsi="宋体" w:eastAsia="黑体"/>
          <w:bCs/>
          <w:color w:val="auto"/>
          <w:sz w:val="44"/>
          <w:szCs w:val="44"/>
        </w:rPr>
      </w:pPr>
    </w:p>
    <w:p w14:paraId="30B550C0">
      <w:pPr>
        <w:widowControl/>
        <w:jc w:val="center"/>
        <w:rPr>
          <w:rFonts w:ascii="黑体" w:hAnsi="宋体" w:eastAsia="黑体"/>
          <w:bCs/>
          <w:color w:val="auto"/>
          <w:sz w:val="44"/>
          <w:szCs w:val="44"/>
        </w:rPr>
      </w:pPr>
    </w:p>
    <w:p w14:paraId="31D9A69E">
      <w:pPr>
        <w:pStyle w:val="13"/>
        <w:ind w:firstLine="640"/>
        <w:rPr>
          <w:rFonts w:hint="eastAsia" w:eastAsia="宋体" w:cs="Times New Roman"/>
          <w:bCs w:val="0"/>
          <w:color w:val="auto"/>
          <w:sz w:val="32"/>
          <w:szCs w:val="32"/>
          <w:lang w:eastAsia="zh-CN"/>
        </w:rPr>
      </w:pPr>
      <w:r>
        <w:rPr>
          <w:rFonts w:hint="eastAsia" w:cs="Times New Roman"/>
          <w:bCs w:val="0"/>
          <w:color w:val="auto"/>
          <w:sz w:val="32"/>
          <w:szCs w:val="32"/>
        </w:rPr>
        <w:t>深圳市</w:t>
      </w:r>
      <w:r>
        <w:rPr>
          <w:rFonts w:hint="eastAsia" w:cs="Times New Roman"/>
          <w:bCs w:val="0"/>
          <w:color w:val="auto"/>
          <w:sz w:val="32"/>
          <w:szCs w:val="32"/>
          <w:lang w:eastAsia="zh-CN"/>
        </w:rPr>
        <w:t>规划和自然资源局</w:t>
      </w:r>
    </w:p>
    <w:p w14:paraId="2B744B6A">
      <w:pPr>
        <w:pStyle w:val="13"/>
        <w:ind w:firstLine="640"/>
        <w:rPr>
          <w:rFonts w:cs="Times New Roman"/>
          <w:bCs w:val="0"/>
          <w:color w:val="auto"/>
          <w:sz w:val="32"/>
          <w:szCs w:val="32"/>
        </w:rPr>
      </w:pPr>
      <w:r>
        <w:rPr>
          <w:rFonts w:hint="eastAsia" w:cs="Times New Roman"/>
          <w:bCs w:val="0"/>
          <w:color w:val="auto"/>
          <w:sz w:val="32"/>
          <w:szCs w:val="32"/>
        </w:rPr>
        <w:t>2025年</w:t>
      </w:r>
      <w:r>
        <w:rPr>
          <w:rFonts w:cs="Times New Roman"/>
          <w:bCs w:val="0"/>
          <w:color w:val="auto"/>
          <w:sz w:val="32"/>
          <w:szCs w:val="32"/>
        </w:rPr>
        <w:t>7</w:t>
      </w:r>
      <w:r>
        <w:rPr>
          <w:rFonts w:hint="eastAsia" w:cs="Times New Roman"/>
          <w:bCs w:val="0"/>
          <w:color w:val="auto"/>
          <w:sz w:val="32"/>
          <w:szCs w:val="32"/>
        </w:rPr>
        <w:t>月</w:t>
      </w:r>
    </w:p>
    <w:p w14:paraId="406563B6">
      <w:pPr>
        <w:widowControl/>
        <w:jc w:val="center"/>
        <w:rPr>
          <w:rFonts w:ascii="黑体" w:hAnsi="宋体" w:eastAsia="黑体"/>
          <w:bCs/>
          <w:color w:val="auto"/>
          <w:sz w:val="44"/>
          <w:szCs w:val="44"/>
        </w:rPr>
      </w:pPr>
    </w:p>
    <w:p w14:paraId="2C0FA2CA">
      <w:pPr>
        <w:widowControl/>
        <w:jc w:val="center"/>
        <w:rPr>
          <w:rFonts w:ascii="黑体" w:hAnsi="宋体" w:eastAsia="黑体"/>
          <w:bCs/>
          <w:color w:val="auto"/>
          <w:sz w:val="44"/>
          <w:szCs w:val="44"/>
        </w:rPr>
      </w:pPr>
    </w:p>
    <w:p w14:paraId="0CCE6BA5">
      <w:pPr>
        <w:widowControl/>
        <w:jc w:val="center"/>
        <w:rPr>
          <w:rFonts w:ascii="黑体" w:hAnsi="宋体" w:eastAsia="黑体"/>
          <w:bCs/>
          <w:color w:val="auto"/>
          <w:sz w:val="44"/>
          <w:szCs w:val="44"/>
        </w:rPr>
      </w:pPr>
    </w:p>
    <w:p w14:paraId="5C493D6E">
      <w:pPr>
        <w:pStyle w:val="15"/>
        <w:spacing w:line="360" w:lineRule="auto"/>
        <w:jc w:val="center"/>
        <w:rPr>
          <w:rFonts w:ascii="黑体" w:hAnsi="黑体" w:eastAsia="黑体"/>
          <w:color w:val="auto"/>
          <w:sz w:val="44"/>
          <w:szCs w:val="44"/>
        </w:rPr>
      </w:pPr>
      <w:r>
        <w:rPr>
          <w:rFonts w:hint="eastAsia" w:ascii="黑体" w:hAnsi="黑体" w:eastAsia="黑体"/>
          <w:color w:val="auto"/>
          <w:sz w:val="44"/>
          <w:szCs w:val="44"/>
        </w:rPr>
        <w:t>目录</w:t>
      </w:r>
    </w:p>
    <w:p w14:paraId="27EB9DE7">
      <w:pPr>
        <w:pStyle w:val="8"/>
        <w:tabs>
          <w:tab w:val="right" w:leader="dot" w:pos="8306"/>
        </w:tabs>
        <w:spacing w:line="360" w:lineRule="auto"/>
        <w:rPr>
          <w:color w:val="auto"/>
          <w:sz w:val="24"/>
          <w:szCs w:val="24"/>
        </w:rPr>
      </w:pPr>
      <w:r>
        <w:rPr>
          <w:rFonts w:hint="eastAsia" w:ascii="黑体" w:hAnsi="黑体" w:eastAsia="黑体" w:cs="黑体"/>
          <w:color w:val="auto"/>
          <w:sz w:val="24"/>
          <w:szCs w:val="24"/>
        </w:rPr>
        <w:fldChar w:fldCharType="begin"/>
      </w:r>
      <w:r>
        <w:rPr>
          <w:rFonts w:hint="eastAsia" w:ascii="黑体" w:hAnsi="黑体" w:eastAsia="黑体" w:cs="黑体"/>
          <w:color w:val="auto"/>
          <w:sz w:val="24"/>
          <w:szCs w:val="24"/>
        </w:rPr>
        <w:instrText xml:space="preserve">TOC \o "1-1" \h \u </w:instrText>
      </w:r>
      <w:r>
        <w:rPr>
          <w:rFonts w:hint="eastAsia" w:ascii="黑体" w:hAnsi="黑体" w:eastAsia="黑体" w:cs="黑体"/>
          <w:color w:val="auto"/>
          <w:sz w:val="24"/>
          <w:szCs w:val="24"/>
        </w:rPr>
        <w:fldChar w:fldCharType="separate"/>
      </w:r>
      <w:r>
        <w:rPr>
          <w:rFonts w:hint="eastAsia" w:ascii="黑体" w:hAnsi="黑体" w:eastAsia="黑体" w:cs="黑体"/>
          <w:color w:val="auto"/>
          <w:sz w:val="24"/>
          <w:szCs w:val="24"/>
        </w:rPr>
        <w:fldChar w:fldCharType="begin"/>
      </w:r>
      <w:r>
        <w:rPr>
          <w:rFonts w:hint="eastAsia" w:ascii="黑体" w:hAnsi="黑体" w:eastAsia="黑体" w:cs="黑体"/>
          <w:color w:val="auto"/>
          <w:sz w:val="24"/>
          <w:szCs w:val="24"/>
        </w:rPr>
        <w:instrText xml:space="preserve"> HYPERLINK \l _Toc21999 </w:instrText>
      </w:r>
      <w:r>
        <w:rPr>
          <w:rFonts w:hint="eastAsia" w:ascii="黑体" w:hAnsi="黑体" w:eastAsia="黑体" w:cs="黑体"/>
          <w:color w:val="auto"/>
          <w:sz w:val="24"/>
          <w:szCs w:val="24"/>
        </w:rPr>
        <w:fldChar w:fldCharType="separate"/>
      </w:r>
      <w:r>
        <w:rPr>
          <w:rFonts w:hint="eastAsia" w:ascii="黑体" w:hAnsi="黑体" w:eastAsia="黑体"/>
          <w:bCs/>
          <w:color w:val="auto"/>
          <w:sz w:val="24"/>
          <w:szCs w:val="24"/>
          <w:lang w:eastAsia="zh-CN"/>
        </w:rPr>
        <w:t>一、</w:t>
      </w:r>
      <w:r>
        <w:rPr>
          <w:rFonts w:hint="eastAsia" w:ascii="黑体" w:hAnsi="黑体" w:eastAsia="黑体"/>
          <w:bCs/>
          <w:color w:val="auto"/>
          <w:sz w:val="24"/>
          <w:szCs w:val="24"/>
        </w:rPr>
        <w:t>项目背景</w:t>
      </w:r>
      <w:r>
        <w:rPr>
          <w:color w:val="auto"/>
          <w:sz w:val="24"/>
          <w:szCs w:val="24"/>
        </w:rPr>
        <w:tab/>
      </w:r>
      <w:r>
        <w:rPr>
          <w:color w:val="auto"/>
          <w:sz w:val="24"/>
          <w:szCs w:val="24"/>
        </w:rPr>
        <w:fldChar w:fldCharType="begin"/>
      </w:r>
      <w:r>
        <w:rPr>
          <w:color w:val="auto"/>
          <w:sz w:val="24"/>
          <w:szCs w:val="24"/>
        </w:rPr>
        <w:instrText xml:space="preserve"> PAGEREF _Toc21999 \h </w:instrText>
      </w:r>
      <w:r>
        <w:rPr>
          <w:color w:val="auto"/>
          <w:sz w:val="24"/>
          <w:szCs w:val="24"/>
        </w:rPr>
        <w:fldChar w:fldCharType="separate"/>
      </w:r>
      <w:r>
        <w:rPr>
          <w:color w:val="auto"/>
          <w:sz w:val="24"/>
          <w:szCs w:val="24"/>
        </w:rPr>
        <w:t>1</w:t>
      </w:r>
      <w:r>
        <w:rPr>
          <w:color w:val="auto"/>
          <w:sz w:val="24"/>
          <w:szCs w:val="24"/>
        </w:rPr>
        <w:fldChar w:fldCharType="end"/>
      </w:r>
      <w:r>
        <w:rPr>
          <w:rFonts w:hint="eastAsia" w:ascii="黑体" w:hAnsi="黑体" w:eastAsia="黑体" w:cs="黑体"/>
          <w:color w:val="auto"/>
          <w:sz w:val="24"/>
          <w:szCs w:val="24"/>
        </w:rPr>
        <w:fldChar w:fldCharType="end"/>
      </w:r>
    </w:p>
    <w:p w14:paraId="03348310">
      <w:pPr>
        <w:pStyle w:val="8"/>
        <w:tabs>
          <w:tab w:val="right" w:leader="dot" w:pos="8306"/>
        </w:tabs>
        <w:spacing w:line="360" w:lineRule="auto"/>
        <w:rPr>
          <w:color w:val="auto"/>
          <w:sz w:val="24"/>
          <w:szCs w:val="24"/>
        </w:rPr>
      </w:pPr>
      <w:r>
        <w:rPr>
          <w:rFonts w:hint="eastAsia" w:ascii="黑体" w:hAnsi="黑体" w:eastAsia="黑体" w:cs="黑体"/>
          <w:color w:val="auto"/>
          <w:sz w:val="24"/>
          <w:szCs w:val="24"/>
        </w:rPr>
        <w:fldChar w:fldCharType="begin"/>
      </w:r>
      <w:r>
        <w:rPr>
          <w:rFonts w:hint="eastAsia" w:ascii="黑体" w:hAnsi="黑体" w:eastAsia="黑体" w:cs="黑体"/>
          <w:color w:val="auto"/>
          <w:sz w:val="24"/>
          <w:szCs w:val="24"/>
        </w:rPr>
        <w:instrText xml:space="preserve"> HYPERLINK \l _Toc2462 </w:instrText>
      </w:r>
      <w:r>
        <w:rPr>
          <w:rFonts w:hint="eastAsia" w:ascii="黑体" w:hAnsi="黑体" w:eastAsia="黑体" w:cs="黑体"/>
          <w:color w:val="auto"/>
          <w:sz w:val="24"/>
          <w:szCs w:val="24"/>
        </w:rPr>
        <w:fldChar w:fldCharType="separate"/>
      </w:r>
      <w:r>
        <w:rPr>
          <w:rFonts w:hint="eastAsia" w:ascii="黑体" w:hAnsi="黑体" w:eastAsia="黑体"/>
          <w:bCs/>
          <w:color w:val="auto"/>
          <w:sz w:val="24"/>
          <w:szCs w:val="24"/>
          <w:lang w:eastAsia="zh-CN"/>
        </w:rPr>
        <w:t>二、</w:t>
      </w:r>
      <w:r>
        <w:rPr>
          <w:rFonts w:hint="eastAsia" w:ascii="黑体" w:hAnsi="黑体" w:eastAsia="黑体"/>
          <w:bCs/>
          <w:color w:val="auto"/>
          <w:sz w:val="24"/>
          <w:szCs w:val="24"/>
        </w:rPr>
        <w:t>立项依据</w:t>
      </w:r>
      <w:r>
        <w:rPr>
          <w:color w:val="auto"/>
          <w:sz w:val="24"/>
          <w:szCs w:val="24"/>
        </w:rPr>
        <w:tab/>
      </w:r>
      <w:r>
        <w:rPr>
          <w:color w:val="auto"/>
          <w:sz w:val="24"/>
          <w:szCs w:val="24"/>
        </w:rPr>
        <w:fldChar w:fldCharType="begin"/>
      </w:r>
      <w:r>
        <w:rPr>
          <w:color w:val="auto"/>
          <w:sz w:val="24"/>
          <w:szCs w:val="24"/>
        </w:rPr>
        <w:instrText xml:space="preserve"> PAGEREF _Toc2462 \h </w:instrText>
      </w:r>
      <w:r>
        <w:rPr>
          <w:color w:val="auto"/>
          <w:sz w:val="24"/>
          <w:szCs w:val="24"/>
        </w:rPr>
        <w:fldChar w:fldCharType="separate"/>
      </w:r>
      <w:r>
        <w:rPr>
          <w:color w:val="auto"/>
          <w:sz w:val="24"/>
          <w:szCs w:val="24"/>
        </w:rPr>
        <w:t>4</w:t>
      </w:r>
      <w:r>
        <w:rPr>
          <w:color w:val="auto"/>
          <w:sz w:val="24"/>
          <w:szCs w:val="24"/>
        </w:rPr>
        <w:fldChar w:fldCharType="end"/>
      </w:r>
      <w:r>
        <w:rPr>
          <w:rFonts w:hint="eastAsia" w:ascii="黑体" w:hAnsi="黑体" w:eastAsia="黑体" w:cs="黑体"/>
          <w:color w:val="auto"/>
          <w:sz w:val="24"/>
          <w:szCs w:val="24"/>
        </w:rPr>
        <w:fldChar w:fldCharType="end"/>
      </w:r>
    </w:p>
    <w:p w14:paraId="54FE0CE9">
      <w:pPr>
        <w:pStyle w:val="8"/>
        <w:tabs>
          <w:tab w:val="right" w:leader="dot" w:pos="8306"/>
        </w:tabs>
        <w:spacing w:line="360" w:lineRule="auto"/>
        <w:rPr>
          <w:color w:val="auto"/>
          <w:sz w:val="24"/>
          <w:szCs w:val="24"/>
        </w:rPr>
      </w:pPr>
      <w:r>
        <w:rPr>
          <w:rFonts w:hint="eastAsia" w:ascii="黑体" w:hAnsi="黑体" w:eastAsia="黑体" w:cs="黑体"/>
          <w:color w:val="auto"/>
          <w:sz w:val="24"/>
          <w:szCs w:val="24"/>
        </w:rPr>
        <w:fldChar w:fldCharType="begin"/>
      </w:r>
      <w:r>
        <w:rPr>
          <w:rFonts w:hint="eastAsia" w:ascii="黑体" w:hAnsi="黑体" w:eastAsia="黑体" w:cs="黑体"/>
          <w:color w:val="auto"/>
          <w:sz w:val="24"/>
          <w:szCs w:val="24"/>
        </w:rPr>
        <w:instrText xml:space="preserve"> HYPERLINK \l _Toc11310 </w:instrText>
      </w:r>
      <w:r>
        <w:rPr>
          <w:rFonts w:hint="eastAsia" w:ascii="黑体" w:hAnsi="黑体" w:eastAsia="黑体" w:cs="黑体"/>
          <w:color w:val="auto"/>
          <w:sz w:val="24"/>
          <w:szCs w:val="24"/>
        </w:rPr>
        <w:fldChar w:fldCharType="separate"/>
      </w:r>
      <w:r>
        <w:rPr>
          <w:rFonts w:hint="eastAsia" w:ascii="黑体" w:hAnsi="黑体" w:eastAsia="黑体"/>
          <w:bCs/>
          <w:color w:val="auto"/>
          <w:sz w:val="24"/>
          <w:szCs w:val="24"/>
          <w:lang w:eastAsia="zh-CN"/>
        </w:rPr>
        <w:t>三、</w:t>
      </w:r>
      <w:r>
        <w:rPr>
          <w:rFonts w:hint="eastAsia" w:ascii="黑体" w:hAnsi="黑体" w:eastAsia="黑体"/>
          <w:bCs/>
          <w:color w:val="auto"/>
          <w:sz w:val="24"/>
          <w:szCs w:val="24"/>
        </w:rPr>
        <w:t>主要工作内容</w:t>
      </w:r>
      <w:r>
        <w:rPr>
          <w:color w:val="auto"/>
          <w:sz w:val="24"/>
          <w:szCs w:val="24"/>
        </w:rPr>
        <w:tab/>
      </w:r>
      <w:r>
        <w:rPr>
          <w:color w:val="auto"/>
          <w:sz w:val="24"/>
          <w:szCs w:val="24"/>
        </w:rPr>
        <w:fldChar w:fldCharType="begin"/>
      </w:r>
      <w:r>
        <w:rPr>
          <w:color w:val="auto"/>
          <w:sz w:val="24"/>
          <w:szCs w:val="24"/>
        </w:rPr>
        <w:instrText xml:space="preserve"> PAGEREF _Toc11310 \h </w:instrText>
      </w:r>
      <w:r>
        <w:rPr>
          <w:color w:val="auto"/>
          <w:sz w:val="24"/>
          <w:szCs w:val="24"/>
        </w:rPr>
        <w:fldChar w:fldCharType="separate"/>
      </w:r>
      <w:r>
        <w:rPr>
          <w:color w:val="auto"/>
          <w:sz w:val="24"/>
          <w:szCs w:val="24"/>
        </w:rPr>
        <w:t>4</w:t>
      </w:r>
      <w:r>
        <w:rPr>
          <w:color w:val="auto"/>
          <w:sz w:val="24"/>
          <w:szCs w:val="24"/>
        </w:rPr>
        <w:fldChar w:fldCharType="end"/>
      </w:r>
      <w:r>
        <w:rPr>
          <w:rFonts w:hint="eastAsia" w:ascii="黑体" w:hAnsi="黑体" w:eastAsia="黑体" w:cs="黑体"/>
          <w:color w:val="auto"/>
          <w:sz w:val="24"/>
          <w:szCs w:val="24"/>
        </w:rPr>
        <w:fldChar w:fldCharType="end"/>
      </w:r>
    </w:p>
    <w:p w14:paraId="356EC7AE">
      <w:pPr>
        <w:pStyle w:val="8"/>
        <w:tabs>
          <w:tab w:val="right" w:leader="dot" w:pos="8306"/>
        </w:tabs>
        <w:spacing w:line="360" w:lineRule="auto"/>
        <w:rPr>
          <w:color w:val="auto"/>
          <w:sz w:val="24"/>
          <w:szCs w:val="24"/>
        </w:rPr>
      </w:pPr>
      <w:r>
        <w:rPr>
          <w:rFonts w:hint="eastAsia" w:ascii="黑体" w:hAnsi="黑体" w:eastAsia="黑体" w:cs="黑体"/>
          <w:color w:val="auto"/>
          <w:sz w:val="24"/>
          <w:szCs w:val="24"/>
        </w:rPr>
        <w:fldChar w:fldCharType="begin"/>
      </w:r>
      <w:r>
        <w:rPr>
          <w:rFonts w:hint="eastAsia" w:ascii="黑体" w:hAnsi="黑体" w:eastAsia="黑体" w:cs="黑体"/>
          <w:color w:val="auto"/>
          <w:sz w:val="24"/>
          <w:szCs w:val="24"/>
        </w:rPr>
        <w:instrText xml:space="preserve"> HYPERLINK \l _Toc17624 </w:instrText>
      </w:r>
      <w:r>
        <w:rPr>
          <w:rFonts w:hint="eastAsia" w:ascii="黑体" w:hAnsi="黑体" w:eastAsia="黑体" w:cs="黑体"/>
          <w:color w:val="auto"/>
          <w:sz w:val="24"/>
          <w:szCs w:val="24"/>
        </w:rPr>
        <w:fldChar w:fldCharType="separate"/>
      </w:r>
      <w:r>
        <w:rPr>
          <w:rFonts w:hint="eastAsia" w:ascii="黑体" w:hAnsi="黑体" w:eastAsia="黑体"/>
          <w:bCs/>
          <w:color w:val="auto"/>
          <w:sz w:val="24"/>
          <w:szCs w:val="24"/>
          <w:lang w:eastAsia="zh-CN"/>
        </w:rPr>
        <w:t>四、</w:t>
      </w:r>
      <w:r>
        <w:rPr>
          <w:rFonts w:hint="eastAsia" w:ascii="黑体" w:hAnsi="黑体" w:eastAsia="黑体"/>
          <w:bCs/>
          <w:color w:val="auto"/>
          <w:sz w:val="24"/>
          <w:szCs w:val="24"/>
        </w:rPr>
        <w:t>费用详细预算及取费依据</w:t>
      </w:r>
      <w:r>
        <w:rPr>
          <w:color w:val="auto"/>
          <w:sz w:val="24"/>
          <w:szCs w:val="24"/>
        </w:rPr>
        <w:tab/>
      </w:r>
      <w:r>
        <w:rPr>
          <w:color w:val="auto"/>
          <w:sz w:val="24"/>
          <w:szCs w:val="24"/>
        </w:rPr>
        <w:fldChar w:fldCharType="begin"/>
      </w:r>
      <w:r>
        <w:rPr>
          <w:color w:val="auto"/>
          <w:sz w:val="24"/>
          <w:szCs w:val="24"/>
        </w:rPr>
        <w:instrText xml:space="preserve"> PAGEREF _Toc17624 \h </w:instrText>
      </w:r>
      <w:r>
        <w:rPr>
          <w:color w:val="auto"/>
          <w:sz w:val="24"/>
          <w:szCs w:val="24"/>
        </w:rPr>
        <w:fldChar w:fldCharType="separate"/>
      </w:r>
      <w:r>
        <w:rPr>
          <w:color w:val="auto"/>
          <w:sz w:val="24"/>
          <w:szCs w:val="24"/>
        </w:rPr>
        <w:t>7</w:t>
      </w:r>
      <w:r>
        <w:rPr>
          <w:color w:val="auto"/>
          <w:sz w:val="24"/>
          <w:szCs w:val="24"/>
        </w:rPr>
        <w:fldChar w:fldCharType="end"/>
      </w:r>
      <w:r>
        <w:rPr>
          <w:rFonts w:hint="eastAsia" w:ascii="黑体" w:hAnsi="黑体" w:eastAsia="黑体" w:cs="黑体"/>
          <w:color w:val="auto"/>
          <w:sz w:val="24"/>
          <w:szCs w:val="24"/>
        </w:rPr>
        <w:fldChar w:fldCharType="end"/>
      </w:r>
    </w:p>
    <w:p w14:paraId="4E14344E">
      <w:pPr>
        <w:pStyle w:val="8"/>
        <w:tabs>
          <w:tab w:val="right" w:leader="dot" w:pos="8306"/>
        </w:tabs>
        <w:spacing w:line="360" w:lineRule="auto"/>
        <w:rPr>
          <w:color w:val="auto"/>
          <w:sz w:val="24"/>
          <w:szCs w:val="24"/>
        </w:rPr>
      </w:pPr>
      <w:r>
        <w:rPr>
          <w:rFonts w:hint="eastAsia" w:ascii="黑体" w:hAnsi="黑体" w:eastAsia="黑体" w:cs="黑体"/>
          <w:color w:val="auto"/>
          <w:sz w:val="24"/>
          <w:szCs w:val="24"/>
        </w:rPr>
        <w:fldChar w:fldCharType="begin"/>
      </w:r>
      <w:r>
        <w:rPr>
          <w:rFonts w:hint="eastAsia" w:ascii="黑体" w:hAnsi="黑体" w:eastAsia="黑体" w:cs="黑体"/>
          <w:color w:val="auto"/>
          <w:sz w:val="24"/>
          <w:szCs w:val="24"/>
        </w:rPr>
        <w:instrText xml:space="preserve"> HYPERLINK \l _Toc3644 </w:instrText>
      </w:r>
      <w:r>
        <w:rPr>
          <w:rFonts w:hint="eastAsia" w:ascii="黑体" w:hAnsi="黑体" w:eastAsia="黑体" w:cs="黑体"/>
          <w:color w:val="auto"/>
          <w:sz w:val="24"/>
          <w:szCs w:val="24"/>
        </w:rPr>
        <w:fldChar w:fldCharType="separate"/>
      </w:r>
      <w:r>
        <w:rPr>
          <w:rFonts w:hint="eastAsia" w:ascii="黑体" w:hAnsi="黑体" w:eastAsia="黑体"/>
          <w:bCs/>
          <w:color w:val="auto"/>
          <w:sz w:val="24"/>
          <w:szCs w:val="24"/>
        </w:rPr>
        <w:t>（一）取费</w:t>
      </w:r>
      <w:r>
        <w:rPr>
          <w:rFonts w:hint="eastAsia" w:ascii="黑体" w:hAnsi="黑体" w:eastAsia="黑体"/>
          <w:bCs/>
          <w:color w:val="auto"/>
          <w:sz w:val="24"/>
          <w:szCs w:val="24"/>
          <w:lang w:val="en-US" w:eastAsia="zh-CN"/>
        </w:rPr>
        <w:t>标准</w:t>
      </w:r>
      <w:r>
        <w:rPr>
          <w:color w:val="auto"/>
          <w:sz w:val="24"/>
          <w:szCs w:val="24"/>
        </w:rPr>
        <w:tab/>
      </w:r>
      <w:r>
        <w:rPr>
          <w:color w:val="auto"/>
          <w:sz w:val="24"/>
          <w:szCs w:val="24"/>
        </w:rPr>
        <w:fldChar w:fldCharType="begin"/>
      </w:r>
      <w:r>
        <w:rPr>
          <w:color w:val="auto"/>
          <w:sz w:val="24"/>
          <w:szCs w:val="24"/>
        </w:rPr>
        <w:instrText xml:space="preserve"> PAGEREF _Toc3644 \h </w:instrText>
      </w:r>
      <w:r>
        <w:rPr>
          <w:color w:val="auto"/>
          <w:sz w:val="24"/>
          <w:szCs w:val="24"/>
        </w:rPr>
        <w:fldChar w:fldCharType="separate"/>
      </w:r>
      <w:r>
        <w:rPr>
          <w:color w:val="auto"/>
          <w:sz w:val="24"/>
          <w:szCs w:val="24"/>
        </w:rPr>
        <w:t>7</w:t>
      </w:r>
      <w:r>
        <w:rPr>
          <w:color w:val="auto"/>
          <w:sz w:val="24"/>
          <w:szCs w:val="24"/>
        </w:rPr>
        <w:fldChar w:fldCharType="end"/>
      </w:r>
      <w:r>
        <w:rPr>
          <w:rFonts w:hint="eastAsia" w:ascii="黑体" w:hAnsi="黑体" w:eastAsia="黑体" w:cs="黑体"/>
          <w:color w:val="auto"/>
          <w:sz w:val="24"/>
          <w:szCs w:val="24"/>
        </w:rPr>
        <w:fldChar w:fldCharType="end"/>
      </w:r>
    </w:p>
    <w:p w14:paraId="29318A46">
      <w:pPr>
        <w:pStyle w:val="8"/>
        <w:tabs>
          <w:tab w:val="right" w:leader="dot" w:pos="8306"/>
        </w:tabs>
        <w:spacing w:line="360" w:lineRule="auto"/>
        <w:rPr>
          <w:color w:val="auto"/>
          <w:sz w:val="24"/>
          <w:szCs w:val="24"/>
        </w:rPr>
      </w:pPr>
      <w:r>
        <w:rPr>
          <w:rFonts w:hint="eastAsia" w:ascii="黑体" w:hAnsi="黑体" w:eastAsia="黑体" w:cs="黑体"/>
          <w:color w:val="auto"/>
          <w:sz w:val="24"/>
          <w:szCs w:val="24"/>
        </w:rPr>
        <w:fldChar w:fldCharType="begin"/>
      </w:r>
      <w:r>
        <w:rPr>
          <w:rFonts w:hint="eastAsia" w:ascii="黑体" w:hAnsi="黑体" w:eastAsia="黑体" w:cs="黑体"/>
          <w:color w:val="auto"/>
          <w:sz w:val="24"/>
          <w:szCs w:val="24"/>
        </w:rPr>
        <w:instrText xml:space="preserve"> HYPERLINK \l _Toc31389 </w:instrText>
      </w:r>
      <w:r>
        <w:rPr>
          <w:rFonts w:hint="eastAsia" w:ascii="黑体" w:hAnsi="黑体" w:eastAsia="黑体" w:cs="黑体"/>
          <w:color w:val="auto"/>
          <w:sz w:val="24"/>
          <w:szCs w:val="24"/>
        </w:rPr>
        <w:fldChar w:fldCharType="separate"/>
      </w:r>
      <w:r>
        <w:rPr>
          <w:rFonts w:hint="eastAsia" w:ascii="黑体" w:hAnsi="黑体" w:eastAsia="黑体" w:cs="Times New Roman"/>
          <w:bCs/>
          <w:color w:val="auto"/>
          <w:kern w:val="2"/>
          <w:sz w:val="24"/>
          <w:szCs w:val="24"/>
          <w:lang w:val="en-US" w:eastAsia="zh-CN" w:bidi="ar-SA"/>
        </w:rPr>
        <w:t>（二）</w:t>
      </w:r>
      <w:r>
        <w:rPr>
          <w:rFonts w:hint="eastAsia" w:ascii="黑体" w:hAnsi="黑体" w:eastAsia="黑体"/>
          <w:bCs/>
          <w:color w:val="auto"/>
          <w:sz w:val="24"/>
          <w:szCs w:val="24"/>
        </w:rPr>
        <w:t>项目</w:t>
      </w:r>
      <w:r>
        <w:rPr>
          <w:rFonts w:hint="eastAsia" w:ascii="黑体" w:hAnsi="黑体" w:eastAsia="黑体"/>
          <w:bCs/>
          <w:color w:val="auto"/>
          <w:sz w:val="24"/>
          <w:szCs w:val="24"/>
          <w:lang w:val="en-US" w:eastAsia="zh-CN"/>
        </w:rPr>
        <w:t>详细预算</w:t>
      </w:r>
      <w:r>
        <w:rPr>
          <w:color w:val="auto"/>
          <w:sz w:val="24"/>
          <w:szCs w:val="24"/>
        </w:rPr>
        <w:tab/>
      </w:r>
      <w:r>
        <w:rPr>
          <w:color w:val="auto"/>
          <w:sz w:val="24"/>
          <w:szCs w:val="24"/>
        </w:rPr>
        <w:fldChar w:fldCharType="begin"/>
      </w:r>
      <w:r>
        <w:rPr>
          <w:color w:val="auto"/>
          <w:sz w:val="24"/>
          <w:szCs w:val="24"/>
        </w:rPr>
        <w:instrText xml:space="preserve"> PAGEREF _Toc31389 \h </w:instrText>
      </w:r>
      <w:r>
        <w:rPr>
          <w:color w:val="auto"/>
          <w:sz w:val="24"/>
          <w:szCs w:val="24"/>
        </w:rPr>
        <w:fldChar w:fldCharType="separate"/>
      </w:r>
      <w:r>
        <w:rPr>
          <w:color w:val="auto"/>
          <w:sz w:val="24"/>
          <w:szCs w:val="24"/>
        </w:rPr>
        <w:t>8</w:t>
      </w:r>
      <w:r>
        <w:rPr>
          <w:color w:val="auto"/>
          <w:sz w:val="24"/>
          <w:szCs w:val="24"/>
        </w:rPr>
        <w:fldChar w:fldCharType="end"/>
      </w:r>
      <w:r>
        <w:rPr>
          <w:rFonts w:hint="eastAsia" w:ascii="黑体" w:hAnsi="黑体" w:eastAsia="黑体" w:cs="黑体"/>
          <w:color w:val="auto"/>
          <w:sz w:val="24"/>
          <w:szCs w:val="24"/>
        </w:rPr>
        <w:fldChar w:fldCharType="end"/>
      </w:r>
    </w:p>
    <w:p w14:paraId="00444020">
      <w:pPr>
        <w:pStyle w:val="8"/>
        <w:tabs>
          <w:tab w:val="right" w:leader="dot" w:pos="8306"/>
        </w:tabs>
        <w:spacing w:line="360" w:lineRule="auto"/>
        <w:rPr>
          <w:color w:val="auto"/>
          <w:sz w:val="24"/>
          <w:szCs w:val="24"/>
        </w:rPr>
      </w:pPr>
      <w:r>
        <w:rPr>
          <w:rFonts w:hint="eastAsia" w:ascii="黑体" w:hAnsi="黑体" w:eastAsia="黑体" w:cs="黑体"/>
          <w:color w:val="auto"/>
          <w:sz w:val="24"/>
          <w:szCs w:val="24"/>
        </w:rPr>
        <w:fldChar w:fldCharType="begin"/>
      </w:r>
      <w:r>
        <w:rPr>
          <w:rFonts w:hint="eastAsia" w:ascii="黑体" w:hAnsi="黑体" w:eastAsia="黑体" w:cs="黑体"/>
          <w:color w:val="auto"/>
          <w:sz w:val="24"/>
          <w:szCs w:val="24"/>
        </w:rPr>
        <w:instrText xml:space="preserve"> HYPERLINK \l _Toc5057 </w:instrText>
      </w:r>
      <w:r>
        <w:rPr>
          <w:rFonts w:hint="eastAsia" w:ascii="黑体" w:hAnsi="黑体" w:eastAsia="黑体" w:cs="黑体"/>
          <w:color w:val="auto"/>
          <w:sz w:val="24"/>
          <w:szCs w:val="24"/>
        </w:rPr>
        <w:fldChar w:fldCharType="separate"/>
      </w:r>
      <w:r>
        <w:rPr>
          <w:rFonts w:hint="eastAsia" w:ascii="黑体" w:hAnsi="黑体" w:eastAsia="黑体"/>
          <w:bCs/>
          <w:color w:val="auto"/>
          <w:sz w:val="24"/>
          <w:szCs w:val="24"/>
          <w:lang w:eastAsia="zh-CN"/>
        </w:rPr>
        <w:t>五、</w:t>
      </w:r>
      <w:r>
        <w:rPr>
          <w:rFonts w:hint="eastAsia" w:ascii="黑体" w:hAnsi="黑体" w:eastAsia="黑体"/>
          <w:bCs/>
          <w:color w:val="auto"/>
          <w:sz w:val="24"/>
          <w:szCs w:val="24"/>
        </w:rPr>
        <w:t>项目质量要求或标准</w:t>
      </w:r>
      <w:r>
        <w:rPr>
          <w:color w:val="auto"/>
          <w:sz w:val="24"/>
          <w:szCs w:val="24"/>
        </w:rPr>
        <w:tab/>
      </w:r>
      <w:r>
        <w:rPr>
          <w:color w:val="auto"/>
          <w:sz w:val="24"/>
          <w:szCs w:val="24"/>
        </w:rPr>
        <w:fldChar w:fldCharType="begin"/>
      </w:r>
      <w:r>
        <w:rPr>
          <w:color w:val="auto"/>
          <w:sz w:val="24"/>
          <w:szCs w:val="24"/>
        </w:rPr>
        <w:instrText xml:space="preserve"> PAGEREF _Toc5057 \h </w:instrText>
      </w:r>
      <w:r>
        <w:rPr>
          <w:color w:val="auto"/>
          <w:sz w:val="24"/>
          <w:szCs w:val="24"/>
        </w:rPr>
        <w:fldChar w:fldCharType="separate"/>
      </w:r>
      <w:r>
        <w:rPr>
          <w:color w:val="auto"/>
          <w:sz w:val="24"/>
          <w:szCs w:val="24"/>
        </w:rPr>
        <w:t>10</w:t>
      </w:r>
      <w:r>
        <w:rPr>
          <w:color w:val="auto"/>
          <w:sz w:val="24"/>
          <w:szCs w:val="24"/>
        </w:rPr>
        <w:fldChar w:fldCharType="end"/>
      </w:r>
      <w:r>
        <w:rPr>
          <w:rFonts w:hint="eastAsia" w:ascii="黑体" w:hAnsi="黑体" w:eastAsia="黑体" w:cs="黑体"/>
          <w:color w:val="auto"/>
          <w:sz w:val="24"/>
          <w:szCs w:val="24"/>
        </w:rPr>
        <w:fldChar w:fldCharType="end"/>
      </w:r>
    </w:p>
    <w:p w14:paraId="09FBCE9E">
      <w:pPr>
        <w:pStyle w:val="8"/>
        <w:tabs>
          <w:tab w:val="right" w:leader="dot" w:pos="8306"/>
        </w:tabs>
        <w:spacing w:line="360" w:lineRule="auto"/>
        <w:rPr>
          <w:color w:val="auto"/>
          <w:sz w:val="24"/>
          <w:szCs w:val="24"/>
        </w:rPr>
      </w:pPr>
      <w:r>
        <w:rPr>
          <w:rFonts w:hint="eastAsia" w:ascii="黑体" w:hAnsi="黑体" w:eastAsia="黑体" w:cs="黑体"/>
          <w:color w:val="auto"/>
          <w:sz w:val="24"/>
          <w:szCs w:val="24"/>
        </w:rPr>
        <w:fldChar w:fldCharType="begin"/>
      </w:r>
      <w:r>
        <w:rPr>
          <w:rFonts w:hint="eastAsia" w:ascii="黑体" w:hAnsi="黑体" w:eastAsia="黑体" w:cs="黑体"/>
          <w:color w:val="auto"/>
          <w:sz w:val="24"/>
          <w:szCs w:val="24"/>
        </w:rPr>
        <w:instrText xml:space="preserve"> HYPERLINK \l _Toc17837 </w:instrText>
      </w:r>
      <w:r>
        <w:rPr>
          <w:rFonts w:hint="eastAsia" w:ascii="黑体" w:hAnsi="黑体" w:eastAsia="黑体" w:cs="黑体"/>
          <w:color w:val="auto"/>
          <w:sz w:val="24"/>
          <w:szCs w:val="24"/>
        </w:rPr>
        <w:fldChar w:fldCharType="separate"/>
      </w:r>
      <w:r>
        <w:rPr>
          <w:rFonts w:hint="eastAsia" w:ascii="黑体" w:hAnsi="黑体" w:eastAsia="黑体"/>
          <w:bCs/>
          <w:color w:val="auto"/>
          <w:sz w:val="24"/>
          <w:szCs w:val="24"/>
          <w:lang w:eastAsia="zh-CN"/>
        </w:rPr>
        <w:t>六、</w:t>
      </w:r>
      <w:r>
        <w:rPr>
          <w:rFonts w:hint="eastAsia" w:ascii="黑体" w:hAnsi="黑体" w:eastAsia="黑体"/>
          <w:bCs/>
          <w:color w:val="auto"/>
          <w:sz w:val="24"/>
          <w:szCs w:val="24"/>
        </w:rPr>
        <w:t>项目成果及验收要求</w:t>
      </w:r>
      <w:r>
        <w:rPr>
          <w:color w:val="auto"/>
          <w:sz w:val="24"/>
          <w:szCs w:val="24"/>
        </w:rPr>
        <w:tab/>
      </w:r>
      <w:r>
        <w:rPr>
          <w:color w:val="auto"/>
          <w:sz w:val="24"/>
          <w:szCs w:val="24"/>
        </w:rPr>
        <w:fldChar w:fldCharType="begin"/>
      </w:r>
      <w:r>
        <w:rPr>
          <w:color w:val="auto"/>
          <w:sz w:val="24"/>
          <w:szCs w:val="24"/>
        </w:rPr>
        <w:instrText xml:space="preserve"> PAGEREF _Toc17837 \h </w:instrText>
      </w:r>
      <w:r>
        <w:rPr>
          <w:color w:val="auto"/>
          <w:sz w:val="24"/>
          <w:szCs w:val="24"/>
        </w:rPr>
        <w:fldChar w:fldCharType="separate"/>
      </w:r>
      <w:r>
        <w:rPr>
          <w:color w:val="auto"/>
          <w:sz w:val="24"/>
          <w:szCs w:val="24"/>
        </w:rPr>
        <w:t>10</w:t>
      </w:r>
      <w:r>
        <w:rPr>
          <w:color w:val="auto"/>
          <w:sz w:val="24"/>
          <w:szCs w:val="24"/>
        </w:rPr>
        <w:fldChar w:fldCharType="end"/>
      </w:r>
      <w:r>
        <w:rPr>
          <w:rFonts w:hint="eastAsia" w:ascii="黑体" w:hAnsi="黑体" w:eastAsia="黑体" w:cs="黑体"/>
          <w:color w:val="auto"/>
          <w:sz w:val="24"/>
          <w:szCs w:val="24"/>
        </w:rPr>
        <w:fldChar w:fldCharType="end"/>
      </w:r>
    </w:p>
    <w:p w14:paraId="69218257">
      <w:pPr>
        <w:pStyle w:val="8"/>
        <w:tabs>
          <w:tab w:val="right" w:leader="dot" w:pos="8306"/>
        </w:tabs>
        <w:spacing w:line="360" w:lineRule="auto"/>
        <w:rPr>
          <w:color w:val="auto"/>
          <w:sz w:val="24"/>
          <w:szCs w:val="24"/>
        </w:rPr>
      </w:pPr>
      <w:r>
        <w:rPr>
          <w:rFonts w:hint="eastAsia" w:ascii="黑体" w:hAnsi="黑体" w:eastAsia="黑体" w:cs="黑体"/>
          <w:color w:val="auto"/>
          <w:sz w:val="24"/>
          <w:szCs w:val="24"/>
        </w:rPr>
        <w:fldChar w:fldCharType="begin"/>
      </w:r>
      <w:r>
        <w:rPr>
          <w:rFonts w:hint="eastAsia" w:ascii="黑体" w:hAnsi="黑体" w:eastAsia="黑体" w:cs="黑体"/>
          <w:color w:val="auto"/>
          <w:sz w:val="24"/>
          <w:szCs w:val="24"/>
        </w:rPr>
        <w:instrText xml:space="preserve"> HYPERLINK \l _Toc12116 </w:instrText>
      </w:r>
      <w:r>
        <w:rPr>
          <w:rFonts w:hint="eastAsia" w:ascii="黑体" w:hAnsi="黑体" w:eastAsia="黑体" w:cs="黑体"/>
          <w:color w:val="auto"/>
          <w:sz w:val="24"/>
          <w:szCs w:val="24"/>
        </w:rPr>
        <w:fldChar w:fldCharType="separate"/>
      </w:r>
      <w:r>
        <w:rPr>
          <w:rFonts w:hint="eastAsia" w:ascii="黑体" w:hAnsi="黑体" w:eastAsia="黑体"/>
          <w:bCs/>
          <w:color w:val="auto"/>
          <w:sz w:val="24"/>
          <w:szCs w:val="24"/>
        </w:rPr>
        <w:t>（一）项目成果</w:t>
      </w:r>
      <w:r>
        <w:rPr>
          <w:color w:val="auto"/>
          <w:sz w:val="24"/>
          <w:szCs w:val="24"/>
        </w:rPr>
        <w:tab/>
      </w:r>
      <w:r>
        <w:rPr>
          <w:color w:val="auto"/>
          <w:sz w:val="24"/>
          <w:szCs w:val="24"/>
        </w:rPr>
        <w:fldChar w:fldCharType="begin"/>
      </w:r>
      <w:r>
        <w:rPr>
          <w:color w:val="auto"/>
          <w:sz w:val="24"/>
          <w:szCs w:val="24"/>
        </w:rPr>
        <w:instrText xml:space="preserve"> PAGEREF _Toc12116 \h </w:instrText>
      </w:r>
      <w:r>
        <w:rPr>
          <w:color w:val="auto"/>
          <w:sz w:val="24"/>
          <w:szCs w:val="24"/>
        </w:rPr>
        <w:fldChar w:fldCharType="separate"/>
      </w:r>
      <w:r>
        <w:rPr>
          <w:color w:val="auto"/>
          <w:sz w:val="24"/>
          <w:szCs w:val="24"/>
        </w:rPr>
        <w:t>10</w:t>
      </w:r>
      <w:r>
        <w:rPr>
          <w:color w:val="auto"/>
          <w:sz w:val="24"/>
          <w:szCs w:val="24"/>
        </w:rPr>
        <w:fldChar w:fldCharType="end"/>
      </w:r>
      <w:r>
        <w:rPr>
          <w:rFonts w:hint="eastAsia" w:ascii="黑体" w:hAnsi="黑体" w:eastAsia="黑体" w:cs="黑体"/>
          <w:color w:val="auto"/>
          <w:sz w:val="24"/>
          <w:szCs w:val="24"/>
        </w:rPr>
        <w:fldChar w:fldCharType="end"/>
      </w:r>
    </w:p>
    <w:p w14:paraId="3F8D1C27">
      <w:pPr>
        <w:pStyle w:val="8"/>
        <w:tabs>
          <w:tab w:val="right" w:leader="dot" w:pos="8306"/>
        </w:tabs>
        <w:spacing w:line="360" w:lineRule="auto"/>
        <w:rPr>
          <w:color w:val="auto"/>
          <w:sz w:val="24"/>
          <w:szCs w:val="24"/>
        </w:rPr>
      </w:pPr>
      <w:r>
        <w:rPr>
          <w:rFonts w:hint="eastAsia" w:ascii="黑体" w:hAnsi="黑体" w:eastAsia="黑体" w:cs="黑体"/>
          <w:color w:val="auto"/>
          <w:sz w:val="24"/>
          <w:szCs w:val="24"/>
        </w:rPr>
        <w:fldChar w:fldCharType="begin"/>
      </w:r>
      <w:r>
        <w:rPr>
          <w:rFonts w:hint="eastAsia" w:ascii="黑体" w:hAnsi="黑体" w:eastAsia="黑体" w:cs="黑体"/>
          <w:color w:val="auto"/>
          <w:sz w:val="24"/>
          <w:szCs w:val="24"/>
        </w:rPr>
        <w:instrText xml:space="preserve"> HYPERLINK \l _Toc19917 </w:instrText>
      </w:r>
      <w:r>
        <w:rPr>
          <w:rFonts w:hint="eastAsia" w:ascii="黑体" w:hAnsi="黑体" w:eastAsia="黑体" w:cs="黑体"/>
          <w:color w:val="auto"/>
          <w:sz w:val="24"/>
          <w:szCs w:val="24"/>
        </w:rPr>
        <w:fldChar w:fldCharType="separate"/>
      </w:r>
      <w:r>
        <w:rPr>
          <w:rFonts w:hint="eastAsia" w:ascii="黑体" w:hAnsi="黑体" w:eastAsia="黑体"/>
          <w:bCs/>
          <w:color w:val="auto"/>
          <w:sz w:val="24"/>
          <w:szCs w:val="24"/>
        </w:rPr>
        <w:t>（二）验收要求</w:t>
      </w:r>
      <w:r>
        <w:rPr>
          <w:color w:val="auto"/>
          <w:sz w:val="24"/>
          <w:szCs w:val="24"/>
        </w:rPr>
        <w:tab/>
      </w:r>
      <w:r>
        <w:rPr>
          <w:color w:val="auto"/>
          <w:sz w:val="24"/>
          <w:szCs w:val="24"/>
        </w:rPr>
        <w:fldChar w:fldCharType="begin"/>
      </w:r>
      <w:r>
        <w:rPr>
          <w:color w:val="auto"/>
          <w:sz w:val="24"/>
          <w:szCs w:val="24"/>
        </w:rPr>
        <w:instrText xml:space="preserve"> PAGEREF _Toc19917 \h </w:instrText>
      </w:r>
      <w:r>
        <w:rPr>
          <w:color w:val="auto"/>
          <w:sz w:val="24"/>
          <w:szCs w:val="24"/>
        </w:rPr>
        <w:fldChar w:fldCharType="separate"/>
      </w:r>
      <w:r>
        <w:rPr>
          <w:color w:val="auto"/>
          <w:sz w:val="24"/>
          <w:szCs w:val="24"/>
        </w:rPr>
        <w:t>10</w:t>
      </w:r>
      <w:r>
        <w:rPr>
          <w:color w:val="auto"/>
          <w:sz w:val="24"/>
          <w:szCs w:val="24"/>
        </w:rPr>
        <w:fldChar w:fldCharType="end"/>
      </w:r>
      <w:r>
        <w:rPr>
          <w:rFonts w:hint="eastAsia" w:ascii="黑体" w:hAnsi="黑体" w:eastAsia="黑体" w:cs="黑体"/>
          <w:color w:val="auto"/>
          <w:sz w:val="24"/>
          <w:szCs w:val="24"/>
        </w:rPr>
        <w:fldChar w:fldCharType="end"/>
      </w:r>
    </w:p>
    <w:p w14:paraId="415820C5">
      <w:pPr>
        <w:pStyle w:val="8"/>
        <w:tabs>
          <w:tab w:val="right" w:leader="dot" w:pos="8306"/>
        </w:tabs>
        <w:spacing w:line="360" w:lineRule="auto"/>
        <w:rPr>
          <w:color w:val="auto"/>
          <w:sz w:val="24"/>
          <w:szCs w:val="24"/>
        </w:rPr>
      </w:pPr>
      <w:r>
        <w:rPr>
          <w:rFonts w:hint="eastAsia" w:ascii="黑体" w:hAnsi="黑体" w:eastAsia="黑体" w:cs="黑体"/>
          <w:color w:val="auto"/>
          <w:sz w:val="24"/>
          <w:szCs w:val="24"/>
        </w:rPr>
        <w:fldChar w:fldCharType="begin"/>
      </w:r>
      <w:r>
        <w:rPr>
          <w:rFonts w:hint="eastAsia" w:ascii="黑体" w:hAnsi="黑体" w:eastAsia="黑体" w:cs="黑体"/>
          <w:color w:val="auto"/>
          <w:sz w:val="24"/>
          <w:szCs w:val="24"/>
        </w:rPr>
        <w:instrText xml:space="preserve"> HYPERLINK \l _Toc4867 </w:instrText>
      </w:r>
      <w:r>
        <w:rPr>
          <w:rFonts w:hint="eastAsia" w:ascii="黑体" w:hAnsi="黑体" w:eastAsia="黑体" w:cs="黑体"/>
          <w:color w:val="auto"/>
          <w:sz w:val="24"/>
          <w:szCs w:val="24"/>
        </w:rPr>
        <w:fldChar w:fldCharType="separate"/>
      </w:r>
      <w:r>
        <w:rPr>
          <w:rFonts w:hint="eastAsia" w:ascii="黑体" w:hAnsi="黑体" w:eastAsia="黑体"/>
          <w:bCs/>
          <w:color w:val="auto"/>
          <w:sz w:val="24"/>
          <w:szCs w:val="24"/>
          <w:lang w:eastAsia="zh-CN"/>
        </w:rPr>
        <w:t>七、</w:t>
      </w:r>
      <w:r>
        <w:rPr>
          <w:rFonts w:hint="eastAsia" w:ascii="黑体" w:hAnsi="黑体" w:eastAsia="黑体"/>
          <w:bCs/>
          <w:color w:val="auto"/>
          <w:sz w:val="24"/>
          <w:szCs w:val="24"/>
        </w:rPr>
        <w:t>工作详细进度</w:t>
      </w:r>
      <w:r>
        <w:rPr>
          <w:color w:val="auto"/>
          <w:sz w:val="24"/>
          <w:szCs w:val="24"/>
        </w:rPr>
        <w:tab/>
      </w:r>
      <w:r>
        <w:rPr>
          <w:color w:val="auto"/>
          <w:sz w:val="24"/>
          <w:szCs w:val="24"/>
        </w:rPr>
        <w:fldChar w:fldCharType="begin"/>
      </w:r>
      <w:r>
        <w:rPr>
          <w:color w:val="auto"/>
          <w:sz w:val="24"/>
          <w:szCs w:val="24"/>
        </w:rPr>
        <w:instrText xml:space="preserve"> PAGEREF _Toc4867 \h </w:instrText>
      </w:r>
      <w:r>
        <w:rPr>
          <w:color w:val="auto"/>
          <w:sz w:val="24"/>
          <w:szCs w:val="24"/>
        </w:rPr>
        <w:fldChar w:fldCharType="separate"/>
      </w:r>
      <w:r>
        <w:rPr>
          <w:color w:val="auto"/>
          <w:sz w:val="24"/>
          <w:szCs w:val="24"/>
        </w:rPr>
        <w:t>10</w:t>
      </w:r>
      <w:r>
        <w:rPr>
          <w:color w:val="auto"/>
          <w:sz w:val="24"/>
          <w:szCs w:val="24"/>
        </w:rPr>
        <w:fldChar w:fldCharType="end"/>
      </w:r>
      <w:r>
        <w:rPr>
          <w:rFonts w:hint="eastAsia" w:ascii="黑体" w:hAnsi="黑体" w:eastAsia="黑体" w:cs="黑体"/>
          <w:color w:val="auto"/>
          <w:sz w:val="24"/>
          <w:szCs w:val="24"/>
        </w:rPr>
        <w:fldChar w:fldCharType="end"/>
      </w:r>
    </w:p>
    <w:p w14:paraId="5026C025">
      <w:pPr>
        <w:pStyle w:val="8"/>
        <w:tabs>
          <w:tab w:val="right" w:leader="dot" w:pos="8306"/>
        </w:tabs>
        <w:spacing w:line="360" w:lineRule="auto"/>
        <w:rPr>
          <w:color w:val="auto"/>
          <w:sz w:val="24"/>
          <w:szCs w:val="24"/>
        </w:rPr>
      </w:pPr>
      <w:r>
        <w:rPr>
          <w:rFonts w:hint="eastAsia" w:ascii="黑体" w:hAnsi="黑体" w:eastAsia="黑体" w:cs="黑体"/>
          <w:color w:val="auto"/>
          <w:sz w:val="24"/>
          <w:szCs w:val="24"/>
        </w:rPr>
        <w:fldChar w:fldCharType="begin"/>
      </w:r>
      <w:r>
        <w:rPr>
          <w:rFonts w:hint="eastAsia" w:ascii="黑体" w:hAnsi="黑体" w:eastAsia="黑体" w:cs="黑体"/>
          <w:color w:val="auto"/>
          <w:sz w:val="24"/>
          <w:szCs w:val="24"/>
        </w:rPr>
        <w:instrText xml:space="preserve"> HYPERLINK \l _Toc2225 </w:instrText>
      </w:r>
      <w:r>
        <w:rPr>
          <w:rFonts w:hint="eastAsia" w:ascii="黑体" w:hAnsi="黑体" w:eastAsia="黑体" w:cs="黑体"/>
          <w:color w:val="auto"/>
          <w:sz w:val="24"/>
          <w:szCs w:val="24"/>
        </w:rPr>
        <w:fldChar w:fldCharType="separate"/>
      </w:r>
      <w:r>
        <w:rPr>
          <w:rFonts w:hint="eastAsia" w:ascii="黑体" w:hAnsi="黑体" w:eastAsia="黑体"/>
          <w:bCs/>
          <w:color w:val="auto"/>
          <w:sz w:val="24"/>
          <w:szCs w:val="24"/>
          <w:lang w:eastAsia="zh-CN"/>
        </w:rPr>
        <w:t>八、</w:t>
      </w:r>
      <w:r>
        <w:rPr>
          <w:rFonts w:hint="eastAsia" w:ascii="黑体" w:hAnsi="黑体" w:eastAsia="黑体"/>
          <w:bCs/>
          <w:color w:val="auto"/>
          <w:sz w:val="24"/>
          <w:szCs w:val="24"/>
        </w:rPr>
        <w:t>拟采购方式</w:t>
      </w:r>
      <w:r>
        <w:rPr>
          <w:color w:val="auto"/>
          <w:sz w:val="24"/>
          <w:szCs w:val="24"/>
        </w:rPr>
        <w:tab/>
      </w:r>
      <w:r>
        <w:rPr>
          <w:color w:val="auto"/>
          <w:sz w:val="24"/>
          <w:szCs w:val="24"/>
        </w:rPr>
        <w:fldChar w:fldCharType="begin"/>
      </w:r>
      <w:r>
        <w:rPr>
          <w:color w:val="auto"/>
          <w:sz w:val="24"/>
          <w:szCs w:val="24"/>
        </w:rPr>
        <w:instrText xml:space="preserve"> PAGEREF _Toc2225 \h </w:instrText>
      </w:r>
      <w:r>
        <w:rPr>
          <w:color w:val="auto"/>
          <w:sz w:val="24"/>
          <w:szCs w:val="24"/>
        </w:rPr>
        <w:fldChar w:fldCharType="separate"/>
      </w:r>
      <w:r>
        <w:rPr>
          <w:color w:val="auto"/>
          <w:sz w:val="24"/>
          <w:szCs w:val="24"/>
        </w:rPr>
        <w:t>11</w:t>
      </w:r>
      <w:r>
        <w:rPr>
          <w:color w:val="auto"/>
          <w:sz w:val="24"/>
          <w:szCs w:val="24"/>
        </w:rPr>
        <w:fldChar w:fldCharType="end"/>
      </w:r>
      <w:r>
        <w:rPr>
          <w:rFonts w:hint="eastAsia" w:ascii="黑体" w:hAnsi="黑体" w:eastAsia="黑体" w:cs="黑体"/>
          <w:color w:val="auto"/>
          <w:sz w:val="24"/>
          <w:szCs w:val="24"/>
        </w:rPr>
        <w:fldChar w:fldCharType="end"/>
      </w:r>
    </w:p>
    <w:p w14:paraId="717B7BF3">
      <w:pPr>
        <w:pStyle w:val="8"/>
        <w:tabs>
          <w:tab w:val="right" w:leader="dot" w:pos="8306"/>
        </w:tabs>
        <w:spacing w:line="360" w:lineRule="auto"/>
        <w:rPr>
          <w:color w:val="auto"/>
          <w:sz w:val="24"/>
          <w:szCs w:val="24"/>
        </w:rPr>
      </w:pPr>
      <w:r>
        <w:rPr>
          <w:rFonts w:hint="eastAsia" w:ascii="黑体" w:hAnsi="黑体" w:eastAsia="黑体" w:cs="黑体"/>
          <w:color w:val="auto"/>
          <w:sz w:val="24"/>
          <w:szCs w:val="24"/>
        </w:rPr>
        <w:fldChar w:fldCharType="begin"/>
      </w:r>
      <w:r>
        <w:rPr>
          <w:rFonts w:hint="eastAsia" w:ascii="黑体" w:hAnsi="黑体" w:eastAsia="黑体" w:cs="黑体"/>
          <w:color w:val="auto"/>
          <w:sz w:val="24"/>
          <w:szCs w:val="24"/>
        </w:rPr>
        <w:instrText xml:space="preserve"> HYPERLINK \l _Toc8744 </w:instrText>
      </w:r>
      <w:r>
        <w:rPr>
          <w:rFonts w:hint="eastAsia" w:ascii="黑体" w:hAnsi="黑体" w:eastAsia="黑体" w:cs="黑体"/>
          <w:color w:val="auto"/>
          <w:sz w:val="24"/>
          <w:szCs w:val="24"/>
        </w:rPr>
        <w:fldChar w:fldCharType="separate"/>
      </w:r>
      <w:r>
        <w:rPr>
          <w:rFonts w:hint="eastAsia" w:ascii="黑体" w:hAnsi="黑体" w:eastAsia="黑体"/>
          <w:bCs/>
          <w:color w:val="auto"/>
          <w:sz w:val="24"/>
          <w:szCs w:val="24"/>
          <w:lang w:eastAsia="zh-CN"/>
        </w:rPr>
        <w:t>九、</w:t>
      </w:r>
      <w:r>
        <w:rPr>
          <w:rFonts w:hint="eastAsia" w:ascii="黑体" w:hAnsi="黑体" w:eastAsia="黑体"/>
          <w:bCs/>
          <w:color w:val="auto"/>
          <w:sz w:val="24"/>
          <w:szCs w:val="24"/>
        </w:rPr>
        <w:t>项目组成员要求</w:t>
      </w:r>
      <w:r>
        <w:rPr>
          <w:color w:val="auto"/>
          <w:sz w:val="24"/>
          <w:szCs w:val="24"/>
        </w:rPr>
        <w:tab/>
      </w:r>
      <w:r>
        <w:rPr>
          <w:color w:val="auto"/>
          <w:sz w:val="24"/>
          <w:szCs w:val="24"/>
        </w:rPr>
        <w:fldChar w:fldCharType="begin"/>
      </w:r>
      <w:r>
        <w:rPr>
          <w:color w:val="auto"/>
          <w:sz w:val="24"/>
          <w:szCs w:val="24"/>
        </w:rPr>
        <w:instrText xml:space="preserve"> PAGEREF _Toc8744 \h </w:instrText>
      </w:r>
      <w:r>
        <w:rPr>
          <w:color w:val="auto"/>
          <w:sz w:val="24"/>
          <w:szCs w:val="24"/>
        </w:rPr>
        <w:fldChar w:fldCharType="separate"/>
      </w:r>
      <w:r>
        <w:rPr>
          <w:color w:val="auto"/>
          <w:sz w:val="24"/>
          <w:szCs w:val="24"/>
        </w:rPr>
        <w:t>11</w:t>
      </w:r>
      <w:r>
        <w:rPr>
          <w:color w:val="auto"/>
          <w:sz w:val="24"/>
          <w:szCs w:val="24"/>
        </w:rPr>
        <w:fldChar w:fldCharType="end"/>
      </w:r>
      <w:r>
        <w:rPr>
          <w:rFonts w:hint="eastAsia" w:ascii="黑体" w:hAnsi="黑体" w:eastAsia="黑体" w:cs="黑体"/>
          <w:color w:val="auto"/>
          <w:sz w:val="24"/>
          <w:szCs w:val="24"/>
        </w:rPr>
        <w:fldChar w:fldCharType="end"/>
      </w:r>
    </w:p>
    <w:p w14:paraId="0E1C09A0">
      <w:pPr>
        <w:pStyle w:val="8"/>
        <w:tabs>
          <w:tab w:val="right" w:leader="dot" w:pos="8306"/>
        </w:tabs>
        <w:spacing w:line="360" w:lineRule="auto"/>
        <w:rPr>
          <w:color w:val="auto"/>
          <w:sz w:val="24"/>
          <w:szCs w:val="24"/>
        </w:rPr>
      </w:pPr>
      <w:r>
        <w:rPr>
          <w:rFonts w:hint="eastAsia" w:ascii="黑体" w:hAnsi="黑体" w:eastAsia="黑体" w:cs="黑体"/>
          <w:color w:val="auto"/>
          <w:sz w:val="24"/>
          <w:szCs w:val="24"/>
        </w:rPr>
        <w:fldChar w:fldCharType="begin"/>
      </w:r>
      <w:r>
        <w:rPr>
          <w:rFonts w:hint="eastAsia" w:ascii="黑体" w:hAnsi="黑体" w:eastAsia="黑体" w:cs="黑体"/>
          <w:color w:val="auto"/>
          <w:sz w:val="24"/>
          <w:szCs w:val="24"/>
        </w:rPr>
        <w:instrText xml:space="preserve"> HYPERLINK \l _Toc18162 </w:instrText>
      </w:r>
      <w:r>
        <w:rPr>
          <w:rFonts w:hint="eastAsia" w:ascii="黑体" w:hAnsi="黑体" w:eastAsia="黑体" w:cs="黑体"/>
          <w:color w:val="auto"/>
          <w:sz w:val="24"/>
          <w:szCs w:val="24"/>
        </w:rPr>
        <w:fldChar w:fldCharType="separate"/>
      </w:r>
      <w:r>
        <w:rPr>
          <w:rFonts w:hint="eastAsia" w:ascii="黑体" w:hAnsi="黑体" w:eastAsia="黑体"/>
          <w:bCs/>
          <w:color w:val="auto"/>
          <w:sz w:val="24"/>
          <w:szCs w:val="24"/>
          <w:lang w:eastAsia="zh-CN"/>
        </w:rPr>
        <w:t>十、</w:t>
      </w:r>
      <w:r>
        <w:rPr>
          <w:rFonts w:hint="eastAsia" w:ascii="黑体" w:hAnsi="黑体" w:eastAsia="黑体"/>
          <w:bCs/>
          <w:color w:val="auto"/>
          <w:sz w:val="24"/>
          <w:szCs w:val="24"/>
        </w:rPr>
        <w:t>其他必要的内容</w:t>
      </w:r>
      <w:r>
        <w:rPr>
          <w:color w:val="auto"/>
          <w:sz w:val="24"/>
          <w:szCs w:val="24"/>
        </w:rPr>
        <w:tab/>
      </w:r>
      <w:r>
        <w:rPr>
          <w:color w:val="auto"/>
          <w:sz w:val="24"/>
          <w:szCs w:val="24"/>
        </w:rPr>
        <w:fldChar w:fldCharType="begin"/>
      </w:r>
      <w:r>
        <w:rPr>
          <w:color w:val="auto"/>
          <w:sz w:val="24"/>
          <w:szCs w:val="24"/>
        </w:rPr>
        <w:instrText xml:space="preserve"> PAGEREF _Toc18162 \h </w:instrText>
      </w:r>
      <w:r>
        <w:rPr>
          <w:color w:val="auto"/>
          <w:sz w:val="24"/>
          <w:szCs w:val="24"/>
        </w:rPr>
        <w:fldChar w:fldCharType="separate"/>
      </w:r>
      <w:r>
        <w:rPr>
          <w:color w:val="auto"/>
          <w:sz w:val="24"/>
          <w:szCs w:val="24"/>
        </w:rPr>
        <w:t>12</w:t>
      </w:r>
      <w:r>
        <w:rPr>
          <w:color w:val="auto"/>
          <w:sz w:val="24"/>
          <w:szCs w:val="24"/>
        </w:rPr>
        <w:fldChar w:fldCharType="end"/>
      </w:r>
      <w:r>
        <w:rPr>
          <w:rFonts w:hint="eastAsia" w:ascii="黑体" w:hAnsi="黑体" w:eastAsia="黑体" w:cs="黑体"/>
          <w:color w:val="auto"/>
          <w:sz w:val="24"/>
          <w:szCs w:val="24"/>
        </w:rPr>
        <w:fldChar w:fldCharType="end"/>
      </w:r>
    </w:p>
    <w:p w14:paraId="224796EA">
      <w:pPr>
        <w:keepNext w:val="0"/>
        <w:keepLines w:val="0"/>
        <w:pageBreakBefore w:val="0"/>
        <w:widowControl w:val="0"/>
        <w:kinsoku/>
        <w:wordWrap/>
        <w:overflowPunct/>
        <w:topLinePunct w:val="0"/>
        <w:autoSpaceDE/>
        <w:autoSpaceDN/>
        <w:bidi w:val="0"/>
        <w:adjustRightInd/>
        <w:snapToGrid/>
        <w:spacing w:line="360" w:lineRule="auto"/>
        <w:textAlignment w:val="auto"/>
        <w:rPr>
          <w:color w:val="auto"/>
        </w:rPr>
      </w:pPr>
      <w:r>
        <w:rPr>
          <w:rFonts w:hint="eastAsia" w:ascii="黑体" w:hAnsi="黑体" w:eastAsia="黑体" w:cs="黑体"/>
          <w:color w:val="auto"/>
          <w:sz w:val="24"/>
          <w:szCs w:val="24"/>
        </w:rPr>
        <w:fldChar w:fldCharType="end"/>
      </w:r>
    </w:p>
    <w:p w14:paraId="4C0B2C54">
      <w:pPr>
        <w:pStyle w:val="14"/>
        <w:numPr>
          <w:ilvl w:val="0"/>
          <w:numId w:val="1"/>
        </w:numPr>
        <w:ind w:firstLineChars="0"/>
        <w:outlineLvl w:val="0"/>
        <w:rPr>
          <w:rFonts w:ascii="黑体" w:hAnsi="黑体" w:eastAsia="黑体"/>
          <w:b/>
          <w:bCs/>
          <w:color w:val="auto"/>
          <w:sz w:val="32"/>
          <w:szCs w:val="32"/>
        </w:rPr>
        <w:sectPr>
          <w:pgSz w:w="11906" w:h="16838"/>
          <w:pgMar w:top="1440" w:right="1800" w:bottom="1440" w:left="1800" w:header="851" w:footer="992" w:gutter="0"/>
          <w:pgNumType w:start="1"/>
          <w:cols w:space="720" w:num="1"/>
          <w:docGrid w:type="lines" w:linePitch="312" w:charSpace="0"/>
        </w:sectPr>
      </w:pPr>
      <w:bookmarkStart w:id="0" w:name="_Toc107222936"/>
    </w:p>
    <w:p w14:paraId="5F7A2DF0">
      <w:pPr>
        <w:pStyle w:val="14"/>
        <w:numPr>
          <w:ilvl w:val="0"/>
          <w:numId w:val="1"/>
        </w:numPr>
        <w:ind w:firstLineChars="0"/>
        <w:outlineLvl w:val="0"/>
        <w:rPr>
          <w:rFonts w:ascii="黑体" w:hAnsi="黑体" w:eastAsia="黑体"/>
          <w:b/>
          <w:bCs/>
          <w:color w:val="auto"/>
          <w:sz w:val="32"/>
          <w:szCs w:val="32"/>
        </w:rPr>
        <w:sectPr>
          <w:footerReference r:id="rId3" w:type="default"/>
          <w:type w:val="continuous"/>
          <w:pgSz w:w="11906" w:h="16838"/>
          <w:pgMar w:top="1440" w:right="1800" w:bottom="1440" w:left="1800" w:header="851" w:footer="992" w:gutter="0"/>
          <w:pgNumType w:start="1"/>
          <w:cols w:space="720" w:num="1"/>
          <w:docGrid w:type="lines" w:linePitch="312" w:charSpace="0"/>
        </w:sectPr>
      </w:pPr>
    </w:p>
    <w:p w14:paraId="3CD395C9">
      <w:pPr>
        <w:pStyle w:val="14"/>
        <w:numPr>
          <w:ilvl w:val="0"/>
          <w:numId w:val="0"/>
        </w:numPr>
        <w:spacing w:line="560" w:lineRule="exact"/>
        <w:ind w:left="0" w:leftChars="0" w:firstLine="643" w:firstLineChars="200"/>
        <w:outlineLvl w:val="0"/>
        <w:rPr>
          <w:rFonts w:ascii="黑体" w:hAnsi="黑体" w:eastAsia="黑体"/>
          <w:b/>
          <w:bCs/>
          <w:color w:val="auto"/>
          <w:sz w:val="32"/>
          <w:szCs w:val="32"/>
        </w:rPr>
      </w:pPr>
      <w:bookmarkStart w:id="1" w:name="_Toc6193"/>
      <w:bookmarkStart w:id="2" w:name="_Toc21999"/>
      <w:bookmarkStart w:id="3" w:name="_Toc3426"/>
      <w:bookmarkStart w:id="4" w:name="_Toc13190"/>
      <w:bookmarkStart w:id="5" w:name="_Toc29569"/>
      <w:r>
        <w:rPr>
          <w:rFonts w:hint="eastAsia" w:ascii="黑体" w:hAnsi="黑体" w:eastAsia="黑体"/>
          <w:b/>
          <w:bCs/>
          <w:color w:val="auto"/>
          <w:sz w:val="32"/>
          <w:szCs w:val="32"/>
          <w:lang w:eastAsia="zh-CN"/>
        </w:rPr>
        <w:t>一、</w:t>
      </w:r>
      <w:r>
        <w:rPr>
          <w:rFonts w:hint="eastAsia" w:ascii="黑体" w:hAnsi="黑体" w:eastAsia="黑体"/>
          <w:b/>
          <w:bCs/>
          <w:color w:val="auto"/>
          <w:sz w:val="32"/>
          <w:szCs w:val="32"/>
        </w:rPr>
        <w:t>项目</w:t>
      </w:r>
      <w:bookmarkEnd w:id="0"/>
      <w:r>
        <w:rPr>
          <w:rFonts w:hint="eastAsia" w:ascii="黑体" w:hAnsi="黑体" w:eastAsia="黑体"/>
          <w:b/>
          <w:bCs/>
          <w:color w:val="auto"/>
          <w:sz w:val="32"/>
          <w:szCs w:val="32"/>
        </w:rPr>
        <w:t>背景</w:t>
      </w:r>
      <w:bookmarkEnd w:id="1"/>
      <w:bookmarkEnd w:id="2"/>
      <w:bookmarkEnd w:id="3"/>
      <w:bookmarkEnd w:id="4"/>
      <w:bookmarkEnd w:id="5"/>
    </w:p>
    <w:p w14:paraId="2ADB0792">
      <w:pPr>
        <w:pStyle w:val="14"/>
        <w:numPr>
          <w:ilvl w:val="0"/>
          <w:numId w:val="0"/>
        </w:numPr>
        <w:spacing w:before="0" w:after="0" w:line="560" w:lineRule="exact"/>
        <w:ind w:left="0" w:firstLine="643" w:firstLineChars="200"/>
        <w:outlineLvl w:val="2"/>
        <w:rPr>
          <w:rFonts w:ascii="仿宋" w:hAnsi="仿宋" w:eastAsia="仿宋"/>
          <w:b/>
          <w:bCs/>
          <w:color w:val="auto"/>
          <w:sz w:val="32"/>
          <w:szCs w:val="32"/>
          <w:highlight w:val="yellow"/>
        </w:rPr>
      </w:pPr>
      <w:r>
        <w:rPr>
          <w:rFonts w:hint="eastAsia" w:ascii="仿宋" w:hAnsi="仿宋" w:eastAsia="仿宋"/>
          <w:b/>
          <w:bCs/>
          <w:color w:val="auto"/>
          <w:sz w:val="32"/>
          <w:szCs w:val="32"/>
          <w:highlight w:val="none"/>
          <w:lang w:eastAsia="zh-CN"/>
        </w:rPr>
        <w:t>（一）</w:t>
      </w:r>
      <w:r>
        <w:rPr>
          <w:rFonts w:hint="eastAsia" w:ascii="仿宋" w:hAnsi="仿宋" w:eastAsia="仿宋"/>
          <w:b/>
          <w:bCs/>
          <w:color w:val="auto"/>
          <w:sz w:val="32"/>
          <w:szCs w:val="32"/>
          <w:highlight w:val="none"/>
        </w:rPr>
        <w:t>响应</w:t>
      </w:r>
      <w:r>
        <w:rPr>
          <w:rFonts w:hint="eastAsia" w:ascii="仿宋" w:hAnsi="仿宋" w:eastAsia="仿宋"/>
          <w:b/>
          <w:bCs/>
          <w:color w:val="auto"/>
          <w:sz w:val="32"/>
          <w:szCs w:val="32"/>
          <w:highlight w:val="none"/>
          <w:lang w:eastAsia="zh-CN"/>
        </w:rPr>
        <w:t>《</w:t>
      </w:r>
      <w:r>
        <w:rPr>
          <w:rFonts w:hint="eastAsia" w:ascii="仿宋" w:hAnsi="仿宋" w:eastAsia="仿宋"/>
          <w:b/>
          <w:bCs/>
          <w:color w:val="auto"/>
          <w:sz w:val="32"/>
          <w:szCs w:val="32"/>
          <w:highlight w:val="none"/>
        </w:rPr>
        <w:t>中共中央办公厅 国务院办公厅关于深入推进深圳综合改革试点深化改革创新扩大开放的意见</w:t>
      </w:r>
      <w:r>
        <w:rPr>
          <w:rFonts w:hint="eastAsia" w:ascii="仿宋" w:hAnsi="仿宋" w:eastAsia="仿宋"/>
          <w:b/>
          <w:bCs/>
          <w:color w:val="auto"/>
          <w:sz w:val="32"/>
          <w:szCs w:val="32"/>
          <w:highlight w:val="none"/>
          <w:lang w:eastAsia="zh-CN"/>
        </w:rPr>
        <w:t>》、自然资源部</w:t>
      </w:r>
      <w:r>
        <w:rPr>
          <w:rFonts w:hint="eastAsia" w:ascii="仿宋" w:hAnsi="仿宋" w:eastAsia="仿宋"/>
          <w:b/>
          <w:bCs/>
          <w:color w:val="auto"/>
          <w:sz w:val="32"/>
          <w:szCs w:val="32"/>
          <w:highlight w:val="none"/>
        </w:rPr>
        <w:t>《数据要素体系建设专项行动计划》</w:t>
      </w:r>
      <w:r>
        <w:rPr>
          <w:rFonts w:hint="eastAsia" w:ascii="仿宋" w:hAnsi="仿宋" w:eastAsia="仿宋"/>
          <w:b/>
          <w:bCs/>
          <w:color w:val="auto"/>
          <w:sz w:val="32"/>
          <w:szCs w:val="32"/>
          <w:highlight w:val="none"/>
          <w:lang w:eastAsia="zh-CN"/>
        </w:rPr>
        <w:t>的有关要求</w:t>
      </w:r>
    </w:p>
    <w:p w14:paraId="072E4E49">
      <w:pPr>
        <w:spacing w:line="560" w:lineRule="exact"/>
        <w:ind w:firstLine="640" w:firstLineChars="200"/>
        <w:rPr>
          <w:rFonts w:ascii="仿宋" w:hAnsi="仿宋" w:eastAsia="仿宋"/>
          <w:color w:val="auto"/>
          <w:sz w:val="32"/>
          <w:szCs w:val="32"/>
        </w:rPr>
      </w:pPr>
      <w:r>
        <w:rPr>
          <w:rFonts w:hint="eastAsia" w:ascii="仿宋" w:hAnsi="仿宋" w:eastAsia="仿宋"/>
          <w:color w:val="auto"/>
          <w:sz w:val="32"/>
          <w:szCs w:val="32"/>
          <w:lang w:val="en-US" w:eastAsia="zh-CN"/>
        </w:rPr>
        <w:t>2024年8月，</w:t>
      </w:r>
      <w:r>
        <w:rPr>
          <w:rFonts w:hint="eastAsia" w:ascii="仿宋" w:hAnsi="仿宋" w:eastAsia="仿宋"/>
          <w:color w:val="auto"/>
          <w:sz w:val="32"/>
          <w:szCs w:val="32"/>
        </w:rPr>
        <w:t>中共中央办公厅</w:t>
      </w:r>
      <w:r>
        <w:rPr>
          <w:rFonts w:hint="eastAsia" w:ascii="仿宋" w:hAnsi="仿宋" w:eastAsia="仿宋"/>
          <w:color w:val="auto"/>
          <w:sz w:val="32"/>
          <w:szCs w:val="32"/>
          <w:lang w:eastAsia="zh-CN"/>
        </w:rPr>
        <w:t>、</w:t>
      </w:r>
      <w:r>
        <w:rPr>
          <w:rFonts w:hint="eastAsia" w:ascii="仿宋" w:hAnsi="仿宋" w:eastAsia="仿宋"/>
          <w:color w:val="auto"/>
          <w:sz w:val="32"/>
          <w:szCs w:val="32"/>
        </w:rPr>
        <w:t>国务院办公厅</w:t>
      </w:r>
      <w:r>
        <w:rPr>
          <w:rFonts w:hint="eastAsia" w:ascii="仿宋" w:hAnsi="仿宋" w:eastAsia="仿宋"/>
          <w:color w:val="auto"/>
          <w:sz w:val="32"/>
          <w:szCs w:val="32"/>
          <w:lang w:eastAsia="zh-CN"/>
        </w:rPr>
        <w:t>印发《</w:t>
      </w:r>
      <w:r>
        <w:rPr>
          <w:rFonts w:hint="eastAsia" w:ascii="仿宋" w:hAnsi="仿宋" w:eastAsia="仿宋"/>
          <w:color w:val="auto"/>
          <w:sz w:val="32"/>
          <w:szCs w:val="32"/>
        </w:rPr>
        <w:t>关于深入推进深圳综合改革试点深化改革创新扩大开放的意见</w:t>
      </w:r>
      <w:r>
        <w:rPr>
          <w:rFonts w:hint="eastAsia" w:ascii="仿宋" w:hAnsi="仿宋" w:eastAsia="仿宋"/>
          <w:color w:val="auto"/>
          <w:sz w:val="32"/>
          <w:szCs w:val="32"/>
          <w:lang w:eastAsia="zh-CN"/>
        </w:rPr>
        <w:t>》，</w:t>
      </w:r>
      <w:r>
        <w:rPr>
          <w:rFonts w:hint="eastAsia" w:ascii="仿宋" w:hAnsi="仿宋" w:eastAsia="仿宋"/>
          <w:color w:val="auto"/>
          <w:sz w:val="32"/>
          <w:szCs w:val="32"/>
        </w:rPr>
        <w:t>明确提出了深化数据要素市场化配置改革</w:t>
      </w:r>
      <w:r>
        <w:rPr>
          <w:rFonts w:hint="eastAsia" w:ascii="仿宋" w:hAnsi="仿宋" w:eastAsia="仿宋"/>
          <w:color w:val="auto"/>
          <w:sz w:val="32"/>
          <w:szCs w:val="32"/>
          <w:lang w:eastAsia="zh-CN"/>
        </w:rPr>
        <w:t>、</w:t>
      </w:r>
      <w:r>
        <w:rPr>
          <w:rFonts w:hint="eastAsia" w:ascii="仿宋" w:hAnsi="仿宋" w:eastAsia="仿宋"/>
          <w:color w:val="auto"/>
          <w:sz w:val="32"/>
          <w:szCs w:val="32"/>
        </w:rPr>
        <w:t>健全交易规则和标准规范</w:t>
      </w:r>
      <w:r>
        <w:rPr>
          <w:rFonts w:hint="eastAsia" w:ascii="仿宋" w:hAnsi="仿宋" w:eastAsia="仿宋"/>
          <w:color w:val="auto"/>
          <w:sz w:val="32"/>
          <w:szCs w:val="32"/>
          <w:lang w:eastAsia="zh-CN"/>
        </w:rPr>
        <w:t>以及推动数据开放</w:t>
      </w:r>
      <w:r>
        <w:rPr>
          <w:rFonts w:hint="eastAsia" w:ascii="仿宋" w:hAnsi="仿宋" w:eastAsia="仿宋"/>
          <w:color w:val="auto"/>
          <w:sz w:val="32"/>
          <w:szCs w:val="32"/>
        </w:rPr>
        <w:t>的具体</w:t>
      </w:r>
      <w:r>
        <w:rPr>
          <w:rFonts w:hint="eastAsia" w:ascii="仿宋" w:hAnsi="仿宋" w:eastAsia="仿宋"/>
          <w:color w:val="auto"/>
          <w:sz w:val="32"/>
          <w:szCs w:val="32"/>
          <w:lang w:eastAsia="zh-CN"/>
        </w:rPr>
        <w:t>要求</w:t>
      </w:r>
      <w:r>
        <w:rPr>
          <w:rFonts w:hint="eastAsia" w:ascii="仿宋" w:hAnsi="仿宋" w:eastAsia="仿宋"/>
          <w:color w:val="auto"/>
          <w:sz w:val="32"/>
          <w:szCs w:val="32"/>
        </w:rPr>
        <w:t>。2024年8月26日，自然资源部发布《关于印发自然资源数字化治理能力提升专项行动计划的通知》，制定了《集约高效数字化基础设施建设专项行动计划》《数据要素体系建设专项行动计划》</w:t>
      </w:r>
      <w:r>
        <w:rPr>
          <w:rFonts w:hint="eastAsia" w:ascii="仿宋" w:hAnsi="仿宋" w:eastAsia="仿宋"/>
          <w:color w:val="auto"/>
          <w:sz w:val="32"/>
          <w:szCs w:val="32"/>
          <w:lang w:eastAsia="zh-CN"/>
        </w:rPr>
        <w:t>等</w:t>
      </w:r>
      <w:r>
        <w:rPr>
          <w:rFonts w:hint="eastAsia" w:ascii="仿宋" w:hAnsi="仿宋" w:eastAsia="仿宋"/>
          <w:color w:val="auto"/>
          <w:sz w:val="32"/>
          <w:szCs w:val="32"/>
        </w:rPr>
        <w:t>五个专项行动计划。</w:t>
      </w:r>
      <w:r>
        <w:rPr>
          <w:rFonts w:hint="eastAsia" w:ascii="仿宋" w:hAnsi="仿宋" w:eastAsia="仿宋"/>
          <w:color w:val="auto"/>
          <w:sz w:val="32"/>
          <w:szCs w:val="32"/>
          <w:lang w:eastAsia="zh-CN"/>
        </w:rPr>
        <w:t>其中</w:t>
      </w:r>
      <w:r>
        <w:rPr>
          <w:rFonts w:hint="eastAsia" w:ascii="仿宋" w:hAnsi="仿宋" w:eastAsia="仿宋"/>
          <w:color w:val="auto"/>
          <w:sz w:val="32"/>
          <w:szCs w:val="32"/>
        </w:rPr>
        <w:t>《数据要素体系建设专项行动计划》</w:t>
      </w:r>
      <w:r>
        <w:rPr>
          <w:rFonts w:hint="eastAsia" w:ascii="仿宋" w:hAnsi="仿宋" w:eastAsia="仿宋"/>
          <w:color w:val="auto"/>
          <w:sz w:val="32"/>
          <w:szCs w:val="32"/>
          <w:lang w:eastAsia="zh-CN"/>
        </w:rPr>
        <w:t>将</w:t>
      </w:r>
      <w:r>
        <w:rPr>
          <w:rFonts w:hint="eastAsia" w:ascii="仿宋" w:hAnsi="仿宋" w:eastAsia="仿宋"/>
          <w:color w:val="auto"/>
          <w:sz w:val="32"/>
          <w:szCs w:val="32"/>
        </w:rPr>
        <w:t>聚焦自然资源数字化治理需求和“卡脖子”问题，进一步统筹构建自然资源数据要素体系，有序开展数据生产、汇聚、融合和共享,加快典型数据要素应用场景建设，严守数据安全底线，推进数据资源共建、共治、共用。深圳市作为全国数字经济的先行示范区，在推进智慧城市建设、</w:t>
      </w:r>
      <w:r>
        <w:rPr>
          <w:rFonts w:hint="eastAsia" w:ascii="仿宋" w:hAnsi="仿宋" w:eastAsia="仿宋"/>
          <w:color w:val="auto"/>
          <w:sz w:val="32"/>
          <w:szCs w:val="32"/>
          <w:lang w:eastAsia="zh-CN"/>
        </w:rPr>
        <w:t>深化数据要素市场化配置改革</w:t>
      </w:r>
      <w:r>
        <w:rPr>
          <w:rFonts w:hint="eastAsia" w:ascii="仿宋" w:hAnsi="仿宋" w:eastAsia="仿宋"/>
          <w:color w:val="auto"/>
          <w:sz w:val="32"/>
          <w:szCs w:val="32"/>
        </w:rPr>
        <w:t>方面肩负重任。当前，构建一套科学、标准化的</w:t>
      </w:r>
      <w:r>
        <w:rPr>
          <w:rFonts w:hint="eastAsia" w:ascii="仿宋" w:hAnsi="仿宋" w:eastAsia="仿宋"/>
          <w:color w:val="auto"/>
          <w:sz w:val="32"/>
          <w:szCs w:val="32"/>
          <w:lang w:val="en-US" w:eastAsia="zh-CN"/>
        </w:rPr>
        <w:t>规资</w:t>
      </w:r>
      <w:r>
        <w:rPr>
          <w:rFonts w:hint="eastAsia" w:ascii="仿宋" w:hAnsi="仿宋" w:eastAsia="仿宋"/>
          <w:color w:val="auto"/>
          <w:sz w:val="32"/>
          <w:szCs w:val="32"/>
        </w:rPr>
        <w:t>公共数据产品体系，是激活城市数据潜能、支撑城市精细化管理和创新驱动发展的关键。</w:t>
      </w:r>
    </w:p>
    <w:p w14:paraId="45F47DF5">
      <w:pPr>
        <w:numPr>
          <w:ilvl w:val="0"/>
          <w:numId w:val="0"/>
        </w:numPr>
        <w:spacing w:before="0" w:line="560" w:lineRule="exact"/>
        <w:ind w:left="0" w:firstLine="640" w:firstLineChars="200"/>
        <w:rPr>
          <w:rFonts w:hint="eastAsia" w:ascii="仿宋" w:hAnsi="仿宋" w:eastAsia="仿宋"/>
          <w:b/>
          <w:bCs/>
          <w:color w:val="auto"/>
          <w:sz w:val="32"/>
          <w:szCs w:val="32"/>
          <w:lang w:eastAsia="zh-CN"/>
        </w:rPr>
      </w:pPr>
      <w:r>
        <w:rPr>
          <w:rFonts w:hint="eastAsia" w:ascii="仿宋" w:hAnsi="仿宋" w:eastAsia="仿宋"/>
          <w:color w:val="auto"/>
          <w:sz w:val="32"/>
          <w:szCs w:val="32"/>
        </w:rPr>
        <w:t>本项目紧密响应国家关于加快数字经济发展、推进新型基础设施建设以及深化数据要素市场化配置改革的重大战略部署，旨在通过系统性研究，为深圳市构建高质量的时空公共数据产品体系提供理论基础和实践路径，从而有力支撑城市治理现代化和产业数字化转型</w:t>
      </w:r>
      <w:r>
        <w:rPr>
          <w:rFonts w:ascii="仿宋" w:hAnsi="仿宋" w:eastAsia="仿宋"/>
          <w:color w:val="auto"/>
          <w:sz w:val="32"/>
          <w:szCs w:val="32"/>
        </w:rPr>
        <w:t>。</w:t>
      </w:r>
    </w:p>
    <w:p w14:paraId="38193CE5">
      <w:pPr>
        <w:pStyle w:val="4"/>
        <w:numPr>
          <w:ilvl w:val="0"/>
          <w:numId w:val="0"/>
        </w:numPr>
        <w:spacing w:before="0" w:line="560" w:lineRule="exact"/>
        <w:ind w:left="0" w:firstLine="643" w:firstLineChars="200"/>
        <w:rPr>
          <w:rFonts w:hint="eastAsia" w:ascii="仿宋" w:hAnsi="仿宋" w:eastAsia="仿宋"/>
          <w:b/>
          <w:bCs/>
          <w:color w:val="auto"/>
          <w:sz w:val="32"/>
          <w:szCs w:val="32"/>
          <w:lang w:eastAsia="zh-CN"/>
        </w:rPr>
      </w:pPr>
      <w:r>
        <w:rPr>
          <w:rFonts w:hint="eastAsia" w:ascii="仿宋" w:hAnsi="仿宋" w:eastAsia="仿宋"/>
          <w:b/>
          <w:bCs/>
          <w:color w:val="auto"/>
          <w:sz w:val="32"/>
          <w:szCs w:val="32"/>
          <w:lang w:eastAsia="zh-CN"/>
        </w:rPr>
        <w:t>（二）落实市委综合改革试点授权清单事项等有关任务的重要支撑</w:t>
      </w:r>
    </w:p>
    <w:p w14:paraId="1AD3CFE9">
      <w:pPr>
        <w:spacing w:line="560" w:lineRule="exact"/>
        <w:ind w:firstLine="640" w:firstLineChars="200"/>
        <w:rPr>
          <w:rFonts w:hint="eastAsia" w:ascii="仿宋" w:hAnsi="仿宋" w:eastAsia="仿宋"/>
          <w:color w:val="auto"/>
          <w:sz w:val="32"/>
          <w:szCs w:val="32"/>
          <w:lang w:eastAsia="zh-CN"/>
        </w:rPr>
      </w:pPr>
      <w:bookmarkStart w:id="6" w:name="_Toc30838"/>
      <w:r>
        <w:rPr>
          <w:rFonts w:hint="eastAsia" w:ascii="仿宋" w:hAnsi="仿宋" w:eastAsia="仿宋" w:cs="Times New Roman"/>
          <w:b w:val="0"/>
          <w:bCs w:val="0"/>
          <w:color w:val="auto"/>
          <w:sz w:val="32"/>
          <w:szCs w:val="32"/>
          <w:lang w:val="en-US" w:eastAsia="zh-CN"/>
        </w:rPr>
        <w:t>近两年，福田区政府在数据要素流通方面重点发力，从数据供给、场景应用、政策保障、体制机制等方面加快推动数据要素高质量发展，具备较为完善的授权运营条件。为推动我局数据要素高质量发展，24年9月份，我局与福田区人民政府正式签署战略合作框架协议，将围绕数据要素市场化配置开展紧密合作，共同推进数据要素流通，释放公共数据价值。24年底，我局与区政府的合作以及探索时空数据要素市场流通纳入了市委综合改革的事项清单中，有关工作开展将接受市委的定期监督。同时，市财政局在25年6月25日印发的《深圳市数据资产全过程管理试点工作方案》，也将我局纳入试点工作中，探索开展数据授权运营工作。</w:t>
      </w:r>
      <w:r>
        <w:rPr>
          <w:rFonts w:hint="eastAsia" w:ascii="仿宋" w:hAnsi="仿宋" w:eastAsia="仿宋" w:cs="Times New Roman"/>
          <w:b w:val="0"/>
          <w:bCs w:val="0"/>
          <w:color w:val="auto"/>
          <w:sz w:val="32"/>
          <w:szCs w:val="32"/>
        </w:rPr>
        <w:t>本项目将</w:t>
      </w:r>
      <w:r>
        <w:rPr>
          <w:rFonts w:hint="eastAsia" w:ascii="仿宋" w:hAnsi="仿宋" w:eastAsia="仿宋" w:cs="Times New Roman"/>
          <w:b w:val="0"/>
          <w:bCs w:val="0"/>
          <w:color w:val="auto"/>
          <w:sz w:val="32"/>
          <w:szCs w:val="32"/>
          <w:lang w:eastAsia="zh-CN"/>
        </w:rPr>
        <w:t>通</w:t>
      </w:r>
      <w:r>
        <w:rPr>
          <w:rFonts w:hint="eastAsia" w:ascii="仿宋" w:hAnsi="仿宋" w:eastAsia="仿宋" w:cs="Times New Roman"/>
          <w:b w:val="0"/>
          <w:bCs w:val="0"/>
          <w:color w:val="auto"/>
          <w:sz w:val="32"/>
          <w:szCs w:val="32"/>
        </w:rPr>
        <w:t>过构建</w:t>
      </w:r>
      <w:r>
        <w:rPr>
          <w:rFonts w:hint="eastAsia" w:ascii="仿宋" w:hAnsi="仿宋" w:eastAsia="仿宋" w:cs="Times New Roman"/>
          <w:b w:val="0"/>
          <w:bCs w:val="0"/>
          <w:color w:val="auto"/>
          <w:sz w:val="32"/>
          <w:szCs w:val="32"/>
          <w:lang w:eastAsia="zh-CN"/>
        </w:rPr>
        <w:t>规资</w:t>
      </w:r>
      <w:r>
        <w:rPr>
          <w:rFonts w:hint="eastAsia" w:ascii="仿宋" w:hAnsi="仿宋" w:eastAsia="仿宋" w:cs="Times New Roman"/>
          <w:b w:val="0"/>
          <w:bCs w:val="0"/>
          <w:color w:val="auto"/>
          <w:sz w:val="32"/>
          <w:szCs w:val="32"/>
        </w:rPr>
        <w:t>公共数据产品</w:t>
      </w:r>
      <w:r>
        <w:rPr>
          <w:rFonts w:hint="eastAsia" w:ascii="仿宋" w:hAnsi="仿宋" w:eastAsia="仿宋" w:cs="Times New Roman"/>
          <w:b w:val="0"/>
          <w:bCs w:val="0"/>
          <w:color w:val="auto"/>
          <w:sz w:val="32"/>
          <w:szCs w:val="32"/>
          <w:lang w:eastAsia="zh-CN"/>
        </w:rPr>
        <w:t>体系并</w:t>
      </w:r>
      <w:r>
        <w:rPr>
          <w:rFonts w:hint="eastAsia" w:ascii="仿宋" w:hAnsi="仿宋" w:eastAsia="仿宋" w:cs="Times New Roman"/>
          <w:b w:val="0"/>
          <w:bCs w:val="0"/>
          <w:color w:val="auto"/>
          <w:sz w:val="32"/>
          <w:szCs w:val="32"/>
        </w:rPr>
        <w:t>试点，</w:t>
      </w:r>
      <w:r>
        <w:rPr>
          <w:rFonts w:hint="eastAsia" w:ascii="仿宋" w:hAnsi="仿宋" w:eastAsia="仿宋" w:cs="Times New Roman"/>
          <w:b w:val="0"/>
          <w:bCs w:val="0"/>
          <w:color w:val="auto"/>
          <w:sz w:val="32"/>
          <w:szCs w:val="32"/>
          <w:lang w:eastAsia="zh-CN"/>
        </w:rPr>
        <w:t>为后续</w:t>
      </w:r>
      <w:r>
        <w:rPr>
          <w:rFonts w:hint="eastAsia" w:ascii="仿宋" w:hAnsi="仿宋" w:eastAsia="仿宋"/>
          <w:b w:val="0"/>
          <w:bCs w:val="0"/>
          <w:color w:val="auto"/>
          <w:sz w:val="32"/>
          <w:szCs w:val="32"/>
          <w:lang w:eastAsia="zh-CN"/>
        </w:rPr>
        <w:t>落实市委综合改革试点授权清单事项中探索规资</w:t>
      </w:r>
      <w:r>
        <w:rPr>
          <w:rFonts w:hint="eastAsia" w:ascii="仿宋" w:hAnsi="仿宋" w:eastAsia="仿宋" w:cs="Times New Roman"/>
          <w:b w:val="0"/>
          <w:bCs w:val="0"/>
          <w:color w:val="auto"/>
          <w:sz w:val="32"/>
          <w:szCs w:val="32"/>
          <w:lang w:eastAsia="zh-CN"/>
        </w:rPr>
        <w:t>数据要素流通工作、以及推动与福田区政府的合作</w:t>
      </w:r>
      <w:r>
        <w:rPr>
          <w:rFonts w:hint="eastAsia" w:ascii="仿宋" w:hAnsi="仿宋" w:eastAsia="仿宋" w:cs="Times New Roman"/>
          <w:b w:val="0"/>
          <w:bCs w:val="0"/>
          <w:color w:val="auto"/>
          <w:sz w:val="32"/>
          <w:szCs w:val="32"/>
        </w:rPr>
        <w:t>探索</w:t>
      </w:r>
      <w:r>
        <w:rPr>
          <w:rFonts w:hint="eastAsia" w:ascii="仿宋" w:hAnsi="仿宋" w:eastAsia="仿宋" w:cs="Times New Roman"/>
          <w:b w:val="0"/>
          <w:bCs w:val="0"/>
          <w:color w:val="auto"/>
          <w:sz w:val="32"/>
          <w:szCs w:val="32"/>
          <w:lang w:eastAsia="zh-CN"/>
        </w:rPr>
        <w:t>形成切实</w:t>
      </w:r>
      <w:r>
        <w:rPr>
          <w:rFonts w:hint="eastAsia" w:ascii="仿宋" w:hAnsi="仿宋" w:eastAsia="仿宋" w:cs="Times New Roman"/>
          <w:b w:val="0"/>
          <w:bCs w:val="0"/>
          <w:color w:val="auto"/>
          <w:sz w:val="32"/>
          <w:szCs w:val="32"/>
        </w:rPr>
        <w:t>可行的</w:t>
      </w:r>
      <w:r>
        <w:rPr>
          <w:rFonts w:hint="eastAsia" w:ascii="仿宋" w:hAnsi="仿宋" w:eastAsia="仿宋" w:cs="Times New Roman"/>
          <w:b w:val="0"/>
          <w:bCs w:val="0"/>
          <w:color w:val="auto"/>
          <w:sz w:val="32"/>
          <w:szCs w:val="32"/>
          <w:lang w:eastAsia="zh-CN"/>
        </w:rPr>
        <w:t>产品形成路径</w:t>
      </w:r>
      <w:r>
        <w:rPr>
          <w:rFonts w:hint="eastAsia" w:ascii="仿宋" w:hAnsi="仿宋" w:eastAsia="仿宋" w:cs="Times New Roman"/>
          <w:b w:val="0"/>
          <w:bCs w:val="0"/>
          <w:color w:val="auto"/>
          <w:sz w:val="32"/>
          <w:szCs w:val="32"/>
        </w:rPr>
        <w:t>，助力</w:t>
      </w:r>
      <w:r>
        <w:rPr>
          <w:rFonts w:hint="eastAsia" w:ascii="仿宋" w:hAnsi="仿宋" w:eastAsia="仿宋" w:cs="Times New Roman"/>
          <w:b w:val="0"/>
          <w:bCs w:val="0"/>
          <w:color w:val="auto"/>
          <w:sz w:val="32"/>
          <w:szCs w:val="32"/>
          <w:lang w:eastAsia="zh-CN"/>
        </w:rPr>
        <w:t>规资</w:t>
      </w:r>
      <w:r>
        <w:rPr>
          <w:rFonts w:hint="eastAsia" w:ascii="仿宋" w:hAnsi="仿宋" w:eastAsia="仿宋" w:cs="Times New Roman"/>
          <w:b w:val="0"/>
          <w:bCs w:val="0"/>
          <w:color w:val="auto"/>
          <w:sz w:val="32"/>
          <w:szCs w:val="32"/>
        </w:rPr>
        <w:t>数据要素价值的全面释放。</w:t>
      </w:r>
      <w:bookmarkEnd w:id="6"/>
    </w:p>
    <w:p w14:paraId="233F34CD">
      <w:pPr>
        <w:pStyle w:val="14"/>
        <w:numPr>
          <w:ilvl w:val="0"/>
          <w:numId w:val="0"/>
        </w:numPr>
        <w:spacing w:before="0" w:after="0" w:line="560" w:lineRule="exact"/>
        <w:ind w:left="0" w:firstLine="643" w:firstLineChars="200"/>
        <w:outlineLvl w:val="2"/>
        <w:rPr>
          <w:rFonts w:ascii="仿宋" w:hAnsi="仿宋" w:eastAsia="仿宋"/>
          <w:b/>
          <w:bCs/>
          <w:color w:val="auto"/>
          <w:sz w:val="32"/>
          <w:szCs w:val="32"/>
        </w:rPr>
      </w:pPr>
      <w:r>
        <w:rPr>
          <w:rFonts w:hint="eastAsia" w:ascii="仿宋" w:hAnsi="仿宋" w:eastAsia="仿宋"/>
          <w:b/>
          <w:bCs/>
          <w:color w:val="auto"/>
          <w:sz w:val="32"/>
          <w:szCs w:val="32"/>
          <w:lang w:eastAsia="zh-CN"/>
        </w:rPr>
        <w:t>（三）</w:t>
      </w:r>
      <w:r>
        <w:rPr>
          <w:rFonts w:hint="eastAsia" w:ascii="仿宋" w:hAnsi="仿宋" w:eastAsia="仿宋"/>
          <w:b/>
          <w:bCs/>
          <w:color w:val="auto"/>
          <w:sz w:val="32"/>
          <w:szCs w:val="32"/>
        </w:rPr>
        <w:t>释放</w:t>
      </w:r>
      <w:r>
        <w:rPr>
          <w:rFonts w:hint="eastAsia" w:ascii="仿宋" w:hAnsi="仿宋" w:eastAsia="仿宋"/>
          <w:b/>
          <w:bCs/>
          <w:color w:val="auto"/>
          <w:sz w:val="32"/>
          <w:szCs w:val="32"/>
          <w:lang w:val="en-US" w:eastAsia="zh-CN"/>
        </w:rPr>
        <w:t>规资</w:t>
      </w:r>
      <w:r>
        <w:rPr>
          <w:rFonts w:hint="eastAsia" w:ascii="仿宋" w:hAnsi="仿宋" w:eastAsia="仿宋"/>
          <w:b/>
          <w:bCs/>
          <w:color w:val="auto"/>
          <w:sz w:val="32"/>
          <w:szCs w:val="32"/>
        </w:rPr>
        <w:t>公共数据价值，满足多元化数据服务需求</w:t>
      </w:r>
    </w:p>
    <w:p w14:paraId="5C8BEABC">
      <w:pPr>
        <w:spacing w:line="560" w:lineRule="exact"/>
        <w:ind w:firstLine="640" w:firstLineChars="200"/>
        <w:rPr>
          <w:rFonts w:ascii="仿宋" w:hAnsi="仿宋" w:eastAsia="仿宋"/>
          <w:color w:val="auto"/>
          <w:sz w:val="32"/>
          <w:szCs w:val="32"/>
        </w:rPr>
      </w:pPr>
      <w:r>
        <w:rPr>
          <w:rFonts w:hint="eastAsia" w:ascii="仿宋" w:hAnsi="仿宋" w:eastAsia="仿宋"/>
          <w:color w:val="auto"/>
          <w:sz w:val="32"/>
          <w:szCs w:val="32"/>
        </w:rPr>
        <w:t>市规划和自然资源局代表深圳市政府统一行使全民所有自然资源资产的所有者职责以及统一行使所有国土空间的用途管制和生态保护修复职责（“两统一”职责），积累了全市规划、土地、建筑、基础地理、海洋、自然资源环境等国土空间数据资源。随着数字化转型深入推进和智慧城市建设的加速，社会各主体对</w:t>
      </w:r>
      <w:r>
        <w:rPr>
          <w:rFonts w:hint="eastAsia" w:ascii="仿宋" w:hAnsi="仿宋" w:eastAsia="仿宋"/>
          <w:color w:val="auto"/>
          <w:sz w:val="32"/>
          <w:szCs w:val="32"/>
          <w:lang w:val="en-US" w:eastAsia="zh-CN"/>
        </w:rPr>
        <w:t>规资</w:t>
      </w:r>
      <w:r>
        <w:rPr>
          <w:rFonts w:hint="eastAsia" w:ascii="仿宋" w:hAnsi="仿宋" w:eastAsia="仿宋"/>
          <w:color w:val="auto"/>
          <w:sz w:val="32"/>
          <w:szCs w:val="32"/>
        </w:rPr>
        <w:t>公共数据的需求呈现出前所未有的增长态势和日益增长的多样化特征。</w:t>
      </w:r>
    </w:p>
    <w:p w14:paraId="44B77916">
      <w:pPr>
        <w:spacing w:line="560" w:lineRule="exact"/>
        <w:ind w:firstLine="640" w:firstLineChars="200"/>
        <w:rPr>
          <w:rFonts w:ascii="仿宋" w:hAnsi="仿宋" w:eastAsia="仿宋"/>
          <w:color w:val="auto"/>
          <w:sz w:val="32"/>
          <w:szCs w:val="32"/>
        </w:rPr>
      </w:pPr>
      <w:r>
        <w:rPr>
          <w:rFonts w:hint="eastAsia" w:ascii="仿宋" w:hAnsi="仿宋" w:eastAsia="仿宋"/>
          <w:color w:val="auto"/>
          <w:sz w:val="32"/>
          <w:szCs w:val="32"/>
          <w:lang w:val="en-US" w:eastAsia="zh-CN"/>
        </w:rPr>
        <w:t>1.</w:t>
      </w:r>
      <w:r>
        <w:rPr>
          <w:rFonts w:hint="eastAsia" w:ascii="仿宋" w:hAnsi="仿宋" w:eastAsia="仿宋"/>
          <w:color w:val="auto"/>
          <w:sz w:val="32"/>
          <w:szCs w:val="32"/>
        </w:rPr>
        <w:t>市场主体：企业在物流配送、选址规划、金融风控、供应链组织等领域，迫切需要高精度、高时效、多维度的时空数据来优化决策、提升效率、拓展业务。</w:t>
      </w:r>
    </w:p>
    <w:p w14:paraId="78FE9F7E">
      <w:pPr>
        <w:spacing w:line="560" w:lineRule="exact"/>
        <w:ind w:firstLine="640" w:firstLineChars="200"/>
        <w:rPr>
          <w:rFonts w:ascii="仿宋" w:hAnsi="仿宋" w:eastAsia="仿宋"/>
          <w:color w:val="auto"/>
          <w:sz w:val="32"/>
          <w:szCs w:val="32"/>
        </w:rPr>
      </w:pPr>
      <w:r>
        <w:rPr>
          <w:rFonts w:hint="eastAsia" w:ascii="仿宋" w:hAnsi="仿宋" w:eastAsia="仿宋"/>
          <w:color w:val="auto"/>
          <w:sz w:val="32"/>
          <w:szCs w:val="32"/>
          <w:lang w:val="en-US" w:eastAsia="zh-CN"/>
        </w:rPr>
        <w:t>2.</w:t>
      </w:r>
      <w:r>
        <w:rPr>
          <w:rFonts w:hint="eastAsia" w:ascii="仿宋" w:hAnsi="仿宋" w:eastAsia="仿宋"/>
          <w:color w:val="auto"/>
          <w:sz w:val="32"/>
          <w:szCs w:val="32"/>
        </w:rPr>
        <w:t>公众需求：市民对便捷、高效的公共服务（如智能交通导航、医疗资源精准匹配、社区服务优化等）的期望日益增长，高质量的时空数据是提升公共服务体验的基础。</w:t>
      </w:r>
    </w:p>
    <w:p w14:paraId="3F174944">
      <w:pPr>
        <w:spacing w:line="560" w:lineRule="exact"/>
        <w:ind w:firstLine="640" w:firstLineChars="200"/>
        <w:rPr>
          <w:rFonts w:ascii="仿宋" w:hAnsi="仿宋" w:eastAsia="仿宋"/>
          <w:color w:val="auto"/>
          <w:sz w:val="32"/>
          <w:szCs w:val="32"/>
        </w:rPr>
      </w:pPr>
      <w:r>
        <w:rPr>
          <w:rFonts w:hint="eastAsia" w:ascii="仿宋" w:hAnsi="仿宋" w:eastAsia="仿宋"/>
          <w:color w:val="auto"/>
          <w:sz w:val="32"/>
          <w:szCs w:val="32"/>
          <w:lang w:val="en-US" w:eastAsia="zh-CN"/>
        </w:rPr>
        <w:t>3.</w:t>
      </w:r>
      <w:r>
        <w:rPr>
          <w:rFonts w:hint="eastAsia" w:ascii="仿宋" w:hAnsi="仿宋" w:eastAsia="仿宋"/>
          <w:color w:val="auto"/>
          <w:sz w:val="32"/>
          <w:szCs w:val="32"/>
        </w:rPr>
        <w:t>政府管理：城市规划、国土空间监测、交通管理、应急响应、环境保护等政府管理部门，需要多源异构时空数据的融合分析能力，以支持科学决策和精细化管理。</w:t>
      </w:r>
    </w:p>
    <w:p w14:paraId="0F99F055">
      <w:pPr>
        <w:spacing w:line="560" w:lineRule="exact"/>
        <w:ind w:firstLine="640" w:firstLineChars="200"/>
        <w:rPr>
          <w:rFonts w:ascii="仿宋" w:hAnsi="仿宋" w:eastAsia="仿宋"/>
          <w:color w:val="auto"/>
          <w:sz w:val="32"/>
          <w:szCs w:val="32"/>
        </w:rPr>
      </w:pPr>
      <w:r>
        <w:rPr>
          <w:rFonts w:hint="eastAsia" w:ascii="仿宋" w:hAnsi="仿宋" w:eastAsia="仿宋"/>
          <w:color w:val="auto"/>
          <w:sz w:val="32"/>
          <w:szCs w:val="32"/>
          <w:lang w:eastAsia="zh-CN"/>
        </w:rPr>
        <w:t>规资</w:t>
      </w:r>
      <w:r>
        <w:rPr>
          <w:rFonts w:hint="eastAsia" w:ascii="仿宋" w:hAnsi="仿宋" w:eastAsia="仿宋"/>
          <w:color w:val="auto"/>
          <w:sz w:val="32"/>
          <w:szCs w:val="32"/>
        </w:rPr>
        <w:t>公共数据积累日益完善，但在赋能城市治理和赋能社会经济等多个方面仍然面临诸多挑战，主要体现在：</w:t>
      </w:r>
    </w:p>
    <w:p w14:paraId="1E0EDC90">
      <w:pPr>
        <w:spacing w:line="560" w:lineRule="exact"/>
        <w:ind w:firstLine="640" w:firstLineChars="200"/>
        <w:rPr>
          <w:rFonts w:ascii="仿宋" w:hAnsi="仿宋" w:eastAsia="仿宋"/>
          <w:color w:val="auto"/>
          <w:sz w:val="32"/>
          <w:szCs w:val="32"/>
        </w:rPr>
      </w:pPr>
      <w:r>
        <w:rPr>
          <w:rFonts w:hint="eastAsia" w:ascii="仿宋" w:hAnsi="仿宋" w:eastAsia="仿宋"/>
          <w:color w:val="auto"/>
          <w:sz w:val="32"/>
          <w:szCs w:val="32"/>
          <w:lang w:val="en-US" w:eastAsia="zh-CN"/>
        </w:rPr>
        <w:t>1.</w:t>
      </w:r>
      <w:r>
        <w:rPr>
          <w:rFonts w:hint="eastAsia" w:ascii="仿宋" w:hAnsi="仿宋" w:eastAsia="仿宋"/>
          <w:color w:val="auto"/>
          <w:sz w:val="32"/>
          <w:szCs w:val="32"/>
        </w:rPr>
        <w:t>数据孤岛现象严重：各部门数据标准不一，互联互通困难，形成信息壁垒。</w:t>
      </w:r>
    </w:p>
    <w:p w14:paraId="4A0F147E">
      <w:pPr>
        <w:spacing w:line="560" w:lineRule="exact"/>
        <w:ind w:firstLine="640" w:firstLineChars="200"/>
        <w:rPr>
          <w:rFonts w:ascii="仿宋" w:hAnsi="仿宋" w:eastAsia="仿宋"/>
          <w:color w:val="auto"/>
          <w:sz w:val="32"/>
          <w:szCs w:val="32"/>
        </w:rPr>
      </w:pPr>
      <w:r>
        <w:rPr>
          <w:rFonts w:hint="eastAsia" w:ascii="仿宋" w:hAnsi="仿宋" w:eastAsia="仿宋"/>
          <w:color w:val="auto"/>
          <w:sz w:val="32"/>
          <w:szCs w:val="32"/>
          <w:lang w:val="en-US" w:eastAsia="zh-CN"/>
        </w:rPr>
        <w:t>2.</w:t>
      </w:r>
      <w:r>
        <w:rPr>
          <w:rFonts w:hint="eastAsia" w:ascii="仿宋" w:hAnsi="仿宋" w:eastAsia="仿宋"/>
          <w:color w:val="auto"/>
          <w:sz w:val="32"/>
          <w:szCs w:val="32"/>
        </w:rPr>
        <w:t>数据质量参差不齐：缺乏统一、高效的数据治理规范和流程，导致数据准确性、完整性、一致性不足，可用性和可信度大打折扣。</w:t>
      </w:r>
    </w:p>
    <w:p w14:paraId="6715817A">
      <w:pPr>
        <w:spacing w:line="560" w:lineRule="exact"/>
        <w:ind w:firstLine="640" w:firstLineChars="200"/>
        <w:rPr>
          <w:rFonts w:ascii="仿宋" w:hAnsi="仿宋" w:eastAsia="仿宋"/>
          <w:color w:val="auto"/>
          <w:sz w:val="32"/>
          <w:szCs w:val="32"/>
        </w:rPr>
      </w:pPr>
      <w:r>
        <w:rPr>
          <w:rFonts w:hint="eastAsia" w:ascii="仿宋" w:hAnsi="仿宋" w:eastAsia="仿宋"/>
          <w:color w:val="auto"/>
          <w:sz w:val="32"/>
          <w:szCs w:val="32"/>
          <w:lang w:val="en-US" w:eastAsia="zh-CN"/>
        </w:rPr>
        <w:t>3.</w:t>
      </w:r>
      <w:r>
        <w:rPr>
          <w:rFonts w:hint="eastAsia" w:ascii="仿宋" w:hAnsi="仿宋" w:eastAsia="仿宋"/>
          <w:color w:val="auto"/>
          <w:sz w:val="32"/>
          <w:szCs w:val="32"/>
        </w:rPr>
        <w:t>数据价值挖掘不足：公共数据未能有效转化为具有市场价值和应用潜力的产品和服务，数据要素的潜在价值未能得到充分释放。</w:t>
      </w:r>
    </w:p>
    <w:p w14:paraId="3ABDFDD1">
      <w:pPr>
        <w:spacing w:line="560" w:lineRule="exact"/>
        <w:ind w:firstLine="640" w:firstLineChars="200"/>
        <w:rPr>
          <w:rFonts w:ascii="仿宋" w:hAnsi="仿宋" w:eastAsia="仿宋"/>
          <w:color w:val="auto"/>
          <w:sz w:val="32"/>
          <w:szCs w:val="32"/>
        </w:rPr>
      </w:pPr>
      <w:r>
        <w:rPr>
          <w:rFonts w:hint="eastAsia" w:ascii="仿宋" w:hAnsi="仿宋" w:eastAsia="仿宋"/>
          <w:color w:val="auto"/>
          <w:sz w:val="32"/>
          <w:szCs w:val="32"/>
        </w:rPr>
        <w:t>本项目聚焦于数据</w:t>
      </w:r>
      <w:r>
        <w:rPr>
          <w:rFonts w:hint="eastAsia" w:ascii="仿宋" w:hAnsi="仿宋" w:eastAsia="仿宋"/>
          <w:color w:val="auto"/>
          <w:sz w:val="32"/>
          <w:szCs w:val="32"/>
          <w:lang w:val="en-US" w:eastAsia="zh-CN"/>
        </w:rPr>
        <w:t>价值释放</w:t>
      </w:r>
      <w:r>
        <w:rPr>
          <w:rFonts w:hint="eastAsia" w:ascii="仿宋" w:hAnsi="仿宋" w:eastAsia="仿宋"/>
          <w:color w:val="auto"/>
          <w:sz w:val="32"/>
          <w:szCs w:val="32"/>
        </w:rPr>
        <w:t>的难点和痛点，通过</w:t>
      </w:r>
      <w:r>
        <w:rPr>
          <w:rFonts w:hint="eastAsia" w:ascii="仿宋" w:hAnsi="仿宋" w:eastAsia="仿宋"/>
          <w:color w:val="auto"/>
          <w:sz w:val="32"/>
          <w:szCs w:val="32"/>
          <w:lang w:val="en-US" w:eastAsia="zh-CN"/>
        </w:rPr>
        <w:t>设计</w:t>
      </w:r>
      <w:r>
        <w:rPr>
          <w:rFonts w:hint="eastAsia" w:ascii="仿宋" w:hAnsi="仿宋" w:eastAsia="仿宋"/>
          <w:color w:val="auto"/>
          <w:sz w:val="32"/>
          <w:szCs w:val="32"/>
        </w:rPr>
        <w:t>建立标准化、可复用、高质量的</w:t>
      </w:r>
      <w:r>
        <w:rPr>
          <w:rFonts w:hint="eastAsia" w:ascii="仿宋" w:hAnsi="仿宋" w:eastAsia="仿宋"/>
          <w:color w:val="auto"/>
          <w:sz w:val="32"/>
          <w:szCs w:val="32"/>
          <w:lang w:eastAsia="zh-CN"/>
        </w:rPr>
        <w:t>规资</w:t>
      </w:r>
      <w:r>
        <w:rPr>
          <w:rFonts w:hint="eastAsia" w:ascii="仿宋" w:hAnsi="仿宋" w:eastAsia="仿宋"/>
          <w:color w:val="auto"/>
          <w:sz w:val="32"/>
          <w:szCs w:val="32"/>
        </w:rPr>
        <w:t>公共数据产品体系，满足市场主体、公众及政府管理多方需求。同时</w:t>
      </w:r>
      <w:r>
        <w:rPr>
          <w:rFonts w:ascii="仿宋" w:hAnsi="仿宋" w:eastAsia="仿宋"/>
          <w:color w:val="auto"/>
          <w:sz w:val="32"/>
          <w:szCs w:val="32"/>
        </w:rPr>
        <w:t>，</w:t>
      </w:r>
      <w:r>
        <w:rPr>
          <w:rFonts w:hint="eastAsia" w:ascii="仿宋" w:hAnsi="仿宋" w:eastAsia="仿宋"/>
          <w:color w:val="auto"/>
          <w:sz w:val="32"/>
          <w:szCs w:val="32"/>
        </w:rPr>
        <w:t>通过市场化运营机制，将设计分层分类的数据产品，有效覆盖政务决策、商业应用和公共服务等多个关键场景，实现数据价值的最大化，有效提升数据的共享效率、应用价值和政府服务能力。</w:t>
      </w:r>
    </w:p>
    <w:p w14:paraId="4EE6A28A">
      <w:pPr>
        <w:pStyle w:val="5"/>
        <w:spacing w:before="0" w:after="0" w:line="560" w:lineRule="exact"/>
        <w:rPr>
          <w:color w:val="auto"/>
        </w:rPr>
      </w:pPr>
    </w:p>
    <w:p w14:paraId="6AF76934">
      <w:pPr>
        <w:pStyle w:val="14"/>
        <w:numPr>
          <w:ilvl w:val="0"/>
          <w:numId w:val="0"/>
        </w:numPr>
        <w:spacing w:line="560" w:lineRule="exact"/>
        <w:ind w:left="0" w:firstLine="643" w:firstLineChars="200"/>
        <w:outlineLvl w:val="0"/>
        <w:rPr>
          <w:rFonts w:hint="eastAsia" w:ascii="黑体" w:hAnsi="黑体" w:eastAsia="黑体"/>
          <w:b/>
          <w:bCs/>
          <w:color w:val="auto"/>
          <w:sz w:val="32"/>
          <w:szCs w:val="32"/>
        </w:rPr>
      </w:pPr>
      <w:bookmarkStart w:id="7" w:name="_Toc2462"/>
      <w:bookmarkStart w:id="8" w:name="_Toc12000"/>
      <w:bookmarkStart w:id="9" w:name="_Toc32265"/>
      <w:bookmarkStart w:id="10" w:name="_Toc1174"/>
      <w:bookmarkStart w:id="11" w:name="_Toc29261"/>
      <w:r>
        <w:rPr>
          <w:rFonts w:hint="eastAsia" w:ascii="黑体" w:hAnsi="黑体" w:eastAsia="黑体"/>
          <w:b/>
          <w:bCs/>
          <w:color w:val="auto"/>
          <w:sz w:val="32"/>
          <w:szCs w:val="32"/>
          <w:lang w:eastAsia="zh-CN"/>
        </w:rPr>
        <w:t>二、</w:t>
      </w:r>
      <w:r>
        <w:rPr>
          <w:rFonts w:hint="eastAsia" w:ascii="黑体" w:hAnsi="黑体" w:eastAsia="黑体"/>
          <w:b/>
          <w:bCs/>
          <w:color w:val="auto"/>
          <w:sz w:val="32"/>
          <w:szCs w:val="32"/>
        </w:rPr>
        <w:t>立项依据</w:t>
      </w:r>
      <w:bookmarkEnd w:id="7"/>
      <w:bookmarkEnd w:id="8"/>
      <w:bookmarkEnd w:id="9"/>
      <w:bookmarkEnd w:id="10"/>
      <w:bookmarkEnd w:id="11"/>
    </w:p>
    <w:p w14:paraId="25B22EAF">
      <w:pPr>
        <w:spacing w:line="560" w:lineRule="exact"/>
        <w:ind w:firstLine="640" w:firstLineChars="200"/>
        <w:rPr>
          <w:rFonts w:ascii="黑体" w:hAnsi="黑体" w:eastAsia="黑体"/>
          <w:b/>
          <w:bCs/>
          <w:color w:val="auto"/>
          <w:sz w:val="32"/>
          <w:szCs w:val="32"/>
        </w:rPr>
      </w:pPr>
      <w:r>
        <w:rPr>
          <w:rFonts w:hint="eastAsia" w:ascii="仿宋" w:hAnsi="仿宋" w:eastAsia="仿宋"/>
          <w:color w:val="auto"/>
          <w:sz w:val="32"/>
          <w:szCs w:val="32"/>
        </w:rPr>
        <w:t>本项目</w:t>
      </w:r>
      <w:r>
        <w:rPr>
          <w:rFonts w:hint="eastAsia" w:ascii="仿宋" w:hAnsi="仿宋" w:eastAsia="仿宋"/>
          <w:color w:val="auto"/>
          <w:sz w:val="32"/>
          <w:szCs w:val="32"/>
          <w:lang w:eastAsia="zh-CN"/>
        </w:rPr>
        <w:t>响应</w:t>
      </w:r>
      <w:r>
        <w:rPr>
          <w:rFonts w:hint="eastAsia" w:ascii="仿宋" w:hAnsi="仿宋" w:eastAsia="仿宋"/>
          <w:b w:val="0"/>
          <w:bCs w:val="0"/>
          <w:color w:val="auto"/>
          <w:sz w:val="32"/>
          <w:szCs w:val="32"/>
          <w:highlight w:val="none"/>
          <w:lang w:eastAsia="zh-CN"/>
        </w:rPr>
        <w:t>《</w:t>
      </w:r>
      <w:r>
        <w:rPr>
          <w:rFonts w:hint="eastAsia" w:ascii="仿宋" w:hAnsi="仿宋" w:eastAsia="仿宋"/>
          <w:b w:val="0"/>
          <w:bCs w:val="0"/>
          <w:color w:val="auto"/>
          <w:sz w:val="32"/>
          <w:szCs w:val="32"/>
          <w:highlight w:val="none"/>
        </w:rPr>
        <w:t>中共中央办公厅 国务院办公厅关于深入推进深圳综合改革试点深化改革创新扩大开放的意见</w:t>
      </w:r>
      <w:r>
        <w:rPr>
          <w:rFonts w:hint="eastAsia" w:ascii="仿宋" w:hAnsi="仿宋" w:eastAsia="仿宋"/>
          <w:b w:val="0"/>
          <w:bCs w:val="0"/>
          <w:color w:val="auto"/>
          <w:sz w:val="32"/>
          <w:szCs w:val="32"/>
          <w:highlight w:val="none"/>
          <w:lang w:eastAsia="zh-CN"/>
        </w:rPr>
        <w:t>》、自然资源部</w:t>
      </w:r>
      <w:r>
        <w:rPr>
          <w:rFonts w:hint="eastAsia" w:ascii="仿宋" w:hAnsi="仿宋" w:eastAsia="仿宋"/>
          <w:b w:val="0"/>
          <w:bCs w:val="0"/>
          <w:color w:val="auto"/>
          <w:sz w:val="32"/>
          <w:szCs w:val="32"/>
          <w:highlight w:val="none"/>
        </w:rPr>
        <w:t>《数据要素体系建设专项行动计划》</w:t>
      </w:r>
      <w:r>
        <w:rPr>
          <w:rFonts w:hint="eastAsia" w:ascii="仿宋" w:hAnsi="仿宋" w:eastAsia="仿宋"/>
          <w:color w:val="auto"/>
          <w:sz w:val="32"/>
          <w:szCs w:val="32"/>
        </w:rPr>
        <w:t>关于</w:t>
      </w:r>
      <w:r>
        <w:rPr>
          <w:rFonts w:hint="eastAsia" w:ascii="仿宋" w:hAnsi="仿宋" w:eastAsia="仿宋"/>
          <w:color w:val="auto"/>
          <w:sz w:val="32"/>
          <w:szCs w:val="32"/>
          <w:lang w:eastAsia="zh-CN"/>
        </w:rPr>
        <w:t>推进数据要素体系建设、深化数据要素市场化配置</w:t>
      </w:r>
      <w:r>
        <w:rPr>
          <w:rFonts w:hint="eastAsia" w:ascii="仿宋" w:hAnsi="仿宋" w:eastAsia="仿宋"/>
          <w:color w:val="auto"/>
          <w:sz w:val="32"/>
          <w:szCs w:val="32"/>
        </w:rPr>
        <w:t>的</w:t>
      </w:r>
      <w:r>
        <w:rPr>
          <w:rFonts w:hint="eastAsia" w:ascii="仿宋" w:hAnsi="仿宋" w:eastAsia="仿宋"/>
          <w:color w:val="auto"/>
          <w:sz w:val="32"/>
          <w:szCs w:val="32"/>
          <w:lang w:eastAsia="zh-CN"/>
        </w:rPr>
        <w:t>工作</w:t>
      </w:r>
      <w:r>
        <w:rPr>
          <w:rFonts w:hint="eastAsia" w:ascii="仿宋" w:hAnsi="仿宋" w:eastAsia="仿宋"/>
          <w:color w:val="auto"/>
          <w:sz w:val="32"/>
          <w:szCs w:val="32"/>
        </w:rPr>
        <w:t>部署，落实</w:t>
      </w:r>
      <w:r>
        <w:rPr>
          <w:rFonts w:hint="eastAsia" w:ascii="仿宋" w:hAnsi="仿宋" w:eastAsia="仿宋"/>
          <w:color w:val="auto"/>
          <w:sz w:val="32"/>
          <w:szCs w:val="32"/>
          <w:lang w:eastAsia="zh-CN"/>
        </w:rPr>
        <w:t>市委综合改革试点任务</w:t>
      </w:r>
      <w:r>
        <w:rPr>
          <w:rFonts w:hint="eastAsia" w:ascii="仿宋" w:hAnsi="仿宋" w:eastAsia="仿宋"/>
          <w:color w:val="auto"/>
          <w:sz w:val="32"/>
          <w:szCs w:val="32"/>
        </w:rPr>
        <w:t>中</w:t>
      </w:r>
      <w:r>
        <w:rPr>
          <w:rFonts w:hint="eastAsia" w:ascii="仿宋" w:hAnsi="仿宋" w:eastAsia="仿宋"/>
          <w:color w:val="auto"/>
          <w:sz w:val="32"/>
          <w:szCs w:val="32"/>
          <w:lang w:eastAsia="zh-CN"/>
        </w:rPr>
        <w:t>“</w:t>
      </w:r>
      <w:r>
        <w:rPr>
          <w:rFonts w:hint="eastAsia" w:ascii="仿宋" w:hAnsi="仿宋" w:eastAsia="仿宋"/>
          <w:color w:val="auto"/>
          <w:sz w:val="32"/>
          <w:szCs w:val="32"/>
        </w:rPr>
        <w:t>与区政府建立协同合作机制，推动数据共享使用，探索时空数据要素市场流通，发挥国土空间数据对高质量发展的支撑推动作用</w:t>
      </w:r>
      <w:r>
        <w:rPr>
          <w:rFonts w:hint="eastAsia" w:ascii="仿宋" w:hAnsi="仿宋" w:eastAsia="仿宋"/>
          <w:color w:val="auto"/>
          <w:sz w:val="32"/>
          <w:szCs w:val="32"/>
          <w:lang w:eastAsia="zh-CN"/>
        </w:rPr>
        <w:t>”</w:t>
      </w:r>
      <w:r>
        <w:rPr>
          <w:rFonts w:hint="eastAsia" w:ascii="仿宋" w:hAnsi="仿宋" w:eastAsia="仿宋"/>
          <w:color w:val="auto"/>
          <w:sz w:val="32"/>
          <w:szCs w:val="32"/>
        </w:rPr>
        <w:t>的任务</w:t>
      </w:r>
      <w:r>
        <w:rPr>
          <w:rFonts w:hint="eastAsia" w:ascii="仿宋" w:hAnsi="仿宋" w:eastAsia="仿宋"/>
          <w:color w:val="auto"/>
          <w:sz w:val="32"/>
          <w:szCs w:val="32"/>
          <w:lang w:eastAsia="zh-CN"/>
        </w:rPr>
        <w:t>要求，</w:t>
      </w:r>
      <w:r>
        <w:rPr>
          <w:rFonts w:hint="eastAsia" w:ascii="仿宋" w:hAnsi="仿宋" w:eastAsia="仿宋"/>
          <w:color w:val="auto"/>
          <w:sz w:val="32"/>
          <w:szCs w:val="32"/>
        </w:rPr>
        <w:t>旨在通过建立标准化、高质量的时空公共数据产品体系，为数字政府建设、智慧城市发展提供基础性数据支撑，探索数据要素市场化配置改革的实践路径。</w:t>
      </w:r>
    </w:p>
    <w:p w14:paraId="238434FE">
      <w:pPr>
        <w:pStyle w:val="14"/>
        <w:numPr>
          <w:ilvl w:val="0"/>
          <w:numId w:val="0"/>
        </w:numPr>
        <w:spacing w:line="560" w:lineRule="exact"/>
        <w:ind w:left="0" w:firstLine="643" w:firstLineChars="200"/>
        <w:outlineLvl w:val="0"/>
        <w:rPr>
          <w:rFonts w:hint="eastAsia" w:ascii="黑体" w:hAnsi="黑体" w:eastAsia="黑体"/>
          <w:b/>
          <w:bCs/>
          <w:color w:val="auto"/>
          <w:sz w:val="32"/>
          <w:szCs w:val="32"/>
        </w:rPr>
      </w:pPr>
      <w:bookmarkStart w:id="12" w:name="_Toc16101"/>
      <w:bookmarkStart w:id="13" w:name="_Toc27891"/>
      <w:bookmarkStart w:id="14" w:name="_Toc24688"/>
      <w:bookmarkStart w:id="15" w:name="_Toc11310"/>
      <w:bookmarkStart w:id="16" w:name="_Toc1799"/>
      <w:r>
        <w:rPr>
          <w:rFonts w:hint="eastAsia" w:ascii="黑体" w:hAnsi="黑体" w:eastAsia="黑体"/>
          <w:b/>
          <w:bCs/>
          <w:color w:val="auto"/>
          <w:sz w:val="32"/>
          <w:szCs w:val="32"/>
          <w:lang w:eastAsia="zh-CN"/>
        </w:rPr>
        <w:t>三、</w:t>
      </w:r>
      <w:r>
        <w:rPr>
          <w:rFonts w:hint="eastAsia" w:ascii="黑体" w:hAnsi="黑体" w:eastAsia="黑体"/>
          <w:b/>
          <w:bCs/>
          <w:color w:val="auto"/>
          <w:sz w:val="32"/>
          <w:szCs w:val="32"/>
        </w:rPr>
        <w:t>主要工作内容</w:t>
      </w:r>
      <w:bookmarkEnd w:id="12"/>
      <w:bookmarkEnd w:id="13"/>
      <w:bookmarkEnd w:id="14"/>
      <w:bookmarkEnd w:id="15"/>
      <w:bookmarkEnd w:id="16"/>
    </w:p>
    <w:p w14:paraId="41C4F32E">
      <w:pPr>
        <w:spacing w:line="560" w:lineRule="exact"/>
        <w:ind w:firstLine="640" w:firstLineChars="200"/>
        <w:rPr>
          <w:rFonts w:ascii="仿宋" w:hAnsi="仿宋" w:eastAsia="仿宋"/>
          <w:color w:val="auto"/>
          <w:sz w:val="32"/>
          <w:szCs w:val="32"/>
        </w:rPr>
      </w:pPr>
      <w:r>
        <w:rPr>
          <w:rFonts w:hint="eastAsia" w:ascii="仿宋" w:hAnsi="仿宋" w:eastAsia="仿宋"/>
          <w:color w:val="auto"/>
          <w:sz w:val="32"/>
          <w:szCs w:val="32"/>
        </w:rPr>
        <w:t>本项目主要有三项工作内容：一是</w:t>
      </w:r>
      <w:r>
        <w:rPr>
          <w:rFonts w:hint="eastAsia" w:ascii="仿宋" w:hAnsi="仿宋" w:eastAsia="仿宋"/>
          <w:color w:val="auto"/>
          <w:sz w:val="32"/>
          <w:szCs w:val="32"/>
          <w:lang w:val="en-US" w:eastAsia="zh-CN"/>
        </w:rPr>
        <w:t>设计</w:t>
      </w:r>
      <w:r>
        <w:rPr>
          <w:rFonts w:hint="eastAsia" w:ascii="仿宋" w:hAnsi="仿宋" w:eastAsia="仿宋"/>
          <w:color w:val="auto"/>
          <w:sz w:val="32"/>
          <w:szCs w:val="32"/>
        </w:rPr>
        <w:t>构建科学规范的时空公共数据产品体系，明确时空公共数据的分类标准、分级标准，以及多形态的数据产品（如高价值数据集、标准化的数据服务、深度分析报告、可视化仪表盘等）；二是</w:t>
      </w:r>
      <w:r>
        <w:rPr>
          <w:rFonts w:hint="eastAsia" w:ascii="仿宋" w:hAnsi="仿宋" w:eastAsia="仿宋"/>
          <w:color w:val="auto"/>
          <w:sz w:val="32"/>
          <w:szCs w:val="32"/>
          <w:lang w:val="en-US" w:eastAsia="zh-CN"/>
        </w:rPr>
        <w:t>结合</w:t>
      </w:r>
      <w:r>
        <w:rPr>
          <w:rFonts w:hint="eastAsia" w:ascii="仿宋" w:hAnsi="仿宋" w:eastAsia="仿宋"/>
          <w:color w:val="auto"/>
          <w:sz w:val="32"/>
          <w:szCs w:val="32"/>
          <w:highlight w:val="none"/>
          <w:lang w:val="en-US" w:eastAsia="zh-CN"/>
        </w:rPr>
        <w:t>与民生、产业、城市环境等密切</w:t>
      </w:r>
      <w:r>
        <w:rPr>
          <w:rFonts w:hint="eastAsia" w:ascii="仿宋" w:hAnsi="仿宋" w:eastAsia="仿宋"/>
          <w:color w:val="auto"/>
          <w:sz w:val="32"/>
          <w:szCs w:val="32"/>
          <w:highlight w:val="none"/>
        </w:rPr>
        <w:t>相关的领域</w:t>
      </w:r>
      <w:r>
        <w:rPr>
          <w:rFonts w:hint="eastAsia" w:ascii="仿宋" w:hAnsi="仿宋" w:eastAsia="仿宋"/>
          <w:color w:val="auto"/>
          <w:sz w:val="32"/>
          <w:szCs w:val="32"/>
          <w:highlight w:val="none"/>
          <w:lang w:val="en-US" w:eastAsia="zh-CN"/>
        </w:rPr>
        <w:t>的需求，</w:t>
      </w:r>
      <w:r>
        <w:rPr>
          <w:rFonts w:hint="eastAsia" w:ascii="仿宋" w:hAnsi="仿宋" w:eastAsia="仿宋"/>
          <w:color w:val="auto"/>
          <w:sz w:val="32"/>
          <w:szCs w:val="32"/>
          <w:highlight w:val="none"/>
        </w:rPr>
        <w:t>利用数据挖掘、机器学习等技术，对数据进行深度分析和挖掘，提高数据产品的价值和实用性</w:t>
      </w:r>
      <w:r>
        <w:rPr>
          <w:rFonts w:hint="eastAsia" w:ascii="仿宋" w:hAnsi="仿宋" w:eastAsia="仿宋"/>
          <w:color w:val="auto"/>
          <w:sz w:val="32"/>
          <w:szCs w:val="32"/>
          <w:highlight w:val="none"/>
          <w:lang w:eastAsia="zh-CN"/>
        </w:rPr>
        <w:t>，</w:t>
      </w:r>
      <w:r>
        <w:rPr>
          <w:rFonts w:hint="eastAsia" w:ascii="仿宋" w:hAnsi="仿宋" w:eastAsia="仿宋"/>
          <w:color w:val="auto"/>
          <w:sz w:val="32"/>
          <w:szCs w:val="32"/>
          <w:highlight w:val="none"/>
          <w:lang w:val="en-US" w:eastAsia="zh-CN"/>
        </w:rPr>
        <w:t>研究构建服务高价值领域的数据产品算法，开发相应的数据产品服务功能</w:t>
      </w:r>
      <w:r>
        <w:rPr>
          <w:rFonts w:hint="eastAsia" w:ascii="仿宋" w:hAnsi="仿宋" w:eastAsia="仿宋"/>
          <w:color w:val="auto"/>
          <w:sz w:val="32"/>
          <w:szCs w:val="32"/>
        </w:rPr>
        <w:t>。三是形成可落地的实现路径与示范应用，通过试点产品验证数据产品的服务能力、应用成效及经济效益，试点</w:t>
      </w:r>
      <w:r>
        <w:rPr>
          <w:rFonts w:hint="eastAsia" w:ascii="仿宋" w:hAnsi="仿宋" w:eastAsia="仿宋"/>
          <w:color w:val="auto"/>
          <w:sz w:val="32"/>
          <w:szCs w:val="32"/>
          <w:lang w:val="en-US" w:eastAsia="zh-CN"/>
        </w:rPr>
        <w:t>多个</w:t>
      </w:r>
      <w:r>
        <w:rPr>
          <w:rFonts w:hint="eastAsia" w:ascii="仿宋" w:hAnsi="仿宋" w:eastAsia="仿宋"/>
          <w:color w:val="auto"/>
          <w:sz w:val="32"/>
          <w:szCs w:val="32"/>
        </w:rPr>
        <w:t>具有示范效应的高价值时空公共数据产品，并形成可复制、可推广的实现路径。</w:t>
      </w:r>
    </w:p>
    <w:p w14:paraId="59D9EDC9">
      <w:pPr>
        <w:spacing w:before="0" w:after="0" w:line="560" w:lineRule="exact"/>
        <w:ind w:firstLine="643" w:firstLineChars="200"/>
        <w:outlineLvl w:val="2"/>
        <w:rPr>
          <w:rFonts w:ascii="仿宋" w:hAnsi="仿宋" w:eastAsia="仿宋"/>
          <w:b/>
          <w:bCs/>
          <w:color w:val="auto"/>
          <w:sz w:val="32"/>
          <w:szCs w:val="32"/>
        </w:rPr>
      </w:pPr>
      <w:r>
        <w:rPr>
          <w:rFonts w:hint="eastAsia" w:ascii="仿宋" w:hAnsi="仿宋" w:eastAsia="仿宋"/>
          <w:b/>
          <w:bCs/>
          <w:color w:val="auto"/>
          <w:sz w:val="32"/>
          <w:szCs w:val="32"/>
        </w:rPr>
        <w:t>专题一：</w:t>
      </w:r>
      <w:r>
        <w:rPr>
          <w:rFonts w:hint="eastAsia" w:ascii="仿宋" w:hAnsi="仿宋" w:eastAsia="仿宋"/>
          <w:b/>
          <w:bCs/>
          <w:color w:val="auto"/>
          <w:sz w:val="32"/>
          <w:szCs w:val="32"/>
          <w:lang w:val="en-US" w:eastAsia="zh-CN"/>
        </w:rPr>
        <w:t>规划和自然资源</w:t>
      </w:r>
      <w:r>
        <w:rPr>
          <w:rFonts w:hint="eastAsia" w:ascii="仿宋" w:hAnsi="仿宋" w:eastAsia="仿宋"/>
          <w:b/>
          <w:bCs/>
          <w:color w:val="auto"/>
          <w:sz w:val="32"/>
          <w:szCs w:val="32"/>
        </w:rPr>
        <w:t>公共数据产品需求分析与体系设计</w:t>
      </w:r>
    </w:p>
    <w:p w14:paraId="32D79F0F">
      <w:pPr>
        <w:spacing w:line="560" w:lineRule="exact"/>
        <w:ind w:firstLine="640" w:firstLineChars="200"/>
        <w:rPr>
          <w:rFonts w:ascii="仿宋" w:hAnsi="仿宋" w:eastAsia="仿宋"/>
          <w:color w:val="auto"/>
          <w:sz w:val="32"/>
          <w:szCs w:val="32"/>
        </w:rPr>
      </w:pPr>
      <w:r>
        <w:rPr>
          <w:rFonts w:hint="eastAsia" w:ascii="仿宋" w:hAnsi="仿宋" w:eastAsia="仿宋"/>
          <w:color w:val="auto"/>
          <w:sz w:val="32"/>
          <w:szCs w:val="32"/>
        </w:rPr>
        <w:t>从需求端出发，通过深入调研剖析各领域对</w:t>
      </w:r>
      <w:r>
        <w:rPr>
          <w:rFonts w:hint="eastAsia" w:ascii="仿宋" w:hAnsi="仿宋" w:eastAsia="仿宋"/>
          <w:color w:val="auto"/>
          <w:sz w:val="32"/>
          <w:szCs w:val="32"/>
          <w:lang w:val="en-US" w:eastAsia="zh-CN"/>
        </w:rPr>
        <w:t>规划和自然资源公共</w:t>
      </w:r>
      <w:r>
        <w:rPr>
          <w:rFonts w:hint="eastAsia" w:ascii="仿宋" w:hAnsi="仿宋" w:eastAsia="仿宋"/>
          <w:color w:val="auto"/>
          <w:sz w:val="32"/>
          <w:szCs w:val="32"/>
        </w:rPr>
        <w:t>数据的实际需求，在此基础上构建一套科学、灵活、可扩展的公共数据产品体系。本专题计划开展两个方面工作。</w:t>
      </w:r>
    </w:p>
    <w:p w14:paraId="0CAEF4B5">
      <w:pPr>
        <w:spacing w:line="560" w:lineRule="exact"/>
        <w:ind w:firstLine="640" w:firstLineChars="200"/>
        <w:rPr>
          <w:rFonts w:hint="eastAsia" w:ascii="仿宋" w:hAnsi="仿宋" w:eastAsia="仿宋"/>
          <w:color w:val="auto"/>
          <w:sz w:val="32"/>
          <w:szCs w:val="32"/>
        </w:rPr>
      </w:pPr>
      <w:r>
        <w:rPr>
          <w:rFonts w:hint="eastAsia" w:ascii="仿宋" w:hAnsi="仿宋" w:eastAsia="仿宋"/>
          <w:color w:val="auto"/>
          <w:sz w:val="32"/>
          <w:szCs w:val="32"/>
        </w:rPr>
        <w:t>一是开展政府部门、企业市场需求和公众服务需求的访谈、调研和需求收集工作，基于调研结果，对不同类型时空数据的应用价值、市场需求、实现难度进行综合评估，确定数据产品开发的基础框架；</w:t>
      </w:r>
    </w:p>
    <w:p w14:paraId="0AF37EBE">
      <w:pPr>
        <w:spacing w:line="560" w:lineRule="exact"/>
        <w:ind w:firstLine="640" w:firstLineChars="200"/>
        <w:rPr>
          <w:rFonts w:ascii="仿宋" w:hAnsi="仿宋" w:eastAsia="仿宋"/>
          <w:color w:val="auto"/>
          <w:sz w:val="32"/>
          <w:szCs w:val="32"/>
        </w:rPr>
      </w:pPr>
      <w:r>
        <w:rPr>
          <w:rFonts w:hint="eastAsia" w:ascii="仿宋" w:hAnsi="仿宋" w:eastAsia="仿宋"/>
          <w:color w:val="auto"/>
          <w:sz w:val="32"/>
          <w:szCs w:val="32"/>
        </w:rPr>
        <w:t>二是借鉴国内外先进经验，结合深圳市实际情况，研究和制定统一的时空公共数据分类体系和分级标准，构建“基础数据层-主题数据层-应用产品层”三级数据产品体系架构，明确各层级之间的关系和数据流转逻辑。</w:t>
      </w:r>
    </w:p>
    <w:p w14:paraId="762990BC">
      <w:pPr>
        <w:spacing w:before="0" w:after="0" w:line="560" w:lineRule="exact"/>
        <w:ind w:firstLine="643" w:firstLineChars="200"/>
        <w:outlineLvl w:val="2"/>
        <w:rPr>
          <w:rFonts w:hint="default" w:ascii="仿宋" w:hAnsi="仿宋" w:eastAsia="仿宋"/>
          <w:b/>
          <w:bCs/>
          <w:color w:val="auto"/>
          <w:sz w:val="32"/>
          <w:szCs w:val="32"/>
          <w:lang w:val="en-US" w:eastAsia="zh-CN"/>
        </w:rPr>
      </w:pPr>
      <w:r>
        <w:rPr>
          <w:rFonts w:hint="eastAsia" w:ascii="仿宋" w:hAnsi="仿宋" w:eastAsia="仿宋"/>
          <w:b/>
          <w:bCs/>
          <w:color w:val="auto"/>
          <w:sz w:val="32"/>
          <w:szCs w:val="32"/>
        </w:rPr>
        <w:t>专题二：</w:t>
      </w:r>
      <w:r>
        <w:rPr>
          <w:rFonts w:hint="eastAsia" w:ascii="仿宋" w:hAnsi="仿宋" w:eastAsia="仿宋"/>
          <w:b/>
          <w:bCs/>
          <w:color w:val="auto"/>
          <w:sz w:val="32"/>
          <w:szCs w:val="32"/>
          <w:lang w:val="en-US" w:eastAsia="zh-CN"/>
        </w:rPr>
        <w:t>规划和自然资源</w:t>
      </w:r>
      <w:r>
        <w:rPr>
          <w:rFonts w:hint="eastAsia" w:ascii="仿宋" w:hAnsi="仿宋" w:eastAsia="仿宋"/>
          <w:b/>
          <w:bCs/>
          <w:color w:val="auto"/>
          <w:sz w:val="32"/>
          <w:szCs w:val="32"/>
        </w:rPr>
        <w:t>公共数据服务</w:t>
      </w:r>
      <w:r>
        <w:rPr>
          <w:rFonts w:hint="eastAsia" w:ascii="仿宋" w:hAnsi="仿宋" w:eastAsia="仿宋"/>
          <w:b/>
          <w:bCs/>
          <w:color w:val="auto"/>
          <w:sz w:val="32"/>
          <w:szCs w:val="32"/>
          <w:lang w:val="en-US" w:eastAsia="zh-CN"/>
        </w:rPr>
        <w:t>产品研发</w:t>
      </w:r>
    </w:p>
    <w:p w14:paraId="0C36ADA0">
      <w:pPr>
        <w:spacing w:line="560" w:lineRule="exact"/>
        <w:ind w:firstLine="640" w:firstLineChars="200"/>
        <w:rPr>
          <w:rFonts w:hint="eastAsia" w:ascii="仿宋" w:hAnsi="仿宋" w:eastAsia="仿宋"/>
          <w:color w:val="auto"/>
          <w:sz w:val="32"/>
          <w:szCs w:val="32"/>
          <w:lang w:val="en-US" w:eastAsia="zh-CN"/>
        </w:rPr>
      </w:pPr>
      <w:r>
        <w:rPr>
          <w:rFonts w:hint="eastAsia" w:ascii="仿宋" w:hAnsi="仿宋" w:eastAsia="仿宋"/>
          <w:color w:val="auto"/>
          <w:sz w:val="32"/>
          <w:szCs w:val="32"/>
          <w:lang w:val="en-US" w:eastAsia="zh-CN"/>
        </w:rPr>
        <w:t>在规划和自然资源公共数据服务产品研发领域，重点推动政府时空数据管理部门从"数据管理者"向"数据服务提供者"的战略转型。通过建立时空数据治理流程与技术标准，制定涵盖采集、清洗及质量评估的本地化规范，构建多维度数据产品服务算法体系，有效提升时空公共数据应用效率，同时积极探索数据服务化路径。</w:t>
      </w:r>
      <w:r>
        <w:rPr>
          <w:rFonts w:hint="eastAsia" w:ascii="仿宋" w:hAnsi="仿宋" w:eastAsia="仿宋"/>
          <w:color w:val="auto"/>
          <w:sz w:val="32"/>
          <w:szCs w:val="32"/>
        </w:rPr>
        <w:t>本专题计划开展两个方面工作</w:t>
      </w:r>
      <w:r>
        <w:rPr>
          <w:rFonts w:hint="eastAsia" w:ascii="仿宋" w:hAnsi="仿宋" w:eastAsia="仿宋"/>
          <w:color w:val="auto"/>
          <w:sz w:val="32"/>
          <w:szCs w:val="32"/>
          <w:lang w:val="en-US" w:eastAsia="zh-CN"/>
        </w:rPr>
        <w:t>：</w:t>
      </w:r>
    </w:p>
    <w:p w14:paraId="4752DDFB">
      <w:pPr>
        <w:spacing w:line="560" w:lineRule="exact"/>
        <w:ind w:firstLine="640" w:firstLineChars="200"/>
        <w:rPr>
          <w:rFonts w:hint="eastAsia" w:ascii="仿宋" w:hAnsi="仿宋" w:eastAsia="仿宋"/>
          <w:color w:val="auto"/>
          <w:sz w:val="32"/>
          <w:szCs w:val="32"/>
          <w:lang w:val="en-US" w:eastAsia="zh-CN"/>
        </w:rPr>
      </w:pPr>
      <w:r>
        <w:rPr>
          <w:rFonts w:hint="eastAsia" w:ascii="仿宋" w:hAnsi="仿宋" w:eastAsia="仿宋"/>
          <w:color w:val="auto"/>
          <w:sz w:val="32"/>
          <w:szCs w:val="32"/>
          <w:lang w:val="en-US" w:eastAsia="zh-CN"/>
        </w:rPr>
        <w:t>一是从重点领域需求出发，提炼数据服务算法，建立专题数据服务能力，形成一系列的公共数据产品算法库，推动数据要素从管理向服务升级；</w:t>
      </w:r>
    </w:p>
    <w:p w14:paraId="0872BC34">
      <w:pPr>
        <w:spacing w:line="560" w:lineRule="exact"/>
        <w:ind w:firstLine="640" w:firstLineChars="200"/>
        <w:rPr>
          <w:rFonts w:hint="default" w:ascii="仿宋" w:hAnsi="仿宋" w:eastAsia="仿宋"/>
          <w:color w:val="auto"/>
          <w:sz w:val="32"/>
          <w:szCs w:val="32"/>
          <w:lang w:val="en-US" w:eastAsia="zh-CN"/>
        </w:rPr>
      </w:pPr>
      <w:r>
        <w:rPr>
          <w:rFonts w:hint="eastAsia" w:ascii="仿宋" w:hAnsi="仿宋" w:eastAsia="仿宋"/>
          <w:color w:val="auto"/>
          <w:sz w:val="32"/>
          <w:szCs w:val="32"/>
          <w:lang w:val="en-US" w:eastAsia="zh-CN"/>
        </w:rPr>
        <w:t>二是构建市场化数据产品孵化机制，联合专业二级服务商开发集成化增值服务，形成政府主导、市场参与的数据生态，提供标准化数据接口和定制化数据服务产品，最终实现政府时空数据价值的全面释放，为数字经济发展和智慧城市建设提供有力支撑。</w:t>
      </w:r>
    </w:p>
    <w:p w14:paraId="47025BC1">
      <w:pPr>
        <w:spacing w:line="560" w:lineRule="exact"/>
        <w:ind w:firstLine="640" w:firstLineChars="200"/>
        <w:rPr>
          <w:rFonts w:hint="default" w:ascii="仿宋" w:hAnsi="仿宋" w:eastAsia="仿宋"/>
          <w:color w:val="auto"/>
          <w:sz w:val="32"/>
          <w:szCs w:val="32"/>
          <w:highlight w:val="none"/>
          <w:lang w:val="en-US" w:eastAsia="zh-CN"/>
        </w:rPr>
      </w:pPr>
    </w:p>
    <w:p w14:paraId="778934B6">
      <w:pPr>
        <w:spacing w:before="0" w:after="0" w:line="560" w:lineRule="exact"/>
        <w:ind w:firstLine="643" w:firstLineChars="200"/>
        <w:outlineLvl w:val="2"/>
        <w:rPr>
          <w:rFonts w:hint="eastAsia" w:ascii="仿宋" w:hAnsi="仿宋" w:eastAsia="仿宋"/>
          <w:b/>
          <w:bCs/>
          <w:color w:val="auto"/>
          <w:sz w:val="32"/>
          <w:szCs w:val="32"/>
          <w:lang w:val="en-US" w:eastAsia="zh-CN"/>
        </w:rPr>
      </w:pPr>
      <w:r>
        <w:rPr>
          <w:rFonts w:hint="eastAsia" w:ascii="仿宋" w:hAnsi="仿宋" w:eastAsia="仿宋"/>
          <w:b/>
          <w:bCs/>
          <w:color w:val="auto"/>
          <w:sz w:val="32"/>
          <w:szCs w:val="32"/>
        </w:rPr>
        <w:t>专题三：规划和自然资源公共数据产品试点与应用</w:t>
      </w:r>
      <w:r>
        <w:rPr>
          <w:rFonts w:hint="eastAsia" w:ascii="仿宋" w:hAnsi="仿宋" w:eastAsia="仿宋"/>
          <w:b/>
          <w:bCs/>
          <w:color w:val="auto"/>
          <w:sz w:val="32"/>
          <w:szCs w:val="32"/>
          <w:lang w:val="en-US" w:eastAsia="zh-CN"/>
        </w:rPr>
        <w:t>验证</w:t>
      </w:r>
    </w:p>
    <w:p w14:paraId="469AE382">
      <w:pPr>
        <w:spacing w:line="560" w:lineRule="exact"/>
        <w:ind w:firstLine="640" w:firstLineChars="200"/>
        <w:rPr>
          <w:rFonts w:ascii="仿宋" w:hAnsi="仿宋" w:eastAsia="仿宋"/>
          <w:color w:val="auto"/>
          <w:sz w:val="32"/>
          <w:szCs w:val="32"/>
        </w:rPr>
      </w:pPr>
      <w:r>
        <w:rPr>
          <w:rFonts w:hint="eastAsia" w:ascii="仿宋" w:hAnsi="仿宋" w:eastAsia="仿宋"/>
          <w:color w:val="auto"/>
          <w:sz w:val="32"/>
          <w:szCs w:val="32"/>
        </w:rPr>
        <w:t>通过实际试点项目，验证前述研究成果的有效性，并形成可推广的示范应用，为数据产品的规模化应用奠定基础。重点开展</w:t>
      </w:r>
      <w:r>
        <w:rPr>
          <w:rFonts w:hint="eastAsia" w:ascii="仿宋" w:hAnsi="仿宋" w:eastAsia="仿宋"/>
          <w:color w:val="auto"/>
          <w:sz w:val="32"/>
          <w:szCs w:val="32"/>
          <w:lang w:val="en-US" w:eastAsia="zh-CN"/>
        </w:rPr>
        <w:t>两</w:t>
      </w:r>
      <w:r>
        <w:rPr>
          <w:rFonts w:hint="eastAsia" w:ascii="仿宋" w:hAnsi="仿宋" w:eastAsia="仿宋"/>
          <w:color w:val="auto"/>
          <w:sz w:val="32"/>
          <w:szCs w:val="32"/>
        </w:rPr>
        <w:t>个方面的工作。</w:t>
      </w:r>
    </w:p>
    <w:p w14:paraId="7031A790">
      <w:pPr>
        <w:spacing w:line="560" w:lineRule="exact"/>
        <w:ind w:firstLine="640" w:firstLineChars="200"/>
        <w:rPr>
          <w:rFonts w:hint="eastAsia" w:ascii="仿宋" w:hAnsi="仿宋" w:eastAsia="仿宋"/>
          <w:color w:val="auto"/>
          <w:sz w:val="32"/>
          <w:szCs w:val="32"/>
          <w:highlight w:val="none"/>
        </w:rPr>
      </w:pPr>
      <w:r>
        <w:rPr>
          <w:rFonts w:hint="eastAsia" w:ascii="仿宋" w:hAnsi="仿宋" w:eastAsia="仿宋"/>
          <w:color w:val="auto"/>
          <w:sz w:val="32"/>
          <w:szCs w:val="32"/>
          <w:highlight w:val="none"/>
        </w:rPr>
        <w:t>一是优先选取</w:t>
      </w:r>
      <w:r>
        <w:rPr>
          <w:rFonts w:hint="eastAsia" w:ascii="仿宋" w:hAnsi="仿宋" w:eastAsia="仿宋"/>
          <w:color w:val="auto"/>
          <w:sz w:val="32"/>
          <w:szCs w:val="32"/>
          <w:highlight w:val="none"/>
          <w:lang w:val="en-US" w:eastAsia="zh-CN"/>
        </w:rPr>
        <w:t>公共空间运营、低效空间治理、生态安全应急、低空经济发展等与民生、产业、城市环境等密切</w:t>
      </w:r>
      <w:r>
        <w:rPr>
          <w:rFonts w:hint="eastAsia" w:ascii="仿宋" w:hAnsi="仿宋" w:eastAsia="仿宋"/>
          <w:color w:val="auto"/>
          <w:sz w:val="32"/>
          <w:szCs w:val="32"/>
          <w:highlight w:val="none"/>
        </w:rPr>
        <w:t>相关的领域作为试点。结合前期的需求分析和产品体系设计，应用并验证</w:t>
      </w:r>
      <w:r>
        <w:rPr>
          <w:rFonts w:hint="eastAsia" w:ascii="仿宋" w:hAnsi="仿宋" w:eastAsia="仿宋"/>
          <w:color w:val="auto"/>
          <w:sz w:val="32"/>
          <w:szCs w:val="32"/>
          <w:highlight w:val="none"/>
          <w:lang w:val="en-US" w:eastAsia="zh-CN"/>
        </w:rPr>
        <w:t>不少于4个</w:t>
      </w:r>
      <w:r>
        <w:rPr>
          <w:rFonts w:hint="eastAsia" w:ascii="仿宋" w:hAnsi="仿宋" w:eastAsia="仿宋"/>
          <w:color w:val="auto"/>
          <w:sz w:val="32"/>
          <w:szCs w:val="32"/>
          <w:highlight w:val="none"/>
        </w:rPr>
        <w:t>数据产品，利用数据挖掘、机器学习等技术，对数据进行深度分析和挖掘，提高数据产品的价值和实用性，并对开发的数据产品进行测试和验证，确保产品的质量和稳定性。</w:t>
      </w:r>
    </w:p>
    <w:p w14:paraId="0D26CE28">
      <w:pPr>
        <w:spacing w:line="560" w:lineRule="exact"/>
        <w:ind w:firstLine="640" w:firstLineChars="200"/>
        <w:rPr>
          <w:rFonts w:ascii="仿宋" w:hAnsi="仿宋" w:eastAsia="仿宋"/>
          <w:color w:val="auto"/>
          <w:sz w:val="32"/>
          <w:szCs w:val="32"/>
        </w:rPr>
      </w:pPr>
      <w:r>
        <w:rPr>
          <w:rFonts w:hint="eastAsia" w:ascii="仿宋" w:hAnsi="仿宋" w:eastAsia="仿宋"/>
          <w:color w:val="auto"/>
          <w:sz w:val="32"/>
          <w:szCs w:val="32"/>
        </w:rPr>
        <w:t>二是研究公共数据产品的试点</w:t>
      </w:r>
      <w:r>
        <w:rPr>
          <w:rFonts w:hint="eastAsia" w:ascii="仿宋" w:hAnsi="仿宋" w:eastAsia="仿宋"/>
          <w:color w:val="auto"/>
          <w:sz w:val="32"/>
          <w:szCs w:val="32"/>
          <w:lang w:val="en-US" w:eastAsia="zh-CN"/>
        </w:rPr>
        <w:t>探索的</w:t>
      </w:r>
      <w:r>
        <w:rPr>
          <w:rFonts w:hint="eastAsia" w:ascii="仿宋" w:hAnsi="仿宋" w:eastAsia="仿宋"/>
          <w:color w:val="auto"/>
          <w:sz w:val="32"/>
          <w:szCs w:val="32"/>
        </w:rPr>
        <w:t>发布与评估路径。通过CIM平台、深圳市公共数据开放平台或专门的试点数据服务平台发布试点数据产品，邀请目标用户（如政府部门、企业、科研机构）进行试用，收集用户反馈，并对数据产品的服务能力、应用成效、用户满意度、潜在经济价值进行量化评估。</w:t>
      </w:r>
    </w:p>
    <w:p w14:paraId="7AF0AE55">
      <w:pPr>
        <w:pStyle w:val="14"/>
        <w:numPr>
          <w:ilvl w:val="0"/>
          <w:numId w:val="0"/>
        </w:numPr>
        <w:spacing w:line="560" w:lineRule="exact"/>
        <w:ind w:left="0" w:firstLine="643" w:firstLineChars="200"/>
        <w:outlineLvl w:val="0"/>
        <w:rPr>
          <w:rFonts w:hint="eastAsia" w:ascii="黑体" w:hAnsi="黑体" w:eastAsia="黑体"/>
          <w:b/>
          <w:bCs/>
          <w:color w:val="auto"/>
          <w:sz w:val="32"/>
          <w:szCs w:val="32"/>
        </w:rPr>
      </w:pPr>
      <w:bookmarkStart w:id="17" w:name="_Toc12184"/>
      <w:bookmarkStart w:id="18" w:name="_Toc22560"/>
      <w:bookmarkStart w:id="19" w:name="_Toc17624"/>
      <w:bookmarkStart w:id="20" w:name="_Toc2618"/>
      <w:bookmarkStart w:id="21" w:name="_Toc6003"/>
      <w:r>
        <w:rPr>
          <w:rFonts w:hint="eastAsia" w:ascii="黑体" w:hAnsi="黑体" w:eastAsia="黑体"/>
          <w:b/>
          <w:bCs/>
          <w:color w:val="auto"/>
          <w:sz w:val="32"/>
          <w:szCs w:val="32"/>
          <w:lang w:eastAsia="zh-CN"/>
        </w:rPr>
        <w:t>四、</w:t>
      </w:r>
      <w:r>
        <w:rPr>
          <w:rFonts w:hint="eastAsia" w:ascii="黑体" w:hAnsi="黑体" w:eastAsia="黑体"/>
          <w:b/>
          <w:bCs/>
          <w:color w:val="auto"/>
          <w:sz w:val="32"/>
          <w:szCs w:val="32"/>
        </w:rPr>
        <w:t>费用详细预算及取费依据</w:t>
      </w:r>
      <w:bookmarkEnd w:id="17"/>
      <w:bookmarkEnd w:id="18"/>
      <w:bookmarkEnd w:id="19"/>
      <w:bookmarkEnd w:id="20"/>
      <w:bookmarkEnd w:id="21"/>
    </w:p>
    <w:p w14:paraId="7DA4C721">
      <w:pPr>
        <w:pStyle w:val="14"/>
        <w:spacing w:before="0" w:after="0" w:line="560" w:lineRule="exact"/>
        <w:outlineLvl w:val="0"/>
        <w:rPr>
          <w:rFonts w:hint="eastAsia" w:ascii="黑体" w:hAnsi="黑体" w:eastAsia="黑体"/>
          <w:b/>
          <w:bCs/>
          <w:color w:val="auto"/>
          <w:sz w:val="32"/>
          <w:szCs w:val="32"/>
          <w:lang w:val="en-US" w:eastAsia="zh-CN"/>
        </w:rPr>
      </w:pPr>
      <w:bookmarkStart w:id="22" w:name="_Toc13947"/>
      <w:bookmarkStart w:id="23" w:name="_Toc11797"/>
      <w:bookmarkStart w:id="24" w:name="_Toc1165"/>
      <w:bookmarkStart w:id="25" w:name="_Toc3644"/>
      <w:bookmarkStart w:id="26" w:name="_Toc11173"/>
      <w:r>
        <w:rPr>
          <w:rFonts w:hint="eastAsia" w:ascii="黑体" w:hAnsi="黑体" w:eastAsia="黑体"/>
          <w:b/>
          <w:bCs/>
          <w:color w:val="auto"/>
          <w:sz w:val="32"/>
          <w:szCs w:val="32"/>
        </w:rPr>
        <w:t>（一）取费</w:t>
      </w:r>
      <w:r>
        <w:rPr>
          <w:rFonts w:hint="eastAsia" w:ascii="黑体" w:hAnsi="黑体" w:eastAsia="黑体"/>
          <w:b/>
          <w:bCs/>
          <w:color w:val="auto"/>
          <w:sz w:val="32"/>
          <w:szCs w:val="32"/>
          <w:lang w:val="en-US" w:eastAsia="zh-CN"/>
        </w:rPr>
        <w:t>标准</w:t>
      </w:r>
      <w:bookmarkEnd w:id="22"/>
      <w:bookmarkEnd w:id="23"/>
      <w:bookmarkEnd w:id="24"/>
      <w:bookmarkEnd w:id="25"/>
    </w:p>
    <w:p w14:paraId="3EB9B387">
      <w:pPr>
        <w:widowControl/>
        <w:ind w:firstLine="514"/>
        <w:rPr>
          <w:rFonts w:ascii="宋体" w:hAnsi="宋体" w:eastAsia="宋体" w:cs="Times New Roman"/>
          <w:color w:val="auto"/>
          <w:sz w:val="28"/>
          <w:szCs w:val="28"/>
        </w:rPr>
      </w:pPr>
      <w:r>
        <w:rPr>
          <w:rFonts w:hint="eastAsia" w:ascii="Times New Roman" w:hAnsi="Times New Roman" w:eastAsia="仿宋_GB2312" w:cs="Times New Roman"/>
          <w:color w:val="000000"/>
          <w:sz w:val="32"/>
          <w:szCs w:val="32"/>
          <w:lang w:bidi="ar"/>
        </w:rPr>
        <w:t>依据《深圳市规划和自然资源局 深圳市海洋发展局项目预算标准（2025试用版）》，参照“国土资源调查专题类”计费标准。</w:t>
      </w:r>
    </w:p>
    <w:p w14:paraId="2850F5E2">
      <w:pPr>
        <w:pStyle w:val="14"/>
        <w:spacing w:before="0" w:after="0" w:line="560" w:lineRule="exact"/>
        <w:outlineLvl w:val="0"/>
        <w:rPr>
          <w:rFonts w:hint="eastAsia" w:ascii="黑体" w:hAnsi="黑体" w:eastAsia="黑体"/>
          <w:b/>
          <w:bCs/>
          <w:color w:val="auto"/>
          <w:sz w:val="32"/>
          <w:szCs w:val="32"/>
          <w:lang w:val="en-US" w:eastAsia="zh-CN"/>
        </w:rPr>
      </w:pPr>
      <w:r>
        <w:rPr>
          <w:rFonts w:ascii="Times New Roman" w:hAnsi="Times New Roman" w:eastAsia="仿宋_GB2312" w:cs="Times New Roman"/>
          <w:color w:val="000000"/>
          <w:sz w:val="28"/>
          <w:szCs w:val="28"/>
          <w:lang w:bidi="ar"/>
        </w:rPr>
        <w:drawing>
          <wp:anchor distT="0" distB="0" distL="114300" distR="114300" simplePos="0" relativeHeight="251659264" behindDoc="0" locked="0" layoutInCell="1" allowOverlap="1">
            <wp:simplePos x="0" y="0"/>
            <wp:positionH relativeFrom="column">
              <wp:posOffset>-22225</wp:posOffset>
            </wp:positionH>
            <wp:positionV relativeFrom="paragraph">
              <wp:posOffset>336550</wp:posOffset>
            </wp:positionV>
            <wp:extent cx="5274310" cy="3653155"/>
            <wp:effectExtent l="0" t="0" r="2540" b="4445"/>
            <wp:wrapSquare wrapText="bothSides"/>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6"/>
                    <a:srcRect b="1134"/>
                    <a:stretch>
                      <a:fillRect/>
                    </a:stretch>
                  </pic:blipFill>
                  <pic:spPr>
                    <a:xfrm>
                      <a:off x="0" y="0"/>
                      <a:ext cx="5274310" cy="3653155"/>
                    </a:xfrm>
                    <a:prstGeom prst="rect">
                      <a:avLst/>
                    </a:prstGeom>
                    <a:noFill/>
                    <a:ln>
                      <a:noFill/>
                    </a:ln>
                  </pic:spPr>
                </pic:pic>
              </a:graphicData>
            </a:graphic>
          </wp:anchor>
        </w:drawing>
      </w:r>
    </w:p>
    <w:p w14:paraId="58772FC1">
      <w:pPr>
        <w:pStyle w:val="14"/>
        <w:spacing w:before="0" w:after="0" w:line="560" w:lineRule="exact"/>
        <w:outlineLvl w:val="0"/>
        <w:rPr>
          <w:rFonts w:hint="eastAsia" w:ascii="黑体" w:hAnsi="黑体" w:eastAsia="黑体"/>
          <w:b/>
          <w:bCs/>
          <w:color w:val="auto"/>
          <w:sz w:val="32"/>
          <w:szCs w:val="32"/>
          <w:lang w:val="en-US" w:eastAsia="zh-CN"/>
        </w:rPr>
      </w:pPr>
    </w:p>
    <w:p w14:paraId="0E77185E">
      <w:pPr>
        <w:pStyle w:val="14"/>
        <w:spacing w:before="0" w:after="0" w:line="560" w:lineRule="exact"/>
        <w:outlineLvl w:val="0"/>
        <w:rPr>
          <w:rFonts w:hint="eastAsia" w:ascii="黑体" w:hAnsi="黑体" w:eastAsia="黑体"/>
          <w:b/>
          <w:bCs/>
          <w:color w:val="auto"/>
          <w:sz w:val="32"/>
          <w:szCs w:val="32"/>
          <w:lang w:val="en-US" w:eastAsia="zh-CN"/>
        </w:rPr>
      </w:pPr>
    </w:p>
    <w:p w14:paraId="01CF6F1C">
      <w:pPr>
        <w:pStyle w:val="14"/>
        <w:spacing w:before="0" w:after="0" w:line="560" w:lineRule="exact"/>
        <w:outlineLvl w:val="0"/>
        <w:rPr>
          <w:rFonts w:hint="eastAsia" w:ascii="黑体" w:hAnsi="黑体" w:eastAsia="黑体"/>
          <w:b/>
          <w:bCs/>
          <w:color w:val="auto"/>
          <w:sz w:val="32"/>
          <w:szCs w:val="32"/>
          <w:lang w:val="en-US" w:eastAsia="zh-CN"/>
        </w:rPr>
      </w:pPr>
    </w:p>
    <w:p w14:paraId="6B5C5419">
      <w:pPr>
        <w:pStyle w:val="14"/>
        <w:spacing w:before="0" w:after="0" w:line="560" w:lineRule="exact"/>
        <w:outlineLvl w:val="0"/>
        <w:rPr>
          <w:rFonts w:hint="eastAsia" w:ascii="黑体" w:hAnsi="黑体" w:eastAsia="黑体"/>
          <w:b/>
          <w:bCs/>
          <w:color w:val="auto"/>
          <w:sz w:val="32"/>
          <w:szCs w:val="32"/>
          <w:lang w:val="en-US" w:eastAsia="zh-CN"/>
        </w:rPr>
      </w:pPr>
    </w:p>
    <w:p w14:paraId="2ED30AEA">
      <w:pPr>
        <w:pStyle w:val="14"/>
        <w:spacing w:before="0" w:after="0" w:line="560" w:lineRule="exact"/>
        <w:outlineLvl w:val="0"/>
        <w:rPr>
          <w:rFonts w:hint="eastAsia" w:ascii="黑体" w:hAnsi="黑体" w:eastAsia="黑体"/>
          <w:b/>
          <w:bCs/>
          <w:color w:val="auto"/>
          <w:sz w:val="32"/>
          <w:szCs w:val="32"/>
          <w:lang w:val="en-US" w:eastAsia="zh-CN"/>
        </w:rPr>
      </w:pPr>
      <w:r>
        <w:rPr>
          <w:rFonts w:ascii="MSungStd-Light-Acro" w:hAnsi="Calibri" w:eastAsia="宋体" w:cs="Times New Roman"/>
          <w:sz w:val="20"/>
          <w:szCs w:val="24"/>
          <w:lang w:bidi="ar"/>
        </w:rPr>
        <w:drawing>
          <wp:anchor distT="0" distB="0" distL="114300" distR="114300" simplePos="0" relativeHeight="251660288" behindDoc="0" locked="0" layoutInCell="1" allowOverlap="1">
            <wp:simplePos x="0" y="0"/>
            <wp:positionH relativeFrom="column">
              <wp:posOffset>14605</wp:posOffset>
            </wp:positionH>
            <wp:positionV relativeFrom="paragraph">
              <wp:posOffset>297815</wp:posOffset>
            </wp:positionV>
            <wp:extent cx="5274310" cy="2358390"/>
            <wp:effectExtent l="0" t="0" r="2540" b="3810"/>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274310" cy="2358390"/>
                    </a:xfrm>
                    <a:prstGeom prst="rect">
                      <a:avLst/>
                    </a:prstGeom>
                    <a:noFill/>
                    <a:ln>
                      <a:noFill/>
                    </a:ln>
                  </pic:spPr>
                </pic:pic>
              </a:graphicData>
            </a:graphic>
          </wp:anchor>
        </w:drawing>
      </w:r>
    </w:p>
    <w:bookmarkEnd w:id="26"/>
    <w:p w14:paraId="22B5818D">
      <w:pPr>
        <w:pStyle w:val="14"/>
        <w:numPr>
          <w:ilvl w:val="0"/>
          <w:numId w:val="2"/>
        </w:numPr>
        <w:spacing w:line="560" w:lineRule="exact"/>
        <w:ind w:firstLine="0" w:firstLineChars="0"/>
        <w:outlineLvl w:val="0"/>
        <w:rPr>
          <w:rFonts w:hint="eastAsia" w:ascii="黑体" w:hAnsi="黑体" w:eastAsia="黑体"/>
          <w:b/>
          <w:bCs/>
          <w:color w:val="auto"/>
          <w:sz w:val="32"/>
          <w:szCs w:val="32"/>
          <w:lang w:val="en-US" w:eastAsia="zh-CN"/>
        </w:rPr>
      </w:pPr>
      <w:bookmarkStart w:id="27" w:name="_Toc14476"/>
      <w:bookmarkStart w:id="28" w:name="_Toc31389"/>
      <w:bookmarkStart w:id="29" w:name="_Toc13404"/>
      <w:bookmarkStart w:id="30" w:name="_Toc17832"/>
      <w:bookmarkStart w:id="31" w:name="_Toc1216"/>
      <w:r>
        <w:rPr>
          <w:rFonts w:hint="eastAsia" w:ascii="黑体" w:hAnsi="黑体" w:eastAsia="黑体"/>
          <w:b/>
          <w:bCs/>
          <w:color w:val="auto"/>
          <w:sz w:val="32"/>
          <w:szCs w:val="32"/>
        </w:rPr>
        <w:t>项目</w:t>
      </w:r>
      <w:bookmarkEnd w:id="27"/>
      <w:r>
        <w:rPr>
          <w:rFonts w:hint="eastAsia" w:ascii="黑体" w:hAnsi="黑体" w:eastAsia="黑体"/>
          <w:b/>
          <w:bCs/>
          <w:color w:val="auto"/>
          <w:sz w:val="32"/>
          <w:szCs w:val="32"/>
          <w:lang w:val="en-US" w:eastAsia="zh-CN"/>
        </w:rPr>
        <w:t>详细预算</w:t>
      </w:r>
      <w:bookmarkEnd w:id="28"/>
      <w:bookmarkEnd w:id="29"/>
      <w:bookmarkEnd w:id="30"/>
      <w:bookmarkEnd w:id="31"/>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9"/>
        <w:gridCol w:w="3187"/>
        <w:gridCol w:w="2851"/>
        <w:gridCol w:w="1319"/>
      </w:tblGrid>
      <w:tr w14:paraId="65C1F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9" w:type="dxa"/>
            <w:noWrap w:val="0"/>
            <w:vAlign w:val="center"/>
          </w:tcPr>
          <w:p w14:paraId="2537844F">
            <w:pPr>
              <w:jc w:val="center"/>
              <w:rPr>
                <w:rFonts w:hint="eastAsia" w:ascii="仿宋" w:hAnsi="仿宋" w:eastAsia="仿宋" w:cs="Times New Roman"/>
                <w:b/>
                <w:bCs/>
                <w:sz w:val="32"/>
                <w:szCs w:val="32"/>
              </w:rPr>
            </w:pPr>
            <w:r>
              <w:rPr>
                <w:rFonts w:hint="eastAsia" w:ascii="仿宋" w:hAnsi="仿宋" w:eastAsia="仿宋" w:cs="Times New Roman"/>
                <w:b/>
                <w:bCs/>
                <w:sz w:val="32"/>
                <w:szCs w:val="32"/>
              </w:rPr>
              <w:t>序号</w:t>
            </w:r>
          </w:p>
        </w:tc>
        <w:tc>
          <w:tcPr>
            <w:tcW w:w="3187" w:type="dxa"/>
            <w:noWrap w:val="0"/>
            <w:vAlign w:val="center"/>
          </w:tcPr>
          <w:p w14:paraId="560770FD">
            <w:pPr>
              <w:jc w:val="center"/>
              <w:rPr>
                <w:rFonts w:hint="eastAsia" w:ascii="仿宋" w:hAnsi="仿宋" w:eastAsia="仿宋" w:cs="Times New Roman"/>
                <w:b/>
                <w:bCs/>
                <w:sz w:val="32"/>
                <w:szCs w:val="32"/>
              </w:rPr>
            </w:pPr>
            <w:r>
              <w:rPr>
                <w:rFonts w:hint="eastAsia" w:ascii="仿宋" w:hAnsi="仿宋" w:eastAsia="仿宋" w:cs="Times New Roman"/>
                <w:b/>
                <w:bCs/>
                <w:sz w:val="32"/>
                <w:szCs w:val="32"/>
              </w:rPr>
              <w:t>内容</w:t>
            </w:r>
          </w:p>
        </w:tc>
        <w:tc>
          <w:tcPr>
            <w:tcW w:w="2851" w:type="dxa"/>
            <w:noWrap w:val="0"/>
            <w:vAlign w:val="center"/>
          </w:tcPr>
          <w:p w14:paraId="2D3437F7">
            <w:pPr>
              <w:jc w:val="center"/>
              <w:rPr>
                <w:rFonts w:hint="eastAsia" w:ascii="仿宋" w:hAnsi="仿宋" w:eastAsia="仿宋" w:cs="Times New Roman"/>
                <w:b/>
                <w:bCs/>
                <w:sz w:val="32"/>
                <w:szCs w:val="32"/>
              </w:rPr>
            </w:pPr>
            <w:r>
              <w:rPr>
                <w:rFonts w:hint="eastAsia" w:ascii="仿宋" w:hAnsi="仿宋" w:eastAsia="仿宋" w:cs="Times New Roman"/>
                <w:b/>
                <w:bCs/>
                <w:sz w:val="32"/>
                <w:szCs w:val="32"/>
              </w:rPr>
              <w:t>计费标准</w:t>
            </w:r>
          </w:p>
        </w:tc>
        <w:tc>
          <w:tcPr>
            <w:tcW w:w="1319" w:type="dxa"/>
            <w:noWrap w:val="0"/>
            <w:vAlign w:val="center"/>
          </w:tcPr>
          <w:p w14:paraId="2A213E4D">
            <w:pPr>
              <w:jc w:val="center"/>
              <w:rPr>
                <w:rFonts w:hint="eastAsia" w:ascii="仿宋" w:hAnsi="仿宋" w:eastAsia="仿宋" w:cs="Times New Roman"/>
                <w:b/>
                <w:bCs/>
                <w:sz w:val="32"/>
                <w:szCs w:val="32"/>
              </w:rPr>
            </w:pPr>
            <w:r>
              <w:rPr>
                <w:rFonts w:hint="eastAsia" w:ascii="仿宋" w:hAnsi="仿宋" w:eastAsia="仿宋" w:cs="Times New Roman"/>
                <w:b/>
                <w:bCs/>
                <w:sz w:val="32"/>
                <w:szCs w:val="32"/>
              </w:rPr>
              <w:t>取费（万）</w:t>
            </w:r>
          </w:p>
        </w:tc>
      </w:tr>
      <w:tr w14:paraId="06455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9" w:type="dxa"/>
            <w:noWrap w:val="0"/>
            <w:vAlign w:val="center"/>
          </w:tcPr>
          <w:p w14:paraId="0109FB00">
            <w:pPr>
              <w:jc w:val="center"/>
              <w:rPr>
                <w:rFonts w:hint="eastAsia" w:ascii="仿宋" w:hAnsi="仿宋" w:eastAsia="仿宋" w:cs="Times New Roman"/>
                <w:sz w:val="28"/>
                <w:szCs w:val="28"/>
              </w:rPr>
            </w:pPr>
            <w:r>
              <w:rPr>
                <w:rFonts w:ascii="仿宋" w:hAnsi="仿宋" w:eastAsia="仿宋" w:cs="Times New Roman"/>
                <w:sz w:val="28"/>
                <w:szCs w:val="28"/>
              </w:rPr>
              <w:t>1</w:t>
            </w:r>
          </w:p>
        </w:tc>
        <w:tc>
          <w:tcPr>
            <w:tcW w:w="3187" w:type="dxa"/>
            <w:noWrap w:val="0"/>
            <w:vAlign w:val="center"/>
          </w:tcPr>
          <w:p w14:paraId="430F6438">
            <w:pPr>
              <w:rPr>
                <w:rFonts w:hint="eastAsia" w:ascii="仿宋" w:hAnsi="仿宋" w:eastAsia="仿宋" w:cs="宋体"/>
                <w:color w:val="000000"/>
                <w:kern w:val="0"/>
                <w:sz w:val="28"/>
                <w:szCs w:val="28"/>
              </w:rPr>
            </w:pPr>
            <w:r>
              <w:rPr>
                <w:rFonts w:hint="eastAsia" w:ascii="仿宋" w:hAnsi="仿宋" w:eastAsia="仿宋" w:cs="仿宋"/>
                <w:color w:val="000000"/>
                <w:kern w:val="0"/>
                <w:sz w:val="28"/>
                <w:szCs w:val="28"/>
              </w:rPr>
              <w:t>规划和自然资源公共数据产品需求分析与体系设计</w:t>
            </w:r>
          </w:p>
        </w:tc>
        <w:tc>
          <w:tcPr>
            <w:tcW w:w="2851" w:type="dxa"/>
            <w:noWrap w:val="0"/>
            <w:vAlign w:val="top"/>
          </w:tcPr>
          <w:p w14:paraId="43D05DE1">
            <w:pPr>
              <w:rPr>
                <w:rFonts w:hint="eastAsia" w:ascii="仿宋" w:hAnsi="仿宋" w:eastAsia="仿宋_GB2312" w:cs="Times New Roman"/>
                <w:sz w:val="28"/>
                <w:szCs w:val="28"/>
              </w:rPr>
            </w:pPr>
            <w:r>
              <w:rPr>
                <w:rFonts w:hint="eastAsia" w:ascii="Times New Roman" w:hAnsi="Times New Roman" w:eastAsia="仿宋_GB2312" w:cs="Times New Roman"/>
                <w:color w:val="000000"/>
                <w:sz w:val="28"/>
                <w:szCs w:val="28"/>
                <w:lang w:bidi="ar"/>
              </w:rPr>
              <w:t>参照《深圳市规划和自然资源局 深圳市海洋发展局项目预算标准（2025试用版）》中“2.7国土资源调查专题类”标准进行取费，属于</w:t>
            </w:r>
            <w:r>
              <w:rPr>
                <w:rFonts w:hint="eastAsia" w:ascii="Times New Roman" w:hAnsi="Times New Roman" w:eastAsia="仿宋_GB2312" w:cs="Times New Roman"/>
                <w:b/>
                <w:color w:val="000000"/>
                <w:sz w:val="28"/>
                <w:szCs w:val="28"/>
                <w:lang w:bidi="ar"/>
              </w:rPr>
              <w:t>“软科学研究”，</w:t>
            </w:r>
            <w:r>
              <w:rPr>
                <w:rFonts w:hint="eastAsia" w:ascii="Times New Roman" w:hAnsi="Times New Roman" w:eastAsia="仿宋_GB2312" w:cs="Times New Roman"/>
                <w:color w:val="000000"/>
                <w:sz w:val="28"/>
                <w:szCs w:val="28"/>
                <w:lang w:bidi="ar"/>
              </w:rPr>
              <w:t>取困难</w:t>
            </w:r>
            <w:r>
              <w:rPr>
                <w:rFonts w:hint="eastAsia" w:ascii="Times New Roman" w:hAnsi="Times New Roman" w:eastAsia="仿宋_GB2312" w:cs="Times New Roman"/>
                <w:b/>
                <w:color w:val="000000"/>
                <w:sz w:val="28"/>
                <w:szCs w:val="28"/>
                <w:lang w:bidi="ar"/>
              </w:rPr>
              <w:t>类别I级</w:t>
            </w:r>
            <w:r>
              <w:rPr>
                <w:rFonts w:hint="eastAsia" w:ascii="Times New Roman" w:hAnsi="Times New Roman" w:eastAsia="仿宋_GB2312" w:cs="Times New Roman"/>
                <w:color w:val="000000"/>
                <w:sz w:val="28"/>
                <w:szCs w:val="28"/>
                <w:lang w:bidi="ar"/>
              </w:rPr>
              <w:t>。此项工作费用为</w:t>
            </w:r>
            <w:r>
              <w:rPr>
                <w:rFonts w:hint="eastAsia" w:ascii="Times New Roman" w:hAnsi="Times New Roman" w:eastAsia="仿宋_GB2312" w:cs="Times New Roman"/>
                <w:color w:val="000000"/>
                <w:sz w:val="28"/>
                <w:szCs w:val="28"/>
                <w:lang w:val="en-US" w:eastAsia="zh-CN" w:bidi="ar"/>
              </w:rPr>
              <w:t>10</w:t>
            </w:r>
            <w:r>
              <w:rPr>
                <w:rFonts w:hint="eastAsia" w:ascii="Times New Roman" w:hAnsi="Times New Roman" w:eastAsia="仿宋_GB2312" w:cs="Times New Roman"/>
                <w:color w:val="000000"/>
                <w:sz w:val="28"/>
                <w:szCs w:val="28"/>
                <w:lang w:bidi="ar"/>
              </w:rPr>
              <w:t>万。</w:t>
            </w:r>
          </w:p>
        </w:tc>
        <w:tc>
          <w:tcPr>
            <w:tcW w:w="1319" w:type="dxa"/>
            <w:noWrap w:val="0"/>
            <w:vAlign w:val="center"/>
          </w:tcPr>
          <w:p w14:paraId="7E63ABB2">
            <w:pPr>
              <w:jc w:val="center"/>
              <w:rPr>
                <w:rFonts w:hint="default" w:ascii="仿宋" w:hAnsi="仿宋" w:eastAsia="仿宋" w:cs="Times New Roman"/>
                <w:sz w:val="28"/>
                <w:szCs w:val="28"/>
                <w:lang w:val="en-US" w:eastAsia="zh-CN"/>
              </w:rPr>
            </w:pPr>
            <w:r>
              <w:rPr>
                <w:rFonts w:hint="eastAsia" w:ascii="仿宋" w:hAnsi="仿宋" w:eastAsia="仿宋" w:cs="Times New Roman"/>
                <w:sz w:val="28"/>
                <w:szCs w:val="28"/>
                <w:lang w:val="en-US" w:eastAsia="zh-CN"/>
              </w:rPr>
              <w:t>10</w:t>
            </w:r>
          </w:p>
        </w:tc>
      </w:tr>
      <w:tr w14:paraId="039F3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9" w:type="dxa"/>
            <w:noWrap w:val="0"/>
            <w:vAlign w:val="center"/>
          </w:tcPr>
          <w:p w14:paraId="27AAE314">
            <w:pPr>
              <w:jc w:val="center"/>
              <w:rPr>
                <w:rFonts w:hint="eastAsia" w:ascii="仿宋" w:hAnsi="仿宋" w:eastAsia="仿宋" w:cs="Times New Roman"/>
                <w:sz w:val="28"/>
                <w:szCs w:val="28"/>
              </w:rPr>
            </w:pPr>
            <w:r>
              <w:rPr>
                <w:rFonts w:ascii="仿宋" w:hAnsi="仿宋" w:eastAsia="仿宋" w:cs="Times New Roman"/>
                <w:sz w:val="28"/>
                <w:szCs w:val="28"/>
              </w:rPr>
              <w:t>2</w:t>
            </w:r>
          </w:p>
        </w:tc>
        <w:tc>
          <w:tcPr>
            <w:tcW w:w="3187" w:type="dxa"/>
            <w:noWrap w:val="0"/>
            <w:vAlign w:val="center"/>
          </w:tcPr>
          <w:p w14:paraId="1DA737DF">
            <w:pPr>
              <w:rPr>
                <w:rFonts w:hint="eastAsia" w:ascii="仿宋" w:hAnsi="仿宋" w:eastAsia="仿宋" w:cs="仿宋"/>
                <w:color w:val="000000"/>
                <w:kern w:val="0"/>
                <w:sz w:val="28"/>
                <w:szCs w:val="28"/>
              </w:rPr>
            </w:pPr>
            <w:r>
              <w:rPr>
                <w:rFonts w:hint="eastAsia" w:ascii="仿宋" w:hAnsi="仿宋" w:eastAsia="仿宋" w:cs="仿宋"/>
                <w:color w:val="000000"/>
                <w:kern w:val="0"/>
                <w:sz w:val="28"/>
                <w:szCs w:val="28"/>
              </w:rPr>
              <w:t>规划和自然资源公共数据服务产品研发</w:t>
            </w:r>
          </w:p>
        </w:tc>
        <w:tc>
          <w:tcPr>
            <w:tcW w:w="2851" w:type="dxa"/>
            <w:noWrap w:val="0"/>
            <w:vAlign w:val="top"/>
          </w:tcPr>
          <w:p w14:paraId="134DEA87">
            <w:pPr>
              <w:rPr>
                <w:rFonts w:hint="eastAsia" w:ascii="仿宋" w:hAnsi="仿宋" w:eastAsia="仿宋" w:cs="Times New Roman"/>
                <w:sz w:val="28"/>
                <w:szCs w:val="28"/>
              </w:rPr>
            </w:pPr>
            <w:r>
              <w:rPr>
                <w:rFonts w:hint="eastAsia" w:ascii="Times New Roman" w:hAnsi="Times New Roman" w:eastAsia="仿宋_GB2312" w:cs="Times New Roman"/>
                <w:color w:val="000000"/>
                <w:sz w:val="28"/>
                <w:szCs w:val="28"/>
                <w:lang w:bidi="ar"/>
              </w:rPr>
              <w:t>参照《深圳市规划和自然资源局 深圳市海洋发展局项目预算标准（2025试用版）》中“2.7国土资源调查专题类”标准进行取费，按照“应用技术研究”I类标准，取费15万元。</w:t>
            </w:r>
          </w:p>
        </w:tc>
        <w:tc>
          <w:tcPr>
            <w:tcW w:w="1319" w:type="dxa"/>
            <w:noWrap w:val="0"/>
            <w:vAlign w:val="center"/>
          </w:tcPr>
          <w:p w14:paraId="404984A4">
            <w:pPr>
              <w:jc w:val="center"/>
              <w:rPr>
                <w:rFonts w:hint="default" w:ascii="仿宋" w:hAnsi="仿宋" w:eastAsia="仿宋" w:cs="Times New Roman"/>
                <w:sz w:val="28"/>
                <w:szCs w:val="28"/>
                <w:lang w:val="en-US" w:eastAsia="zh-CN"/>
              </w:rPr>
            </w:pPr>
            <w:r>
              <w:rPr>
                <w:rFonts w:hint="eastAsia" w:ascii="仿宋" w:hAnsi="仿宋" w:eastAsia="仿宋" w:cs="Times New Roman"/>
                <w:sz w:val="28"/>
                <w:szCs w:val="28"/>
                <w:lang w:val="en-US" w:eastAsia="zh-CN"/>
              </w:rPr>
              <w:t>15</w:t>
            </w:r>
          </w:p>
        </w:tc>
      </w:tr>
      <w:tr w14:paraId="6FAB6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9" w:type="dxa"/>
            <w:noWrap w:val="0"/>
            <w:vAlign w:val="center"/>
          </w:tcPr>
          <w:p w14:paraId="773ACC8F">
            <w:pPr>
              <w:jc w:val="center"/>
              <w:rPr>
                <w:rFonts w:hint="eastAsia" w:ascii="仿宋" w:hAnsi="仿宋" w:eastAsia="仿宋" w:cs="Times New Roman"/>
                <w:sz w:val="28"/>
                <w:szCs w:val="28"/>
              </w:rPr>
            </w:pPr>
            <w:r>
              <w:rPr>
                <w:rFonts w:ascii="仿宋" w:hAnsi="仿宋" w:eastAsia="仿宋" w:cs="Times New Roman"/>
                <w:sz w:val="28"/>
                <w:szCs w:val="28"/>
              </w:rPr>
              <w:t>3</w:t>
            </w:r>
          </w:p>
        </w:tc>
        <w:tc>
          <w:tcPr>
            <w:tcW w:w="3187" w:type="dxa"/>
            <w:noWrap w:val="0"/>
            <w:vAlign w:val="center"/>
          </w:tcPr>
          <w:p w14:paraId="24F6C67C">
            <w:pPr>
              <w:rPr>
                <w:rFonts w:hint="eastAsia" w:ascii="仿宋" w:hAnsi="仿宋" w:eastAsia="仿宋" w:cs="仿宋"/>
                <w:color w:val="000000"/>
                <w:kern w:val="0"/>
                <w:sz w:val="28"/>
                <w:szCs w:val="28"/>
              </w:rPr>
            </w:pPr>
            <w:r>
              <w:rPr>
                <w:rFonts w:hint="eastAsia" w:ascii="仿宋" w:hAnsi="仿宋" w:eastAsia="仿宋" w:cs="仿宋"/>
                <w:color w:val="000000"/>
                <w:kern w:val="0"/>
                <w:sz w:val="28"/>
                <w:szCs w:val="28"/>
              </w:rPr>
              <w:t>规划和自然资源公共数据产品试点与应用验证</w:t>
            </w:r>
          </w:p>
        </w:tc>
        <w:tc>
          <w:tcPr>
            <w:tcW w:w="2851" w:type="dxa"/>
            <w:noWrap w:val="0"/>
            <w:vAlign w:val="top"/>
          </w:tcPr>
          <w:p w14:paraId="747FDBB1">
            <w:pPr>
              <w:rPr>
                <w:rFonts w:hint="eastAsia" w:ascii="仿宋" w:hAnsi="仿宋" w:eastAsia="仿宋" w:cs="Times New Roman"/>
                <w:sz w:val="28"/>
                <w:szCs w:val="28"/>
              </w:rPr>
            </w:pPr>
            <w:r>
              <w:rPr>
                <w:rFonts w:hint="eastAsia" w:ascii="Times New Roman" w:hAnsi="Times New Roman" w:eastAsia="仿宋_GB2312" w:cs="Times New Roman"/>
                <w:color w:val="000000"/>
                <w:sz w:val="28"/>
                <w:szCs w:val="28"/>
                <w:lang w:bidi="ar"/>
              </w:rPr>
              <w:t>参照《深圳市规划和自然资源局 深圳市海洋发展局项目预算标准（2025试用版）》中“2.7国土资源调查专题类”标准进行取费，按照“应用技术研究”II类标准，取费30万元。</w:t>
            </w:r>
          </w:p>
        </w:tc>
        <w:tc>
          <w:tcPr>
            <w:tcW w:w="1319" w:type="dxa"/>
            <w:noWrap w:val="0"/>
            <w:vAlign w:val="center"/>
          </w:tcPr>
          <w:p w14:paraId="507180A6">
            <w:pPr>
              <w:jc w:val="center"/>
              <w:rPr>
                <w:rFonts w:hint="default" w:ascii="仿宋" w:hAnsi="仿宋" w:eastAsia="仿宋" w:cs="Times New Roman"/>
                <w:sz w:val="28"/>
                <w:szCs w:val="28"/>
                <w:lang w:val="en-US"/>
              </w:rPr>
            </w:pPr>
            <w:r>
              <w:rPr>
                <w:rFonts w:hint="eastAsia" w:ascii="仿宋" w:hAnsi="仿宋" w:eastAsia="仿宋" w:cs="Times New Roman"/>
                <w:sz w:val="28"/>
                <w:szCs w:val="28"/>
                <w:lang w:val="en-US" w:eastAsia="zh-CN"/>
              </w:rPr>
              <w:t>30</w:t>
            </w:r>
          </w:p>
        </w:tc>
      </w:tr>
      <w:tr w14:paraId="3C714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77" w:type="dxa"/>
            <w:gridSpan w:val="3"/>
            <w:noWrap w:val="0"/>
            <w:vAlign w:val="top"/>
          </w:tcPr>
          <w:p w14:paraId="3219BDBC">
            <w:pPr>
              <w:jc w:val="center"/>
              <w:rPr>
                <w:rFonts w:hint="eastAsia" w:ascii="仿宋" w:hAnsi="仿宋" w:eastAsia="仿宋" w:cs="Times New Roman"/>
                <w:sz w:val="28"/>
                <w:szCs w:val="28"/>
              </w:rPr>
            </w:pPr>
            <w:r>
              <w:rPr>
                <w:rFonts w:hint="eastAsia" w:ascii="仿宋" w:hAnsi="仿宋" w:eastAsia="仿宋" w:cs="Times New Roman"/>
                <w:sz w:val="28"/>
                <w:szCs w:val="28"/>
              </w:rPr>
              <w:t>总计</w:t>
            </w:r>
          </w:p>
        </w:tc>
        <w:tc>
          <w:tcPr>
            <w:tcW w:w="1319" w:type="dxa"/>
            <w:noWrap w:val="0"/>
            <w:vAlign w:val="top"/>
          </w:tcPr>
          <w:p w14:paraId="5BA34394">
            <w:pPr>
              <w:jc w:val="center"/>
              <w:rPr>
                <w:rFonts w:hint="default" w:ascii="仿宋" w:hAnsi="仿宋" w:eastAsia="仿宋" w:cs="Times New Roman"/>
                <w:sz w:val="28"/>
                <w:szCs w:val="28"/>
                <w:lang w:val="en-US" w:eastAsia="zh-CN"/>
              </w:rPr>
            </w:pPr>
            <w:r>
              <w:rPr>
                <w:rFonts w:hint="eastAsia" w:ascii="仿宋" w:hAnsi="仿宋" w:eastAsia="仿宋" w:cs="Times New Roman"/>
                <w:sz w:val="28"/>
                <w:szCs w:val="28"/>
                <w:lang w:val="en-US" w:eastAsia="zh-CN"/>
              </w:rPr>
              <w:t>55</w:t>
            </w:r>
          </w:p>
        </w:tc>
      </w:tr>
    </w:tbl>
    <w:p w14:paraId="068F474A">
      <w:pPr>
        <w:pStyle w:val="14"/>
        <w:widowControl w:val="0"/>
        <w:numPr>
          <w:ilvl w:val="0"/>
          <w:numId w:val="0"/>
        </w:numPr>
        <w:spacing w:line="560" w:lineRule="exact"/>
        <w:jc w:val="both"/>
        <w:outlineLvl w:val="0"/>
        <w:rPr>
          <w:rFonts w:hint="default" w:ascii="黑体" w:hAnsi="黑体" w:eastAsia="黑体"/>
          <w:b/>
          <w:bCs/>
          <w:color w:val="auto"/>
          <w:sz w:val="32"/>
          <w:szCs w:val="32"/>
          <w:lang w:val="en-US" w:eastAsia="zh-CN"/>
        </w:rPr>
      </w:pPr>
    </w:p>
    <w:p w14:paraId="516616D8">
      <w:pPr>
        <w:pStyle w:val="14"/>
        <w:numPr>
          <w:ilvl w:val="0"/>
          <w:numId w:val="0"/>
        </w:numPr>
        <w:spacing w:before="240" w:after="240" w:line="360" w:lineRule="auto"/>
        <w:ind w:left="0" w:firstLine="0" w:firstLineChars="0"/>
        <w:outlineLvl w:val="1"/>
        <w:rPr>
          <w:rFonts w:ascii="仿宋" w:hAnsi="仿宋" w:eastAsia="仿宋"/>
          <w:b/>
          <w:bCs/>
          <w:color w:val="auto"/>
          <w:sz w:val="32"/>
          <w:szCs w:val="32"/>
        </w:rPr>
      </w:pPr>
      <w:r>
        <w:rPr>
          <w:rFonts w:hint="eastAsia" w:ascii="宋体" w:hAnsi="宋体" w:eastAsia="宋体" w:cs="宋体"/>
          <w:color w:val="auto"/>
          <w:sz w:val="28"/>
          <w:szCs w:val="28"/>
          <w:lang w:bidi="ar"/>
        </w:rPr>
        <w:t>根据上表计算，本项目预算为</w:t>
      </w:r>
      <w:r>
        <w:rPr>
          <w:rFonts w:hint="eastAsia" w:ascii="宋体" w:hAnsi="宋体" w:cs="宋体"/>
          <w:color w:val="auto"/>
          <w:sz w:val="28"/>
          <w:szCs w:val="28"/>
          <w:lang w:val="en-US" w:eastAsia="zh-CN" w:bidi="ar"/>
        </w:rPr>
        <w:t>55</w:t>
      </w:r>
      <w:r>
        <w:rPr>
          <w:rFonts w:hint="eastAsia" w:ascii="宋体" w:hAnsi="宋体" w:eastAsia="宋体" w:cs="宋体"/>
          <w:color w:val="auto"/>
          <w:sz w:val="28"/>
          <w:szCs w:val="28"/>
          <w:lang w:bidi="ar"/>
        </w:rPr>
        <w:t>万元，最终费用以财政局下达批复为准。</w:t>
      </w:r>
    </w:p>
    <w:p w14:paraId="0F4C1DC7">
      <w:pPr>
        <w:pStyle w:val="14"/>
        <w:numPr>
          <w:ilvl w:val="0"/>
          <w:numId w:val="0"/>
        </w:numPr>
        <w:spacing w:line="560" w:lineRule="exact"/>
        <w:ind w:firstLine="0" w:firstLineChars="0"/>
        <w:outlineLvl w:val="0"/>
        <w:rPr>
          <w:rFonts w:hint="eastAsia" w:ascii="黑体" w:hAnsi="黑体" w:eastAsia="黑体"/>
          <w:b/>
          <w:bCs/>
          <w:color w:val="auto"/>
          <w:sz w:val="32"/>
          <w:szCs w:val="32"/>
        </w:rPr>
      </w:pPr>
    </w:p>
    <w:p w14:paraId="5C0C374B">
      <w:pPr>
        <w:pStyle w:val="14"/>
        <w:numPr>
          <w:ilvl w:val="0"/>
          <w:numId w:val="0"/>
        </w:numPr>
        <w:spacing w:line="560" w:lineRule="exact"/>
        <w:ind w:left="0" w:firstLine="643" w:firstLineChars="200"/>
        <w:outlineLvl w:val="0"/>
        <w:rPr>
          <w:rFonts w:hint="eastAsia" w:ascii="黑体" w:hAnsi="黑体" w:eastAsia="黑体"/>
          <w:b/>
          <w:bCs/>
          <w:color w:val="auto"/>
          <w:sz w:val="32"/>
          <w:szCs w:val="32"/>
        </w:rPr>
      </w:pPr>
      <w:bookmarkStart w:id="32" w:name="_Toc5583"/>
      <w:bookmarkStart w:id="33" w:name="_Toc5057"/>
      <w:bookmarkStart w:id="34" w:name="_Toc18650"/>
      <w:bookmarkStart w:id="35" w:name="_Toc6725"/>
      <w:bookmarkStart w:id="36" w:name="_Toc24643"/>
      <w:r>
        <w:rPr>
          <w:rFonts w:hint="eastAsia" w:ascii="黑体" w:hAnsi="黑体" w:eastAsia="黑体"/>
          <w:b/>
          <w:bCs/>
          <w:color w:val="auto"/>
          <w:sz w:val="32"/>
          <w:szCs w:val="32"/>
          <w:lang w:eastAsia="zh-CN"/>
        </w:rPr>
        <w:t>五、</w:t>
      </w:r>
      <w:r>
        <w:rPr>
          <w:rFonts w:hint="eastAsia" w:ascii="黑体" w:hAnsi="黑体" w:eastAsia="黑体"/>
          <w:b/>
          <w:bCs/>
          <w:color w:val="auto"/>
          <w:sz w:val="32"/>
          <w:szCs w:val="32"/>
        </w:rPr>
        <w:t>项目质量要求或标准</w:t>
      </w:r>
      <w:bookmarkEnd w:id="32"/>
      <w:bookmarkEnd w:id="33"/>
      <w:bookmarkEnd w:id="34"/>
      <w:bookmarkEnd w:id="35"/>
      <w:bookmarkEnd w:id="36"/>
    </w:p>
    <w:p w14:paraId="3A62172C">
      <w:pPr>
        <w:numPr>
          <w:ilvl w:val="0"/>
          <w:numId w:val="0"/>
        </w:numPr>
        <w:spacing w:line="560" w:lineRule="exact"/>
        <w:ind w:firstLine="640" w:firstLineChars="200"/>
        <w:rPr>
          <w:rFonts w:hint="eastAsia" w:ascii="仿宋" w:hAnsi="仿宋" w:eastAsia="仿宋"/>
          <w:color w:val="auto"/>
          <w:sz w:val="32"/>
          <w:szCs w:val="24"/>
        </w:rPr>
      </w:pPr>
      <w:r>
        <w:rPr>
          <w:rFonts w:hint="eastAsia" w:ascii="仿宋" w:hAnsi="仿宋" w:eastAsia="仿宋"/>
          <w:color w:val="auto"/>
          <w:sz w:val="32"/>
          <w:szCs w:val="24"/>
        </w:rPr>
        <w:t>本项目需严格遵循国家及行业相关标准规范，确保各专题研究内容的系统性、科学性与前瞻性，研究成果需具备理论深度和实践指导价值，最终形成可落地的</w:t>
      </w:r>
      <w:r>
        <w:rPr>
          <w:rFonts w:hint="eastAsia" w:ascii="仿宋" w:hAnsi="仿宋" w:eastAsia="仿宋"/>
          <w:color w:val="auto"/>
          <w:sz w:val="32"/>
          <w:szCs w:val="24"/>
          <w:lang w:eastAsia="zh-CN"/>
        </w:rPr>
        <w:t>项目</w:t>
      </w:r>
      <w:r>
        <w:rPr>
          <w:rFonts w:hint="eastAsia" w:ascii="仿宋" w:hAnsi="仿宋" w:eastAsia="仿宋"/>
          <w:color w:val="auto"/>
          <w:sz w:val="32"/>
          <w:szCs w:val="24"/>
        </w:rPr>
        <w:t>成果，为深圳规划和自然资源、海洋治理数智化转型提供支撑。</w:t>
      </w:r>
    </w:p>
    <w:p w14:paraId="4E8A0951">
      <w:pPr>
        <w:pStyle w:val="14"/>
        <w:numPr>
          <w:ilvl w:val="0"/>
          <w:numId w:val="0"/>
        </w:numPr>
        <w:spacing w:line="560" w:lineRule="exact"/>
        <w:ind w:left="0" w:firstLine="643" w:firstLineChars="200"/>
        <w:outlineLvl w:val="0"/>
        <w:rPr>
          <w:rFonts w:hint="eastAsia" w:ascii="黑体" w:hAnsi="黑体" w:eastAsia="黑体"/>
          <w:b/>
          <w:bCs/>
          <w:color w:val="auto"/>
          <w:sz w:val="32"/>
          <w:szCs w:val="32"/>
        </w:rPr>
      </w:pPr>
      <w:bookmarkStart w:id="37" w:name="_Toc4302"/>
      <w:bookmarkStart w:id="38" w:name="_Toc17837"/>
      <w:bookmarkStart w:id="39" w:name="_Toc27715"/>
      <w:bookmarkStart w:id="40" w:name="_Toc5647"/>
      <w:bookmarkStart w:id="41" w:name="_Toc7508"/>
      <w:r>
        <w:rPr>
          <w:rFonts w:hint="eastAsia" w:ascii="黑体" w:hAnsi="黑体" w:eastAsia="黑体"/>
          <w:b/>
          <w:bCs/>
          <w:color w:val="auto"/>
          <w:sz w:val="32"/>
          <w:szCs w:val="32"/>
          <w:lang w:eastAsia="zh-CN"/>
        </w:rPr>
        <w:t>六、</w:t>
      </w:r>
      <w:r>
        <w:rPr>
          <w:rFonts w:hint="eastAsia" w:ascii="黑体" w:hAnsi="黑体" w:eastAsia="黑体"/>
          <w:b/>
          <w:bCs/>
          <w:color w:val="auto"/>
          <w:sz w:val="32"/>
          <w:szCs w:val="32"/>
        </w:rPr>
        <w:t>项目成果及验收要求</w:t>
      </w:r>
      <w:bookmarkEnd w:id="37"/>
      <w:bookmarkEnd w:id="38"/>
      <w:bookmarkEnd w:id="39"/>
      <w:bookmarkEnd w:id="40"/>
      <w:bookmarkEnd w:id="41"/>
    </w:p>
    <w:p w14:paraId="3B9B087F">
      <w:pPr>
        <w:pStyle w:val="14"/>
        <w:spacing w:line="560" w:lineRule="exact"/>
        <w:ind w:left="0" w:firstLine="643" w:firstLineChars="200"/>
        <w:outlineLvl w:val="0"/>
        <w:rPr>
          <w:rFonts w:ascii="黑体" w:hAnsi="黑体" w:eastAsia="黑体"/>
          <w:b/>
          <w:bCs/>
          <w:color w:val="auto"/>
          <w:sz w:val="32"/>
          <w:szCs w:val="32"/>
        </w:rPr>
      </w:pPr>
      <w:bookmarkStart w:id="42" w:name="_Toc12116"/>
      <w:bookmarkStart w:id="43" w:name="_Toc22720"/>
      <w:bookmarkStart w:id="44" w:name="_Toc27410"/>
      <w:bookmarkStart w:id="45" w:name="_Toc22587"/>
      <w:bookmarkStart w:id="46" w:name="_Toc19306"/>
      <w:r>
        <w:rPr>
          <w:rFonts w:hint="eastAsia" w:ascii="黑体" w:hAnsi="黑体" w:eastAsia="黑体"/>
          <w:b/>
          <w:bCs/>
          <w:color w:val="auto"/>
          <w:sz w:val="32"/>
          <w:szCs w:val="32"/>
        </w:rPr>
        <w:t>（一）项目成果</w:t>
      </w:r>
      <w:bookmarkEnd w:id="42"/>
      <w:bookmarkEnd w:id="43"/>
      <w:bookmarkEnd w:id="44"/>
      <w:bookmarkEnd w:id="45"/>
      <w:bookmarkEnd w:id="46"/>
    </w:p>
    <w:p w14:paraId="29952012">
      <w:pPr>
        <w:pStyle w:val="14"/>
        <w:spacing w:line="560" w:lineRule="exact"/>
        <w:ind w:firstLine="640"/>
        <w:rPr>
          <w:rFonts w:hint="default" w:ascii="仿宋" w:hAnsi="仿宋" w:eastAsia="仿宋"/>
          <w:color w:val="auto"/>
          <w:sz w:val="32"/>
          <w:szCs w:val="32"/>
          <w:lang w:val="en-US" w:eastAsia="zh-CN"/>
        </w:rPr>
      </w:pPr>
      <w:r>
        <w:rPr>
          <w:rFonts w:hint="eastAsia" w:ascii="仿宋" w:hAnsi="仿宋" w:eastAsia="仿宋"/>
          <w:color w:val="auto"/>
          <w:sz w:val="32"/>
          <w:szCs w:val="32"/>
          <w:lang w:eastAsia="zh-CN"/>
        </w:rPr>
        <w:t>项目预期包含</w:t>
      </w:r>
      <w:r>
        <w:rPr>
          <w:rFonts w:hint="eastAsia" w:ascii="仿宋" w:hAnsi="仿宋" w:eastAsia="仿宋"/>
          <w:color w:val="auto"/>
          <w:sz w:val="32"/>
          <w:szCs w:val="32"/>
          <w:lang w:val="en-US" w:eastAsia="zh-CN"/>
        </w:rPr>
        <w:t>3项</w:t>
      </w:r>
      <w:r>
        <w:rPr>
          <w:rFonts w:hint="eastAsia" w:ascii="仿宋" w:hAnsi="仿宋" w:eastAsia="仿宋"/>
          <w:color w:val="auto"/>
          <w:sz w:val="32"/>
          <w:szCs w:val="32"/>
          <w:lang w:eastAsia="zh-CN"/>
        </w:rPr>
        <w:t>成果</w:t>
      </w:r>
      <w:r>
        <w:rPr>
          <w:rFonts w:hint="eastAsia" w:ascii="仿宋" w:hAnsi="仿宋" w:eastAsia="仿宋"/>
          <w:color w:val="auto"/>
          <w:sz w:val="32"/>
          <w:szCs w:val="32"/>
          <w:lang w:val="en-US" w:eastAsia="zh-CN"/>
        </w:rPr>
        <w:t>：</w:t>
      </w:r>
    </w:p>
    <w:p w14:paraId="612A78CD">
      <w:pPr>
        <w:pStyle w:val="14"/>
        <w:spacing w:line="560" w:lineRule="exact"/>
        <w:ind w:firstLine="640"/>
        <w:rPr>
          <w:rFonts w:ascii="仿宋" w:hAnsi="仿宋" w:eastAsia="仿宋"/>
          <w:color w:val="auto"/>
          <w:sz w:val="32"/>
          <w:szCs w:val="32"/>
        </w:rPr>
      </w:pPr>
      <w:r>
        <w:rPr>
          <w:rFonts w:hint="eastAsia" w:ascii="仿宋" w:hAnsi="仿宋" w:eastAsia="仿宋"/>
          <w:color w:val="auto"/>
          <w:sz w:val="32"/>
          <w:szCs w:val="32"/>
          <w:lang w:val="en-US" w:eastAsia="zh-CN"/>
        </w:rPr>
        <w:t>1.</w:t>
      </w:r>
      <w:r>
        <w:rPr>
          <w:rFonts w:hint="default" w:ascii="仿宋" w:hAnsi="仿宋" w:eastAsia="仿宋"/>
          <w:color w:val="auto"/>
          <w:sz w:val="32"/>
          <w:szCs w:val="32"/>
        </w:rPr>
        <w:t>规划和自然资源公共数据产品体系设计</w:t>
      </w:r>
      <w:r>
        <w:rPr>
          <w:rFonts w:hint="eastAsia" w:ascii="仿宋" w:hAnsi="仿宋" w:eastAsia="仿宋"/>
          <w:color w:val="auto"/>
          <w:sz w:val="32"/>
          <w:szCs w:val="32"/>
          <w:lang w:eastAsia="zh-CN"/>
        </w:rPr>
        <w:t>报告，</w:t>
      </w:r>
      <w:r>
        <w:rPr>
          <w:rFonts w:hint="eastAsia" w:ascii="仿宋" w:hAnsi="仿宋" w:eastAsia="仿宋"/>
          <w:color w:val="auto"/>
          <w:sz w:val="32"/>
          <w:szCs w:val="32"/>
          <w:lang w:val="en-US" w:eastAsia="zh-CN"/>
        </w:rPr>
        <w:t>WPS、</w:t>
      </w:r>
      <w:r>
        <w:rPr>
          <w:rFonts w:ascii="仿宋" w:hAnsi="仿宋" w:eastAsia="仿宋"/>
          <w:color w:val="auto"/>
          <w:sz w:val="32"/>
          <w:szCs w:val="32"/>
        </w:rPr>
        <w:t>PDF</w:t>
      </w:r>
      <w:r>
        <w:rPr>
          <w:rFonts w:hint="eastAsia" w:ascii="仿宋" w:hAnsi="仿宋" w:eastAsia="仿宋"/>
          <w:color w:val="auto"/>
          <w:sz w:val="32"/>
          <w:szCs w:val="32"/>
          <w:lang w:eastAsia="zh-CN"/>
        </w:rPr>
        <w:t>格式</w:t>
      </w:r>
      <w:r>
        <w:rPr>
          <w:rFonts w:hint="eastAsia" w:ascii="仿宋" w:hAnsi="仿宋" w:eastAsia="仿宋"/>
          <w:color w:val="auto"/>
          <w:sz w:val="32"/>
          <w:szCs w:val="32"/>
        </w:rPr>
        <w:t>；</w:t>
      </w:r>
    </w:p>
    <w:p w14:paraId="34BEDE24">
      <w:pPr>
        <w:pStyle w:val="14"/>
        <w:spacing w:line="560" w:lineRule="exact"/>
        <w:ind w:firstLine="640"/>
        <w:rPr>
          <w:rFonts w:hint="eastAsia" w:ascii="仿宋" w:hAnsi="仿宋" w:eastAsia="仿宋"/>
          <w:color w:val="auto"/>
          <w:sz w:val="32"/>
          <w:szCs w:val="32"/>
          <w:highlight w:val="yellow"/>
          <w:lang w:val="en-US" w:eastAsia="zh-CN"/>
        </w:rPr>
      </w:pPr>
      <w:r>
        <w:rPr>
          <w:rFonts w:hint="eastAsia" w:ascii="仿宋" w:hAnsi="仿宋" w:eastAsia="仿宋"/>
          <w:color w:val="auto"/>
          <w:sz w:val="32"/>
          <w:szCs w:val="32"/>
          <w:lang w:val="en-US" w:eastAsia="zh-CN"/>
        </w:rPr>
        <w:t>2.不少于4个公共数据服务产品成果</w:t>
      </w:r>
      <w:r>
        <w:rPr>
          <w:rFonts w:hint="eastAsia" w:ascii="仿宋" w:hAnsi="仿宋" w:eastAsia="仿宋"/>
          <w:color w:val="auto"/>
          <w:sz w:val="32"/>
          <w:szCs w:val="32"/>
          <w:lang w:eastAsia="zh-CN"/>
        </w:rPr>
        <w:t>，</w:t>
      </w:r>
      <w:r>
        <w:rPr>
          <w:rFonts w:hint="eastAsia" w:ascii="仿宋" w:hAnsi="仿宋" w:eastAsia="仿宋"/>
          <w:color w:val="auto"/>
          <w:sz w:val="32"/>
          <w:szCs w:val="32"/>
          <w:lang w:val="en-US" w:eastAsia="zh-CN"/>
        </w:rPr>
        <w:t>本地化部署服务或数据API</w:t>
      </w:r>
      <w:r>
        <w:rPr>
          <w:rFonts w:hint="eastAsia" w:ascii="仿宋" w:hAnsi="仿宋" w:eastAsia="仿宋"/>
          <w:color w:val="auto"/>
          <w:sz w:val="32"/>
          <w:szCs w:val="32"/>
          <w:lang w:eastAsia="zh-CN"/>
        </w:rPr>
        <w:t>格式</w:t>
      </w:r>
      <w:r>
        <w:rPr>
          <w:rFonts w:hint="eastAsia" w:ascii="仿宋" w:hAnsi="仿宋" w:eastAsia="仿宋"/>
          <w:color w:val="auto"/>
          <w:sz w:val="32"/>
          <w:szCs w:val="32"/>
        </w:rPr>
        <w:t>；</w:t>
      </w:r>
    </w:p>
    <w:p w14:paraId="69DC17E8">
      <w:pPr>
        <w:pStyle w:val="14"/>
        <w:spacing w:line="560" w:lineRule="exact"/>
        <w:ind w:firstLine="640"/>
        <w:rPr>
          <w:rFonts w:ascii="仿宋" w:hAnsi="仿宋" w:eastAsia="仿宋"/>
          <w:color w:val="auto"/>
          <w:sz w:val="32"/>
          <w:szCs w:val="32"/>
        </w:rPr>
      </w:pPr>
      <w:r>
        <w:rPr>
          <w:rFonts w:hint="eastAsia" w:ascii="仿宋" w:hAnsi="仿宋" w:eastAsia="仿宋"/>
          <w:color w:val="auto"/>
          <w:sz w:val="32"/>
          <w:szCs w:val="32"/>
          <w:highlight w:val="none"/>
          <w:lang w:val="en-US" w:eastAsia="zh-CN"/>
        </w:rPr>
        <w:t>3.</w:t>
      </w:r>
      <w:r>
        <w:rPr>
          <w:rFonts w:hint="eastAsia" w:ascii="仿宋" w:hAnsi="仿宋" w:eastAsia="仿宋"/>
          <w:color w:val="auto"/>
          <w:sz w:val="32"/>
          <w:szCs w:val="32"/>
          <w:highlight w:val="none"/>
        </w:rPr>
        <w:t>规划和自然资源公共数据产品试点与应用验证</w:t>
      </w:r>
      <w:r>
        <w:rPr>
          <w:rFonts w:hint="eastAsia" w:ascii="仿宋" w:hAnsi="仿宋" w:eastAsia="仿宋"/>
          <w:color w:val="auto"/>
          <w:sz w:val="32"/>
          <w:szCs w:val="32"/>
          <w:highlight w:val="none"/>
          <w:lang w:val="en-US" w:eastAsia="zh-CN"/>
        </w:rPr>
        <w:t>报告</w:t>
      </w:r>
      <w:r>
        <w:rPr>
          <w:rFonts w:hint="eastAsia" w:ascii="仿宋" w:hAnsi="仿宋" w:eastAsia="仿宋"/>
          <w:color w:val="auto"/>
          <w:sz w:val="32"/>
          <w:szCs w:val="32"/>
          <w:lang w:eastAsia="zh-CN"/>
        </w:rPr>
        <w:t>，</w:t>
      </w:r>
      <w:r>
        <w:rPr>
          <w:rFonts w:hint="eastAsia" w:ascii="仿宋" w:hAnsi="仿宋" w:eastAsia="仿宋"/>
          <w:color w:val="auto"/>
          <w:sz w:val="32"/>
          <w:szCs w:val="32"/>
          <w:lang w:val="en-US" w:eastAsia="zh-CN"/>
        </w:rPr>
        <w:t>WPS、</w:t>
      </w:r>
      <w:r>
        <w:rPr>
          <w:rFonts w:ascii="仿宋" w:hAnsi="仿宋" w:eastAsia="仿宋"/>
          <w:color w:val="auto"/>
          <w:sz w:val="32"/>
          <w:szCs w:val="32"/>
        </w:rPr>
        <w:t>PDF</w:t>
      </w:r>
      <w:r>
        <w:rPr>
          <w:rFonts w:hint="eastAsia" w:ascii="仿宋" w:hAnsi="仿宋" w:eastAsia="仿宋"/>
          <w:color w:val="auto"/>
          <w:sz w:val="32"/>
          <w:szCs w:val="32"/>
          <w:lang w:eastAsia="zh-CN"/>
        </w:rPr>
        <w:t>格式</w:t>
      </w:r>
      <w:r>
        <w:rPr>
          <w:rFonts w:hint="eastAsia" w:ascii="仿宋" w:hAnsi="仿宋" w:eastAsia="仿宋"/>
          <w:color w:val="auto"/>
          <w:sz w:val="32"/>
          <w:szCs w:val="32"/>
        </w:rPr>
        <w:t>；</w:t>
      </w:r>
    </w:p>
    <w:p w14:paraId="2681FC9B">
      <w:pPr>
        <w:pStyle w:val="14"/>
        <w:spacing w:before="240" w:after="240" w:line="560" w:lineRule="exact"/>
        <w:ind w:firstLine="643" w:firstLineChars="200"/>
        <w:outlineLvl w:val="0"/>
        <w:rPr>
          <w:rFonts w:hint="eastAsia" w:ascii="黑体" w:hAnsi="黑体" w:eastAsia="黑体"/>
          <w:b/>
          <w:bCs/>
          <w:color w:val="auto"/>
          <w:sz w:val="32"/>
          <w:szCs w:val="32"/>
        </w:rPr>
      </w:pPr>
      <w:bookmarkStart w:id="47" w:name="_Toc19917"/>
      <w:r>
        <w:rPr>
          <w:rFonts w:hint="eastAsia" w:ascii="黑体" w:hAnsi="黑体" w:eastAsia="黑体"/>
          <w:b/>
          <w:bCs/>
          <w:color w:val="auto"/>
          <w:sz w:val="32"/>
          <w:szCs w:val="32"/>
        </w:rPr>
        <w:t>（二）验收要求</w:t>
      </w:r>
      <w:bookmarkEnd w:id="47"/>
    </w:p>
    <w:p w14:paraId="40A7713B">
      <w:pPr>
        <w:spacing w:line="560" w:lineRule="exact"/>
        <w:ind w:firstLine="640" w:firstLineChars="200"/>
        <w:rPr>
          <w:rFonts w:ascii="仿宋" w:hAnsi="仿宋" w:eastAsia="仿宋"/>
          <w:color w:val="auto"/>
          <w:sz w:val="32"/>
          <w:szCs w:val="32"/>
        </w:rPr>
      </w:pPr>
      <w:r>
        <w:rPr>
          <w:rFonts w:hint="eastAsia" w:ascii="仿宋" w:hAnsi="仿宋" w:eastAsia="仿宋"/>
          <w:color w:val="auto"/>
          <w:sz w:val="32"/>
          <w:szCs w:val="32"/>
          <w:lang w:eastAsia="zh-CN"/>
        </w:rPr>
        <w:t>项目成果须通过深圳市规划和自然资源局专题会验收</w:t>
      </w:r>
      <w:r>
        <w:rPr>
          <w:rFonts w:hint="eastAsia" w:ascii="仿宋" w:hAnsi="仿宋" w:eastAsia="仿宋"/>
          <w:color w:val="auto"/>
          <w:sz w:val="32"/>
          <w:szCs w:val="32"/>
        </w:rPr>
        <w:t>。</w:t>
      </w:r>
    </w:p>
    <w:p w14:paraId="603961E3">
      <w:pPr>
        <w:pStyle w:val="14"/>
        <w:numPr>
          <w:ilvl w:val="0"/>
          <w:numId w:val="0"/>
        </w:numPr>
        <w:spacing w:line="560" w:lineRule="exact"/>
        <w:ind w:left="0" w:firstLine="643" w:firstLineChars="200"/>
        <w:outlineLvl w:val="0"/>
        <w:rPr>
          <w:rFonts w:hint="eastAsia" w:ascii="黑体" w:hAnsi="黑体" w:eastAsia="黑体"/>
          <w:b/>
          <w:bCs/>
          <w:color w:val="auto"/>
          <w:sz w:val="32"/>
          <w:szCs w:val="32"/>
        </w:rPr>
      </w:pPr>
      <w:bookmarkStart w:id="48" w:name="_Toc4867"/>
      <w:bookmarkStart w:id="49" w:name="_Toc24596"/>
      <w:bookmarkStart w:id="50" w:name="_Toc14870"/>
      <w:bookmarkStart w:id="51" w:name="_Toc27235"/>
      <w:bookmarkStart w:id="52" w:name="_Toc22381"/>
      <w:r>
        <w:rPr>
          <w:rFonts w:hint="eastAsia" w:ascii="黑体" w:hAnsi="黑体" w:eastAsia="黑体"/>
          <w:b/>
          <w:bCs/>
          <w:color w:val="auto"/>
          <w:sz w:val="32"/>
          <w:szCs w:val="32"/>
          <w:lang w:eastAsia="zh-CN"/>
        </w:rPr>
        <w:t>七、</w:t>
      </w:r>
      <w:r>
        <w:rPr>
          <w:rFonts w:hint="eastAsia" w:ascii="黑体" w:hAnsi="黑体" w:eastAsia="黑体"/>
          <w:b/>
          <w:bCs/>
          <w:color w:val="auto"/>
          <w:sz w:val="32"/>
          <w:szCs w:val="32"/>
        </w:rPr>
        <w:t>工作详细进度</w:t>
      </w:r>
      <w:bookmarkEnd w:id="48"/>
      <w:bookmarkEnd w:id="49"/>
      <w:bookmarkEnd w:id="50"/>
      <w:bookmarkEnd w:id="51"/>
      <w:bookmarkEnd w:id="52"/>
    </w:p>
    <w:p w14:paraId="71331F26">
      <w:pPr>
        <w:spacing w:line="560" w:lineRule="exact"/>
        <w:ind w:firstLine="640" w:firstLineChars="200"/>
        <w:rPr>
          <w:rFonts w:ascii="仿宋" w:hAnsi="仿宋" w:eastAsia="仿宋"/>
          <w:bCs/>
          <w:color w:val="auto"/>
          <w:sz w:val="32"/>
          <w:szCs w:val="32"/>
        </w:rPr>
      </w:pPr>
      <w:r>
        <w:rPr>
          <w:rFonts w:hint="eastAsia" w:ascii="仿宋" w:hAnsi="仿宋" w:eastAsia="仿宋"/>
          <w:bCs/>
          <w:color w:val="auto"/>
          <w:sz w:val="32"/>
          <w:szCs w:val="32"/>
        </w:rPr>
        <w:t>本项目自合同签订后正式启动，在</w:t>
      </w:r>
      <w:r>
        <w:rPr>
          <w:rFonts w:ascii="仿宋" w:hAnsi="仿宋" w:eastAsia="仿宋"/>
          <w:bCs/>
          <w:color w:val="auto"/>
          <w:sz w:val="32"/>
          <w:szCs w:val="32"/>
        </w:rPr>
        <w:t>1</w:t>
      </w:r>
      <w:r>
        <w:rPr>
          <w:rFonts w:hint="eastAsia" w:ascii="仿宋" w:hAnsi="仿宋" w:eastAsia="仿宋"/>
          <w:bCs/>
          <w:color w:val="auto"/>
          <w:sz w:val="32"/>
          <w:szCs w:val="32"/>
          <w:lang w:val="en-US" w:eastAsia="zh-CN"/>
        </w:rPr>
        <w:t>2</w:t>
      </w:r>
      <w:r>
        <w:rPr>
          <w:rFonts w:ascii="仿宋" w:hAnsi="仿宋" w:eastAsia="仿宋"/>
          <w:bCs/>
          <w:color w:val="auto"/>
          <w:sz w:val="32"/>
          <w:szCs w:val="32"/>
        </w:rPr>
        <w:t>个月内完成全部研究工作。各阶段主要的工作内容具体包括：</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0"/>
        <w:gridCol w:w="1996"/>
        <w:gridCol w:w="3382"/>
        <w:gridCol w:w="2234"/>
      </w:tblGrid>
      <w:tr w14:paraId="0D072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534" w:type="pct"/>
            <w:shd w:val="clear" w:color="auto" w:fill="D0CECE"/>
            <w:noWrap w:val="0"/>
            <w:vAlign w:val="center"/>
          </w:tcPr>
          <w:p w14:paraId="415812A1">
            <w:pPr>
              <w:spacing w:line="360" w:lineRule="auto"/>
              <w:jc w:val="center"/>
              <w:rPr>
                <w:rFonts w:ascii="仿宋" w:hAnsi="仿宋" w:eastAsia="仿宋"/>
                <w:b/>
                <w:bCs/>
                <w:color w:val="auto"/>
                <w:sz w:val="32"/>
                <w:szCs w:val="32"/>
              </w:rPr>
            </w:pPr>
            <w:r>
              <w:rPr>
                <w:rFonts w:hint="eastAsia" w:ascii="仿宋" w:hAnsi="仿宋" w:eastAsia="仿宋"/>
                <w:b/>
                <w:bCs/>
                <w:color w:val="auto"/>
                <w:sz w:val="32"/>
                <w:szCs w:val="32"/>
              </w:rPr>
              <w:t>序号</w:t>
            </w:r>
          </w:p>
        </w:tc>
        <w:tc>
          <w:tcPr>
            <w:tcW w:w="1171" w:type="pct"/>
            <w:shd w:val="clear" w:color="auto" w:fill="D0CECE"/>
            <w:noWrap w:val="0"/>
            <w:vAlign w:val="center"/>
          </w:tcPr>
          <w:p w14:paraId="2CB88E1A">
            <w:pPr>
              <w:spacing w:line="360" w:lineRule="auto"/>
              <w:jc w:val="center"/>
              <w:rPr>
                <w:rFonts w:ascii="仿宋" w:hAnsi="仿宋" w:eastAsia="仿宋"/>
                <w:b/>
                <w:bCs/>
                <w:color w:val="auto"/>
                <w:sz w:val="32"/>
                <w:szCs w:val="32"/>
              </w:rPr>
            </w:pPr>
            <w:r>
              <w:rPr>
                <w:rFonts w:hint="eastAsia" w:ascii="仿宋" w:hAnsi="仿宋" w:eastAsia="仿宋"/>
                <w:b/>
                <w:bCs/>
                <w:color w:val="auto"/>
                <w:sz w:val="32"/>
                <w:szCs w:val="32"/>
              </w:rPr>
              <w:t>工作阶段</w:t>
            </w:r>
          </w:p>
        </w:tc>
        <w:tc>
          <w:tcPr>
            <w:tcW w:w="1984" w:type="pct"/>
            <w:shd w:val="clear" w:color="auto" w:fill="D0CECE"/>
            <w:noWrap w:val="0"/>
            <w:vAlign w:val="center"/>
          </w:tcPr>
          <w:p w14:paraId="3A3345DD">
            <w:pPr>
              <w:spacing w:line="360" w:lineRule="auto"/>
              <w:ind w:firstLine="321" w:firstLineChars="100"/>
              <w:jc w:val="center"/>
              <w:rPr>
                <w:rFonts w:ascii="仿宋" w:hAnsi="仿宋" w:eastAsia="仿宋"/>
                <w:b/>
                <w:bCs/>
                <w:color w:val="auto"/>
                <w:sz w:val="32"/>
                <w:szCs w:val="32"/>
              </w:rPr>
            </w:pPr>
            <w:r>
              <w:rPr>
                <w:rFonts w:hint="eastAsia" w:ascii="仿宋" w:hAnsi="仿宋" w:eastAsia="仿宋"/>
                <w:b/>
                <w:bCs/>
                <w:color w:val="auto"/>
                <w:sz w:val="32"/>
                <w:szCs w:val="32"/>
              </w:rPr>
              <w:t>完成内容</w:t>
            </w:r>
          </w:p>
        </w:tc>
        <w:tc>
          <w:tcPr>
            <w:tcW w:w="1310" w:type="pct"/>
            <w:shd w:val="clear" w:color="auto" w:fill="D0CECE"/>
            <w:noWrap w:val="0"/>
            <w:vAlign w:val="center"/>
          </w:tcPr>
          <w:p w14:paraId="44C1F623">
            <w:pPr>
              <w:spacing w:line="360" w:lineRule="auto"/>
              <w:ind w:firstLine="321" w:firstLineChars="100"/>
              <w:jc w:val="center"/>
              <w:rPr>
                <w:rFonts w:ascii="仿宋" w:hAnsi="仿宋" w:eastAsia="仿宋"/>
                <w:b/>
                <w:bCs/>
                <w:color w:val="auto"/>
                <w:sz w:val="32"/>
                <w:szCs w:val="32"/>
              </w:rPr>
            </w:pPr>
            <w:r>
              <w:rPr>
                <w:rFonts w:hint="eastAsia" w:ascii="仿宋" w:hAnsi="仿宋" w:eastAsia="仿宋"/>
                <w:b/>
                <w:bCs/>
                <w:color w:val="auto"/>
                <w:sz w:val="32"/>
                <w:szCs w:val="32"/>
              </w:rPr>
              <w:t>时间进度</w:t>
            </w:r>
          </w:p>
        </w:tc>
      </w:tr>
      <w:tr w14:paraId="3CBC8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534" w:type="pct"/>
            <w:noWrap w:val="0"/>
            <w:vAlign w:val="center"/>
          </w:tcPr>
          <w:p w14:paraId="5FB80B83">
            <w:pPr>
              <w:spacing w:line="360" w:lineRule="auto"/>
              <w:jc w:val="center"/>
              <w:rPr>
                <w:rFonts w:ascii="仿宋" w:hAnsi="仿宋" w:eastAsia="仿宋"/>
                <w:color w:val="auto"/>
                <w:sz w:val="28"/>
                <w:szCs w:val="28"/>
              </w:rPr>
            </w:pPr>
            <w:r>
              <w:rPr>
                <w:rFonts w:hint="eastAsia" w:ascii="仿宋" w:hAnsi="仿宋" w:eastAsia="仿宋"/>
                <w:color w:val="auto"/>
                <w:sz w:val="28"/>
                <w:szCs w:val="28"/>
              </w:rPr>
              <w:t>1</w:t>
            </w:r>
          </w:p>
        </w:tc>
        <w:tc>
          <w:tcPr>
            <w:tcW w:w="1171" w:type="pct"/>
            <w:noWrap w:val="0"/>
            <w:vAlign w:val="center"/>
          </w:tcPr>
          <w:p w14:paraId="5630A005">
            <w:pPr>
              <w:spacing w:line="360" w:lineRule="auto"/>
              <w:jc w:val="center"/>
              <w:rPr>
                <w:rFonts w:ascii="仿宋" w:hAnsi="仿宋" w:eastAsia="仿宋"/>
                <w:color w:val="auto"/>
                <w:sz w:val="28"/>
                <w:szCs w:val="28"/>
              </w:rPr>
            </w:pPr>
            <w:r>
              <w:rPr>
                <w:rFonts w:hint="eastAsia" w:ascii="仿宋" w:hAnsi="仿宋" w:eastAsia="仿宋"/>
                <w:color w:val="auto"/>
                <w:sz w:val="28"/>
                <w:szCs w:val="28"/>
              </w:rPr>
              <w:t>前期准备</w:t>
            </w:r>
          </w:p>
        </w:tc>
        <w:tc>
          <w:tcPr>
            <w:tcW w:w="1984" w:type="pct"/>
            <w:noWrap w:val="0"/>
            <w:vAlign w:val="center"/>
          </w:tcPr>
          <w:p w14:paraId="63D91BAF">
            <w:pPr>
              <w:spacing w:line="360" w:lineRule="auto"/>
              <w:rPr>
                <w:rFonts w:ascii="仿宋" w:hAnsi="仿宋" w:eastAsia="仿宋"/>
                <w:color w:val="auto"/>
                <w:sz w:val="28"/>
                <w:szCs w:val="28"/>
              </w:rPr>
            </w:pPr>
            <w:r>
              <w:rPr>
                <w:rFonts w:hint="eastAsia" w:ascii="仿宋" w:hAnsi="仿宋" w:eastAsia="仿宋"/>
                <w:color w:val="auto"/>
                <w:sz w:val="28"/>
                <w:szCs w:val="28"/>
              </w:rPr>
              <w:t>包括确定项目工作目标、明确工作内容、制定工作方案和技术路线等工作。</w:t>
            </w:r>
          </w:p>
        </w:tc>
        <w:tc>
          <w:tcPr>
            <w:tcW w:w="1310" w:type="pct"/>
            <w:noWrap w:val="0"/>
            <w:vAlign w:val="center"/>
          </w:tcPr>
          <w:p w14:paraId="23502B32">
            <w:pPr>
              <w:spacing w:line="360" w:lineRule="auto"/>
              <w:jc w:val="center"/>
              <w:rPr>
                <w:rFonts w:ascii="仿宋" w:hAnsi="仿宋" w:eastAsia="仿宋"/>
                <w:color w:val="auto"/>
                <w:sz w:val="28"/>
                <w:szCs w:val="28"/>
              </w:rPr>
            </w:pPr>
            <w:r>
              <w:rPr>
                <w:rFonts w:hint="eastAsia" w:ascii="仿宋" w:hAnsi="仿宋" w:eastAsia="仿宋"/>
                <w:color w:val="auto"/>
                <w:sz w:val="28"/>
                <w:szCs w:val="28"/>
              </w:rPr>
              <w:t>合同签订</w:t>
            </w:r>
          </w:p>
          <w:p w14:paraId="388C0428">
            <w:pPr>
              <w:spacing w:line="360" w:lineRule="auto"/>
              <w:jc w:val="center"/>
              <w:rPr>
                <w:rFonts w:ascii="仿宋" w:hAnsi="仿宋" w:eastAsia="仿宋"/>
                <w:color w:val="auto"/>
                <w:sz w:val="28"/>
                <w:szCs w:val="28"/>
              </w:rPr>
            </w:pPr>
            <w:r>
              <w:rPr>
                <w:rFonts w:hint="eastAsia" w:ascii="仿宋" w:hAnsi="仿宋" w:eastAsia="仿宋"/>
                <w:color w:val="auto"/>
                <w:sz w:val="28"/>
                <w:szCs w:val="28"/>
              </w:rPr>
              <w:t>第</w:t>
            </w:r>
            <w:r>
              <w:rPr>
                <w:rFonts w:ascii="仿宋" w:hAnsi="仿宋" w:eastAsia="仿宋"/>
                <w:color w:val="auto"/>
                <w:sz w:val="28"/>
                <w:szCs w:val="28"/>
              </w:rPr>
              <w:t>1</w:t>
            </w:r>
            <w:r>
              <w:rPr>
                <w:rFonts w:hint="eastAsia" w:ascii="仿宋" w:hAnsi="仿宋" w:eastAsia="仿宋"/>
                <w:color w:val="auto"/>
                <w:sz w:val="28"/>
                <w:szCs w:val="28"/>
              </w:rPr>
              <w:t>个月</w:t>
            </w:r>
          </w:p>
        </w:tc>
      </w:tr>
      <w:tr w14:paraId="58D40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0" w:hRule="atLeast"/>
        </w:trPr>
        <w:tc>
          <w:tcPr>
            <w:tcW w:w="534" w:type="pct"/>
            <w:noWrap w:val="0"/>
            <w:vAlign w:val="center"/>
          </w:tcPr>
          <w:p w14:paraId="11BB7BA2">
            <w:pPr>
              <w:spacing w:line="360" w:lineRule="auto"/>
              <w:jc w:val="center"/>
              <w:rPr>
                <w:rFonts w:ascii="仿宋" w:hAnsi="仿宋" w:eastAsia="仿宋"/>
                <w:color w:val="auto"/>
                <w:sz w:val="28"/>
                <w:szCs w:val="28"/>
              </w:rPr>
            </w:pPr>
            <w:bookmarkStart w:id="53" w:name="_Hlk76726596"/>
            <w:r>
              <w:rPr>
                <w:rFonts w:hint="eastAsia" w:ascii="仿宋" w:hAnsi="仿宋" w:eastAsia="仿宋"/>
                <w:color w:val="auto"/>
                <w:sz w:val="28"/>
                <w:szCs w:val="28"/>
              </w:rPr>
              <w:t>2</w:t>
            </w:r>
          </w:p>
        </w:tc>
        <w:tc>
          <w:tcPr>
            <w:tcW w:w="1171" w:type="pct"/>
            <w:noWrap w:val="0"/>
            <w:vAlign w:val="center"/>
          </w:tcPr>
          <w:p w14:paraId="29DA5FF1">
            <w:pPr>
              <w:spacing w:line="360" w:lineRule="auto"/>
              <w:jc w:val="center"/>
              <w:rPr>
                <w:rFonts w:ascii="仿宋" w:hAnsi="仿宋" w:eastAsia="仿宋"/>
                <w:color w:val="auto"/>
                <w:sz w:val="28"/>
                <w:szCs w:val="28"/>
              </w:rPr>
            </w:pPr>
            <w:r>
              <w:rPr>
                <w:rFonts w:hint="eastAsia" w:ascii="仿宋" w:hAnsi="仿宋" w:eastAsia="仿宋"/>
                <w:color w:val="auto"/>
                <w:sz w:val="28"/>
                <w:szCs w:val="28"/>
              </w:rPr>
              <w:t>需求分析与体系设计阶段</w:t>
            </w:r>
          </w:p>
        </w:tc>
        <w:tc>
          <w:tcPr>
            <w:tcW w:w="1984" w:type="pct"/>
            <w:noWrap w:val="0"/>
            <w:vAlign w:val="center"/>
          </w:tcPr>
          <w:p w14:paraId="7B66B403">
            <w:pPr>
              <w:spacing w:line="360" w:lineRule="auto"/>
              <w:rPr>
                <w:rFonts w:ascii="仿宋" w:hAnsi="仿宋" w:eastAsia="仿宋"/>
                <w:color w:val="auto"/>
                <w:sz w:val="28"/>
                <w:szCs w:val="28"/>
              </w:rPr>
            </w:pPr>
            <w:r>
              <w:rPr>
                <w:rFonts w:hint="eastAsia" w:ascii="仿宋" w:hAnsi="仿宋" w:eastAsia="仿宋"/>
                <w:color w:val="auto"/>
                <w:sz w:val="28"/>
                <w:szCs w:val="28"/>
              </w:rPr>
              <w:t>剖析各领域对时空数据的实际需求，构建一套科学、灵活、可扩展的时空公共数据产品体系。</w:t>
            </w:r>
          </w:p>
        </w:tc>
        <w:tc>
          <w:tcPr>
            <w:tcW w:w="1310" w:type="pct"/>
            <w:noWrap w:val="0"/>
            <w:vAlign w:val="center"/>
          </w:tcPr>
          <w:p w14:paraId="3492AC9F">
            <w:pPr>
              <w:spacing w:line="360" w:lineRule="auto"/>
              <w:jc w:val="center"/>
              <w:rPr>
                <w:rFonts w:ascii="仿宋" w:hAnsi="仿宋" w:eastAsia="仿宋"/>
                <w:color w:val="auto"/>
                <w:sz w:val="28"/>
                <w:szCs w:val="28"/>
              </w:rPr>
            </w:pPr>
            <w:r>
              <w:rPr>
                <w:rFonts w:hint="eastAsia" w:ascii="仿宋" w:hAnsi="仿宋" w:eastAsia="仿宋"/>
                <w:color w:val="auto"/>
                <w:sz w:val="28"/>
                <w:szCs w:val="28"/>
              </w:rPr>
              <w:t>合同签订</w:t>
            </w:r>
          </w:p>
          <w:p w14:paraId="564371CB">
            <w:pPr>
              <w:spacing w:line="360" w:lineRule="auto"/>
              <w:jc w:val="center"/>
              <w:rPr>
                <w:rFonts w:ascii="仿宋" w:hAnsi="仿宋" w:eastAsia="仿宋"/>
                <w:color w:val="auto"/>
                <w:sz w:val="28"/>
                <w:szCs w:val="28"/>
              </w:rPr>
            </w:pPr>
            <w:r>
              <w:rPr>
                <w:rFonts w:hint="eastAsia" w:ascii="仿宋" w:hAnsi="仿宋" w:eastAsia="仿宋"/>
                <w:color w:val="auto"/>
                <w:sz w:val="28"/>
                <w:szCs w:val="28"/>
              </w:rPr>
              <w:t>第2</w:t>
            </w:r>
            <w:r>
              <w:rPr>
                <w:rFonts w:ascii="仿宋" w:hAnsi="仿宋" w:eastAsia="仿宋"/>
                <w:color w:val="auto"/>
                <w:sz w:val="28"/>
                <w:szCs w:val="28"/>
              </w:rPr>
              <w:t>-3</w:t>
            </w:r>
            <w:r>
              <w:rPr>
                <w:rFonts w:hint="eastAsia" w:ascii="仿宋" w:hAnsi="仿宋" w:eastAsia="仿宋"/>
                <w:color w:val="auto"/>
                <w:sz w:val="28"/>
                <w:szCs w:val="28"/>
              </w:rPr>
              <w:t>个月</w:t>
            </w:r>
          </w:p>
        </w:tc>
      </w:tr>
      <w:tr w14:paraId="3662B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0" w:hRule="atLeast"/>
        </w:trPr>
        <w:tc>
          <w:tcPr>
            <w:tcW w:w="534" w:type="pct"/>
            <w:noWrap w:val="0"/>
            <w:vAlign w:val="center"/>
          </w:tcPr>
          <w:p w14:paraId="48B65ABA">
            <w:pPr>
              <w:spacing w:line="360" w:lineRule="auto"/>
              <w:jc w:val="center"/>
              <w:rPr>
                <w:rFonts w:ascii="仿宋" w:hAnsi="仿宋" w:eastAsia="仿宋"/>
                <w:color w:val="auto"/>
                <w:sz w:val="28"/>
                <w:szCs w:val="28"/>
              </w:rPr>
            </w:pPr>
            <w:r>
              <w:rPr>
                <w:rFonts w:hint="eastAsia" w:ascii="仿宋" w:hAnsi="仿宋" w:eastAsia="仿宋"/>
                <w:color w:val="auto"/>
                <w:sz w:val="28"/>
                <w:szCs w:val="28"/>
              </w:rPr>
              <w:t>3</w:t>
            </w:r>
          </w:p>
        </w:tc>
        <w:tc>
          <w:tcPr>
            <w:tcW w:w="1171" w:type="pct"/>
            <w:noWrap w:val="0"/>
            <w:vAlign w:val="center"/>
          </w:tcPr>
          <w:p w14:paraId="2A33B2A7">
            <w:pPr>
              <w:spacing w:line="360" w:lineRule="auto"/>
              <w:jc w:val="center"/>
              <w:rPr>
                <w:rFonts w:ascii="仿宋" w:hAnsi="仿宋" w:eastAsia="仿宋"/>
                <w:color w:val="auto"/>
                <w:sz w:val="28"/>
                <w:szCs w:val="28"/>
              </w:rPr>
            </w:pPr>
            <w:r>
              <w:rPr>
                <w:rFonts w:hint="eastAsia" w:ascii="仿宋" w:hAnsi="仿宋" w:eastAsia="仿宋"/>
                <w:color w:val="auto"/>
                <w:sz w:val="32"/>
                <w:szCs w:val="32"/>
                <w:lang w:val="en-US" w:eastAsia="zh-CN"/>
              </w:rPr>
              <w:t>公共数据服务产品</w:t>
            </w:r>
            <w:r>
              <w:rPr>
                <w:rFonts w:hint="eastAsia" w:ascii="仿宋" w:hAnsi="仿宋" w:eastAsia="仿宋"/>
                <w:color w:val="auto"/>
                <w:sz w:val="28"/>
                <w:szCs w:val="28"/>
                <w:lang w:val="en-US" w:eastAsia="zh-CN"/>
              </w:rPr>
              <w:t>开发</w:t>
            </w:r>
            <w:r>
              <w:rPr>
                <w:rFonts w:hint="eastAsia" w:ascii="仿宋" w:hAnsi="仿宋" w:eastAsia="仿宋"/>
                <w:color w:val="auto"/>
                <w:sz w:val="28"/>
                <w:szCs w:val="28"/>
              </w:rPr>
              <w:t>阶段</w:t>
            </w:r>
          </w:p>
        </w:tc>
        <w:tc>
          <w:tcPr>
            <w:tcW w:w="1984" w:type="pct"/>
            <w:noWrap w:val="0"/>
            <w:vAlign w:val="center"/>
          </w:tcPr>
          <w:p w14:paraId="44F97775">
            <w:pPr>
              <w:spacing w:line="360" w:lineRule="auto"/>
              <w:rPr>
                <w:rFonts w:hint="eastAsia" w:ascii="仿宋" w:hAnsi="仿宋" w:eastAsia="仿宋"/>
                <w:color w:val="auto"/>
                <w:sz w:val="28"/>
                <w:szCs w:val="28"/>
                <w:lang w:eastAsia="zh-CN"/>
              </w:rPr>
            </w:pPr>
            <w:r>
              <w:rPr>
                <w:rFonts w:hint="eastAsia" w:ascii="仿宋" w:hAnsi="仿宋" w:eastAsia="仿宋"/>
                <w:color w:val="auto"/>
                <w:sz w:val="28"/>
                <w:szCs w:val="28"/>
              </w:rPr>
              <w:t>提炼数据服务算法</w:t>
            </w:r>
            <w:r>
              <w:rPr>
                <w:rFonts w:hint="eastAsia" w:ascii="仿宋" w:hAnsi="仿宋" w:eastAsia="仿宋"/>
                <w:color w:val="auto"/>
                <w:sz w:val="28"/>
                <w:szCs w:val="28"/>
                <w:lang w:eastAsia="zh-CN"/>
              </w:rPr>
              <w:t>，</w:t>
            </w:r>
            <w:r>
              <w:rPr>
                <w:rFonts w:hint="eastAsia" w:ascii="仿宋" w:hAnsi="仿宋" w:eastAsia="仿宋"/>
                <w:color w:val="auto"/>
                <w:sz w:val="32"/>
                <w:szCs w:val="32"/>
                <w:lang w:val="en-US" w:eastAsia="zh-CN"/>
              </w:rPr>
              <w:t>标准化数据接口和定制化数据服务产品</w:t>
            </w:r>
          </w:p>
        </w:tc>
        <w:tc>
          <w:tcPr>
            <w:tcW w:w="1310" w:type="pct"/>
            <w:noWrap w:val="0"/>
            <w:vAlign w:val="center"/>
          </w:tcPr>
          <w:p w14:paraId="49B8B7F5">
            <w:pPr>
              <w:spacing w:line="360" w:lineRule="auto"/>
              <w:jc w:val="center"/>
              <w:rPr>
                <w:rFonts w:ascii="仿宋" w:hAnsi="仿宋" w:eastAsia="仿宋"/>
                <w:color w:val="auto"/>
                <w:sz w:val="28"/>
                <w:szCs w:val="28"/>
              </w:rPr>
            </w:pPr>
            <w:r>
              <w:rPr>
                <w:rFonts w:hint="eastAsia" w:ascii="仿宋" w:hAnsi="仿宋" w:eastAsia="仿宋"/>
                <w:color w:val="auto"/>
                <w:sz w:val="28"/>
                <w:szCs w:val="28"/>
              </w:rPr>
              <w:t>合同签订</w:t>
            </w:r>
          </w:p>
          <w:p w14:paraId="690DD7C6">
            <w:pPr>
              <w:spacing w:line="360" w:lineRule="auto"/>
              <w:jc w:val="center"/>
              <w:rPr>
                <w:rFonts w:ascii="仿宋" w:hAnsi="仿宋" w:eastAsia="仿宋"/>
                <w:color w:val="auto"/>
                <w:sz w:val="28"/>
                <w:szCs w:val="28"/>
              </w:rPr>
            </w:pPr>
            <w:r>
              <w:rPr>
                <w:rFonts w:hint="eastAsia" w:ascii="仿宋" w:hAnsi="仿宋" w:eastAsia="仿宋"/>
                <w:color w:val="auto"/>
                <w:sz w:val="28"/>
                <w:szCs w:val="28"/>
              </w:rPr>
              <w:t>第4</w:t>
            </w:r>
            <w:r>
              <w:rPr>
                <w:rFonts w:ascii="仿宋" w:hAnsi="仿宋" w:eastAsia="仿宋"/>
                <w:color w:val="auto"/>
                <w:sz w:val="28"/>
                <w:szCs w:val="28"/>
              </w:rPr>
              <w:t>-</w:t>
            </w:r>
            <w:r>
              <w:rPr>
                <w:rFonts w:hint="eastAsia" w:ascii="仿宋" w:hAnsi="仿宋" w:eastAsia="仿宋"/>
                <w:color w:val="auto"/>
                <w:sz w:val="28"/>
                <w:szCs w:val="28"/>
                <w:lang w:val="en-US" w:eastAsia="zh-CN"/>
              </w:rPr>
              <w:t>6</w:t>
            </w:r>
            <w:r>
              <w:rPr>
                <w:rFonts w:hint="eastAsia" w:ascii="仿宋" w:hAnsi="仿宋" w:eastAsia="仿宋"/>
                <w:color w:val="auto"/>
                <w:sz w:val="28"/>
                <w:szCs w:val="28"/>
              </w:rPr>
              <w:t>个月</w:t>
            </w:r>
          </w:p>
        </w:tc>
      </w:tr>
      <w:tr w14:paraId="782EB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0" w:hRule="atLeast"/>
        </w:trPr>
        <w:tc>
          <w:tcPr>
            <w:tcW w:w="534" w:type="pct"/>
            <w:noWrap w:val="0"/>
            <w:vAlign w:val="center"/>
          </w:tcPr>
          <w:p w14:paraId="00DC6754">
            <w:pPr>
              <w:spacing w:line="360" w:lineRule="auto"/>
              <w:jc w:val="center"/>
              <w:rPr>
                <w:rFonts w:ascii="仿宋" w:hAnsi="仿宋" w:eastAsia="仿宋"/>
                <w:color w:val="auto"/>
                <w:sz w:val="28"/>
                <w:szCs w:val="28"/>
              </w:rPr>
            </w:pPr>
            <w:r>
              <w:rPr>
                <w:rFonts w:hint="eastAsia" w:ascii="仿宋" w:hAnsi="仿宋" w:eastAsia="仿宋"/>
                <w:color w:val="auto"/>
                <w:sz w:val="28"/>
                <w:szCs w:val="28"/>
              </w:rPr>
              <w:t>5</w:t>
            </w:r>
          </w:p>
        </w:tc>
        <w:tc>
          <w:tcPr>
            <w:tcW w:w="1171" w:type="pct"/>
            <w:noWrap w:val="0"/>
            <w:vAlign w:val="center"/>
          </w:tcPr>
          <w:p w14:paraId="22AA046B">
            <w:pPr>
              <w:spacing w:line="360" w:lineRule="auto"/>
              <w:jc w:val="center"/>
              <w:rPr>
                <w:rFonts w:ascii="仿宋" w:hAnsi="仿宋" w:eastAsia="仿宋"/>
                <w:color w:val="auto"/>
                <w:sz w:val="28"/>
                <w:szCs w:val="28"/>
              </w:rPr>
            </w:pPr>
            <w:r>
              <w:rPr>
                <w:rFonts w:hint="eastAsia" w:ascii="仿宋" w:hAnsi="仿宋" w:eastAsia="仿宋"/>
                <w:color w:val="auto"/>
                <w:sz w:val="28"/>
                <w:szCs w:val="28"/>
              </w:rPr>
              <w:t>产品试点与应用阶段</w:t>
            </w:r>
          </w:p>
        </w:tc>
        <w:tc>
          <w:tcPr>
            <w:tcW w:w="1984" w:type="pct"/>
            <w:noWrap w:val="0"/>
            <w:vAlign w:val="center"/>
          </w:tcPr>
          <w:p w14:paraId="43BE510D">
            <w:pPr>
              <w:spacing w:line="360" w:lineRule="auto"/>
              <w:rPr>
                <w:rFonts w:ascii="仿宋" w:hAnsi="仿宋" w:eastAsia="仿宋"/>
                <w:color w:val="auto"/>
                <w:sz w:val="28"/>
                <w:szCs w:val="28"/>
              </w:rPr>
            </w:pPr>
            <w:r>
              <w:rPr>
                <w:rFonts w:hint="eastAsia" w:ascii="仿宋" w:hAnsi="仿宋" w:eastAsia="仿宋"/>
                <w:color w:val="auto"/>
                <w:sz w:val="28"/>
                <w:szCs w:val="28"/>
              </w:rPr>
              <w:t>选取试点应用</w:t>
            </w:r>
            <w:r>
              <w:rPr>
                <w:rFonts w:hint="eastAsia" w:ascii="仿宋" w:hAnsi="仿宋" w:eastAsia="仿宋"/>
                <w:color w:val="auto"/>
                <w:sz w:val="28"/>
                <w:szCs w:val="28"/>
                <w:lang w:val="en-US" w:eastAsia="zh-CN"/>
              </w:rPr>
              <w:t>不少于4个</w:t>
            </w:r>
            <w:r>
              <w:rPr>
                <w:rFonts w:hint="eastAsia" w:ascii="仿宋" w:hAnsi="仿宋" w:eastAsia="仿宋"/>
                <w:color w:val="auto"/>
                <w:sz w:val="28"/>
                <w:szCs w:val="28"/>
              </w:rPr>
              <w:t>数</w:t>
            </w:r>
            <w:r>
              <w:rPr>
                <w:rFonts w:hint="eastAsia" w:ascii="仿宋" w:hAnsi="仿宋" w:eastAsia="仿宋"/>
                <w:color w:val="auto"/>
                <w:sz w:val="28"/>
                <w:szCs w:val="28"/>
                <w:lang w:val="en-US" w:eastAsia="zh-CN"/>
              </w:rPr>
              <w:t>据产品，建立发布与评估路径，并总结应用推广与经验。</w:t>
            </w:r>
          </w:p>
        </w:tc>
        <w:tc>
          <w:tcPr>
            <w:tcW w:w="1310" w:type="pct"/>
            <w:noWrap w:val="0"/>
            <w:vAlign w:val="center"/>
          </w:tcPr>
          <w:p w14:paraId="51E0C88B">
            <w:pPr>
              <w:spacing w:line="360" w:lineRule="auto"/>
              <w:jc w:val="center"/>
              <w:rPr>
                <w:rFonts w:ascii="仿宋" w:hAnsi="仿宋" w:eastAsia="仿宋"/>
                <w:color w:val="auto"/>
                <w:sz w:val="28"/>
                <w:szCs w:val="28"/>
              </w:rPr>
            </w:pPr>
            <w:r>
              <w:rPr>
                <w:rFonts w:hint="eastAsia" w:ascii="仿宋" w:hAnsi="仿宋" w:eastAsia="仿宋"/>
                <w:color w:val="auto"/>
                <w:sz w:val="28"/>
                <w:szCs w:val="28"/>
              </w:rPr>
              <w:t>合同签订第</w:t>
            </w:r>
            <w:r>
              <w:rPr>
                <w:rFonts w:hint="eastAsia" w:ascii="仿宋" w:hAnsi="仿宋" w:eastAsia="仿宋"/>
                <w:color w:val="auto"/>
                <w:sz w:val="28"/>
                <w:szCs w:val="28"/>
                <w:lang w:val="en-US" w:eastAsia="zh-CN"/>
              </w:rPr>
              <w:t>7</w:t>
            </w:r>
            <w:r>
              <w:rPr>
                <w:rFonts w:hint="eastAsia" w:ascii="仿宋" w:hAnsi="仿宋" w:eastAsia="仿宋"/>
                <w:color w:val="auto"/>
                <w:sz w:val="28"/>
                <w:szCs w:val="28"/>
              </w:rPr>
              <w:t>-</w:t>
            </w:r>
            <w:r>
              <w:rPr>
                <w:rFonts w:hint="eastAsia" w:ascii="仿宋" w:hAnsi="仿宋" w:eastAsia="仿宋"/>
                <w:color w:val="auto"/>
                <w:sz w:val="28"/>
                <w:szCs w:val="28"/>
                <w:lang w:val="en-US" w:eastAsia="zh-CN"/>
              </w:rPr>
              <w:t>9</w:t>
            </w:r>
            <w:r>
              <w:rPr>
                <w:rFonts w:hint="eastAsia" w:ascii="仿宋" w:hAnsi="仿宋" w:eastAsia="仿宋"/>
                <w:color w:val="auto"/>
                <w:sz w:val="28"/>
                <w:szCs w:val="28"/>
              </w:rPr>
              <w:t>个月</w:t>
            </w:r>
          </w:p>
        </w:tc>
      </w:tr>
      <w:tr w14:paraId="6317A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0" w:hRule="atLeast"/>
        </w:trPr>
        <w:tc>
          <w:tcPr>
            <w:tcW w:w="534" w:type="pct"/>
            <w:noWrap w:val="0"/>
            <w:vAlign w:val="center"/>
          </w:tcPr>
          <w:p w14:paraId="530CD193">
            <w:pPr>
              <w:spacing w:line="360" w:lineRule="auto"/>
              <w:jc w:val="center"/>
              <w:rPr>
                <w:rFonts w:ascii="仿宋" w:hAnsi="仿宋" w:eastAsia="仿宋"/>
                <w:color w:val="auto"/>
                <w:sz w:val="28"/>
                <w:szCs w:val="28"/>
              </w:rPr>
            </w:pPr>
            <w:r>
              <w:rPr>
                <w:rFonts w:hint="eastAsia" w:ascii="仿宋" w:hAnsi="仿宋" w:eastAsia="仿宋"/>
                <w:color w:val="auto"/>
                <w:sz w:val="28"/>
                <w:szCs w:val="28"/>
              </w:rPr>
              <w:t>6</w:t>
            </w:r>
          </w:p>
        </w:tc>
        <w:tc>
          <w:tcPr>
            <w:tcW w:w="1171" w:type="pct"/>
            <w:noWrap w:val="0"/>
            <w:vAlign w:val="center"/>
          </w:tcPr>
          <w:p w14:paraId="57DACE1D">
            <w:pPr>
              <w:spacing w:line="360" w:lineRule="auto"/>
              <w:jc w:val="center"/>
              <w:rPr>
                <w:rFonts w:ascii="仿宋" w:hAnsi="仿宋" w:eastAsia="仿宋"/>
                <w:color w:val="auto"/>
                <w:sz w:val="28"/>
                <w:szCs w:val="28"/>
              </w:rPr>
            </w:pPr>
            <w:r>
              <w:rPr>
                <w:rFonts w:hint="eastAsia" w:ascii="仿宋" w:hAnsi="仿宋" w:eastAsia="仿宋"/>
                <w:color w:val="auto"/>
                <w:sz w:val="28"/>
                <w:szCs w:val="28"/>
              </w:rPr>
              <w:t>项目结题阶段</w:t>
            </w:r>
          </w:p>
        </w:tc>
        <w:tc>
          <w:tcPr>
            <w:tcW w:w="1984" w:type="pct"/>
            <w:noWrap w:val="0"/>
            <w:vAlign w:val="center"/>
          </w:tcPr>
          <w:p w14:paraId="53DC6A40">
            <w:pPr>
              <w:spacing w:line="360" w:lineRule="auto"/>
              <w:rPr>
                <w:rFonts w:ascii="仿宋" w:hAnsi="仿宋" w:eastAsia="仿宋"/>
                <w:color w:val="auto"/>
                <w:sz w:val="28"/>
                <w:szCs w:val="28"/>
              </w:rPr>
            </w:pPr>
            <w:r>
              <w:rPr>
                <w:rFonts w:hint="eastAsia" w:ascii="仿宋" w:hAnsi="仿宋" w:eastAsia="仿宋"/>
                <w:color w:val="auto"/>
                <w:sz w:val="28"/>
                <w:szCs w:val="28"/>
              </w:rPr>
              <w:t>征求相关部门意见，对项目成果进行进一步完善，待修改完善后报项目主管部门审查。</w:t>
            </w:r>
          </w:p>
        </w:tc>
        <w:tc>
          <w:tcPr>
            <w:tcW w:w="1310" w:type="pct"/>
            <w:noWrap w:val="0"/>
            <w:vAlign w:val="center"/>
          </w:tcPr>
          <w:p w14:paraId="5964940D">
            <w:pPr>
              <w:spacing w:line="360" w:lineRule="auto"/>
              <w:jc w:val="center"/>
              <w:rPr>
                <w:rFonts w:ascii="仿宋" w:hAnsi="仿宋" w:eastAsia="仿宋"/>
                <w:color w:val="auto"/>
                <w:sz w:val="28"/>
                <w:szCs w:val="28"/>
              </w:rPr>
            </w:pPr>
            <w:r>
              <w:rPr>
                <w:rFonts w:hint="eastAsia" w:ascii="仿宋" w:hAnsi="仿宋" w:eastAsia="仿宋"/>
                <w:color w:val="auto"/>
                <w:sz w:val="28"/>
                <w:szCs w:val="28"/>
              </w:rPr>
              <w:t>合同签订</w:t>
            </w:r>
          </w:p>
          <w:p w14:paraId="626B44E3">
            <w:pPr>
              <w:spacing w:line="360" w:lineRule="auto"/>
              <w:jc w:val="center"/>
              <w:rPr>
                <w:rFonts w:ascii="仿宋" w:hAnsi="仿宋" w:eastAsia="仿宋"/>
                <w:color w:val="auto"/>
                <w:sz w:val="28"/>
                <w:szCs w:val="28"/>
              </w:rPr>
            </w:pPr>
            <w:r>
              <w:rPr>
                <w:rFonts w:hint="eastAsia" w:ascii="仿宋" w:hAnsi="仿宋" w:eastAsia="仿宋"/>
                <w:color w:val="auto"/>
                <w:sz w:val="28"/>
                <w:szCs w:val="28"/>
              </w:rPr>
              <w:t>第</w:t>
            </w:r>
            <w:r>
              <w:rPr>
                <w:rFonts w:hint="eastAsia" w:ascii="仿宋" w:hAnsi="仿宋" w:eastAsia="仿宋"/>
                <w:color w:val="auto"/>
                <w:sz w:val="28"/>
                <w:szCs w:val="28"/>
                <w:lang w:val="en-US" w:eastAsia="zh-CN"/>
              </w:rPr>
              <w:t>10-12</w:t>
            </w:r>
            <w:r>
              <w:rPr>
                <w:rFonts w:hint="eastAsia" w:ascii="仿宋" w:hAnsi="仿宋" w:eastAsia="仿宋"/>
                <w:color w:val="auto"/>
                <w:sz w:val="28"/>
                <w:szCs w:val="28"/>
              </w:rPr>
              <w:t>个月</w:t>
            </w:r>
          </w:p>
        </w:tc>
      </w:tr>
      <w:bookmarkEnd w:id="53"/>
    </w:tbl>
    <w:p w14:paraId="1CFCB6A3">
      <w:pPr>
        <w:pStyle w:val="14"/>
        <w:numPr>
          <w:ilvl w:val="0"/>
          <w:numId w:val="0"/>
        </w:numPr>
        <w:spacing w:line="560" w:lineRule="exact"/>
        <w:ind w:left="0" w:firstLine="643" w:firstLineChars="200"/>
        <w:outlineLvl w:val="0"/>
        <w:rPr>
          <w:rFonts w:hint="eastAsia" w:ascii="黑体" w:hAnsi="黑体" w:eastAsia="黑体"/>
          <w:b/>
          <w:bCs/>
          <w:color w:val="auto"/>
          <w:sz w:val="32"/>
          <w:szCs w:val="32"/>
        </w:rPr>
      </w:pPr>
      <w:bookmarkStart w:id="54" w:name="_Toc26398"/>
      <w:bookmarkStart w:id="55" w:name="_Toc25134"/>
      <w:bookmarkStart w:id="56" w:name="_Toc2225"/>
      <w:bookmarkStart w:id="57" w:name="_Toc20148"/>
      <w:bookmarkStart w:id="58" w:name="_Toc29878"/>
      <w:r>
        <w:rPr>
          <w:rFonts w:hint="eastAsia" w:ascii="黑体" w:hAnsi="黑体" w:eastAsia="黑体"/>
          <w:b/>
          <w:bCs/>
          <w:color w:val="auto"/>
          <w:sz w:val="32"/>
          <w:szCs w:val="32"/>
          <w:lang w:eastAsia="zh-CN"/>
        </w:rPr>
        <w:t>八、</w:t>
      </w:r>
      <w:r>
        <w:rPr>
          <w:rFonts w:hint="eastAsia" w:ascii="黑体" w:hAnsi="黑体" w:eastAsia="黑体"/>
          <w:b/>
          <w:bCs/>
          <w:color w:val="auto"/>
          <w:sz w:val="32"/>
          <w:szCs w:val="32"/>
        </w:rPr>
        <w:t>拟采购方式</w:t>
      </w:r>
      <w:bookmarkEnd w:id="54"/>
      <w:bookmarkEnd w:id="55"/>
      <w:bookmarkEnd w:id="56"/>
      <w:bookmarkEnd w:id="57"/>
      <w:bookmarkEnd w:id="58"/>
    </w:p>
    <w:p w14:paraId="20C03449">
      <w:pPr>
        <w:spacing w:line="560" w:lineRule="exact"/>
        <w:ind w:firstLine="838" w:firstLineChars="262"/>
        <w:rPr>
          <w:rFonts w:hint="eastAsia" w:ascii="仿宋" w:hAnsi="仿宋" w:eastAsia="仿宋"/>
          <w:b w:val="0"/>
          <w:bCs/>
          <w:color w:val="auto"/>
          <w:sz w:val="32"/>
          <w:szCs w:val="32"/>
        </w:rPr>
      </w:pPr>
      <w:bookmarkStart w:id="59" w:name="_Toc6464"/>
      <w:bookmarkStart w:id="60" w:name="_Toc1056"/>
      <w:r>
        <w:rPr>
          <w:rFonts w:hint="eastAsia" w:ascii="仿宋" w:hAnsi="仿宋" w:eastAsia="仿宋"/>
          <w:bCs/>
          <w:color w:val="auto"/>
          <w:sz w:val="32"/>
          <w:szCs w:val="32"/>
          <w:lang w:eastAsia="zh-CN"/>
        </w:rPr>
        <w:t>本项目采用公开招标方式采购。</w:t>
      </w:r>
      <w:bookmarkEnd w:id="59"/>
      <w:bookmarkEnd w:id="60"/>
    </w:p>
    <w:p w14:paraId="03B28196">
      <w:pPr>
        <w:pStyle w:val="14"/>
        <w:numPr>
          <w:ilvl w:val="0"/>
          <w:numId w:val="0"/>
        </w:numPr>
        <w:spacing w:line="560" w:lineRule="exact"/>
        <w:ind w:left="0" w:firstLine="643" w:firstLineChars="200"/>
        <w:outlineLvl w:val="0"/>
        <w:rPr>
          <w:rFonts w:hint="eastAsia" w:ascii="黑体" w:hAnsi="黑体" w:eastAsia="黑体"/>
          <w:b/>
          <w:bCs/>
          <w:color w:val="auto"/>
          <w:sz w:val="32"/>
          <w:szCs w:val="32"/>
        </w:rPr>
      </w:pPr>
      <w:bookmarkStart w:id="61" w:name="_Toc3172"/>
      <w:bookmarkStart w:id="62" w:name="_Toc14132"/>
      <w:bookmarkStart w:id="63" w:name="_Toc8744"/>
      <w:bookmarkStart w:id="64" w:name="_Toc1545"/>
      <w:bookmarkStart w:id="65" w:name="_Toc200"/>
      <w:r>
        <w:rPr>
          <w:rFonts w:hint="eastAsia" w:ascii="黑体" w:hAnsi="黑体" w:eastAsia="黑体"/>
          <w:b/>
          <w:bCs/>
          <w:color w:val="auto"/>
          <w:sz w:val="32"/>
          <w:szCs w:val="32"/>
          <w:lang w:eastAsia="zh-CN"/>
        </w:rPr>
        <w:t>九、</w:t>
      </w:r>
      <w:r>
        <w:rPr>
          <w:rFonts w:hint="eastAsia" w:ascii="黑体" w:hAnsi="黑体" w:eastAsia="黑体"/>
          <w:b/>
          <w:bCs/>
          <w:color w:val="auto"/>
          <w:sz w:val="32"/>
          <w:szCs w:val="32"/>
        </w:rPr>
        <w:t>项目组成员要求</w:t>
      </w:r>
      <w:bookmarkEnd w:id="61"/>
      <w:bookmarkEnd w:id="62"/>
      <w:bookmarkEnd w:id="63"/>
      <w:bookmarkEnd w:id="64"/>
      <w:bookmarkEnd w:id="65"/>
    </w:p>
    <w:p w14:paraId="3B487474">
      <w:pPr>
        <w:pStyle w:val="14"/>
        <w:numPr>
          <w:ilvl w:val="0"/>
          <w:numId w:val="3"/>
        </w:numPr>
        <w:spacing w:line="560" w:lineRule="exact"/>
        <w:ind w:firstLineChars="0"/>
        <w:rPr>
          <w:rFonts w:ascii="仿宋" w:hAnsi="仿宋" w:eastAsia="仿宋"/>
          <w:bCs/>
          <w:color w:val="auto"/>
          <w:sz w:val="32"/>
          <w:szCs w:val="32"/>
        </w:rPr>
      </w:pPr>
      <w:r>
        <w:rPr>
          <w:rFonts w:hint="eastAsia" w:ascii="仿宋" w:hAnsi="仿宋" w:eastAsia="仿宋"/>
          <w:bCs/>
          <w:color w:val="auto"/>
          <w:sz w:val="32"/>
          <w:szCs w:val="32"/>
        </w:rPr>
        <w:t>项目负责人：</w:t>
      </w:r>
    </w:p>
    <w:p w14:paraId="198A75D0">
      <w:pPr>
        <w:spacing w:line="560" w:lineRule="exact"/>
        <w:ind w:firstLine="640" w:firstLineChars="200"/>
        <w:rPr>
          <w:rFonts w:ascii="仿宋" w:hAnsi="仿宋" w:eastAsia="仿宋"/>
          <w:bCs/>
          <w:color w:val="auto"/>
          <w:sz w:val="32"/>
          <w:szCs w:val="32"/>
        </w:rPr>
      </w:pPr>
      <w:r>
        <w:rPr>
          <w:rFonts w:hint="eastAsia" w:ascii="仿宋" w:hAnsi="仿宋" w:eastAsia="仿宋"/>
          <w:bCs/>
          <w:color w:val="auto"/>
          <w:sz w:val="32"/>
          <w:szCs w:val="32"/>
        </w:rPr>
        <w:t>1.</w:t>
      </w:r>
      <w:r>
        <w:rPr>
          <w:rFonts w:ascii="仿宋" w:hAnsi="仿宋" w:eastAsia="仿宋"/>
          <w:bCs/>
          <w:color w:val="auto"/>
          <w:sz w:val="32"/>
          <w:szCs w:val="32"/>
        </w:rPr>
        <w:t>项目负责人具有</w:t>
      </w:r>
      <w:r>
        <w:rPr>
          <w:rFonts w:hint="eastAsia" w:ascii="仿宋" w:hAnsi="仿宋" w:eastAsia="仿宋"/>
          <w:bCs/>
          <w:color w:val="auto"/>
          <w:sz w:val="32"/>
          <w:szCs w:val="32"/>
        </w:rPr>
        <w:t>城乡规划、地理信息系统、数据科学或公共管理</w:t>
      </w:r>
      <w:r>
        <w:rPr>
          <w:rFonts w:ascii="仿宋" w:hAnsi="仿宋" w:eastAsia="仿宋"/>
          <w:bCs/>
          <w:color w:val="auto"/>
          <w:sz w:val="32"/>
          <w:szCs w:val="32"/>
        </w:rPr>
        <w:t>相关专业之一的硕士研究生或以上学历</w:t>
      </w:r>
      <w:r>
        <w:rPr>
          <w:rFonts w:hint="eastAsia" w:ascii="仿宋" w:hAnsi="仿宋" w:eastAsia="仿宋"/>
          <w:bCs/>
          <w:color w:val="auto"/>
          <w:sz w:val="32"/>
          <w:szCs w:val="32"/>
        </w:rPr>
        <w:t>；</w:t>
      </w:r>
    </w:p>
    <w:p w14:paraId="092C5510">
      <w:pPr>
        <w:spacing w:line="560" w:lineRule="exact"/>
        <w:ind w:firstLine="800" w:firstLineChars="250"/>
        <w:rPr>
          <w:rFonts w:ascii="仿宋" w:hAnsi="仿宋" w:eastAsia="仿宋"/>
          <w:bCs/>
          <w:color w:val="auto"/>
          <w:sz w:val="32"/>
          <w:szCs w:val="32"/>
        </w:rPr>
      </w:pPr>
      <w:r>
        <w:rPr>
          <w:rFonts w:ascii="仿宋" w:hAnsi="仿宋" w:eastAsia="仿宋"/>
          <w:bCs/>
          <w:color w:val="auto"/>
          <w:sz w:val="32"/>
          <w:szCs w:val="32"/>
        </w:rPr>
        <w:t>2.具有</w:t>
      </w:r>
      <w:r>
        <w:rPr>
          <w:rFonts w:hint="eastAsia" w:ascii="仿宋" w:hAnsi="仿宋" w:eastAsia="仿宋"/>
          <w:bCs/>
          <w:color w:val="auto"/>
          <w:sz w:val="32"/>
          <w:szCs w:val="32"/>
        </w:rPr>
        <w:t>城乡规划、地理信息系统、数据科学或公共管理</w:t>
      </w:r>
      <w:r>
        <w:rPr>
          <w:rFonts w:ascii="仿宋" w:hAnsi="仿宋" w:eastAsia="仿宋"/>
          <w:bCs/>
          <w:color w:val="auto"/>
          <w:sz w:val="32"/>
          <w:szCs w:val="32"/>
        </w:rPr>
        <w:t>相关专业</w:t>
      </w:r>
      <w:r>
        <w:rPr>
          <w:rFonts w:hint="eastAsia" w:ascii="仿宋" w:hAnsi="仿宋" w:eastAsia="仿宋"/>
          <w:bCs/>
          <w:color w:val="auto"/>
          <w:sz w:val="32"/>
          <w:szCs w:val="32"/>
        </w:rPr>
        <w:t>正高级</w:t>
      </w:r>
      <w:r>
        <w:rPr>
          <w:rFonts w:ascii="仿宋" w:hAnsi="仿宋" w:eastAsia="仿宋"/>
          <w:bCs/>
          <w:color w:val="auto"/>
          <w:sz w:val="32"/>
          <w:szCs w:val="32"/>
        </w:rPr>
        <w:t>工程师职称；</w:t>
      </w:r>
    </w:p>
    <w:p w14:paraId="70432556">
      <w:pPr>
        <w:spacing w:line="560" w:lineRule="exact"/>
        <w:ind w:left="0" w:firstLine="800" w:firstLineChars="250"/>
        <w:rPr>
          <w:rFonts w:ascii="仿宋" w:hAnsi="仿宋" w:eastAsia="仿宋"/>
          <w:bCs/>
          <w:color w:val="auto"/>
          <w:sz w:val="32"/>
          <w:szCs w:val="32"/>
        </w:rPr>
      </w:pPr>
      <w:r>
        <w:rPr>
          <w:rFonts w:ascii="仿宋" w:hAnsi="仿宋" w:eastAsia="仿宋"/>
          <w:bCs/>
          <w:color w:val="auto"/>
          <w:sz w:val="32"/>
          <w:szCs w:val="32"/>
        </w:rPr>
        <w:t>3</w:t>
      </w:r>
      <w:r>
        <w:rPr>
          <w:rFonts w:hint="eastAsia" w:ascii="仿宋" w:hAnsi="仿宋" w:eastAsia="仿宋"/>
          <w:bCs/>
          <w:color w:val="auto"/>
          <w:sz w:val="32"/>
          <w:szCs w:val="32"/>
        </w:rPr>
        <w:t>.有不少于3项时空</w:t>
      </w:r>
      <w:r>
        <w:rPr>
          <w:rFonts w:ascii="仿宋" w:hAnsi="仿宋" w:eastAsia="仿宋"/>
          <w:bCs/>
          <w:color w:val="auto"/>
          <w:sz w:val="32"/>
          <w:szCs w:val="32"/>
        </w:rPr>
        <w:t>数据</w:t>
      </w:r>
      <w:r>
        <w:rPr>
          <w:rFonts w:hint="eastAsia" w:ascii="仿宋" w:hAnsi="仿宋" w:eastAsia="仿宋"/>
          <w:bCs/>
          <w:color w:val="auto"/>
          <w:sz w:val="32"/>
          <w:szCs w:val="32"/>
        </w:rPr>
        <w:t>治理</w:t>
      </w:r>
      <w:r>
        <w:rPr>
          <w:rFonts w:hint="eastAsia" w:ascii="仿宋" w:hAnsi="仿宋" w:eastAsia="仿宋"/>
          <w:bCs/>
          <w:color w:val="auto"/>
          <w:sz w:val="32"/>
          <w:szCs w:val="32"/>
          <w:lang w:eastAsia="zh-CN"/>
        </w:rPr>
        <w:t>、</w:t>
      </w:r>
      <w:r>
        <w:rPr>
          <w:rFonts w:hint="eastAsia" w:ascii="仿宋" w:hAnsi="仿宋" w:eastAsia="仿宋"/>
          <w:bCs/>
          <w:color w:val="auto"/>
          <w:sz w:val="32"/>
          <w:szCs w:val="32"/>
          <w:lang w:val="en-US" w:eastAsia="zh-CN"/>
        </w:rPr>
        <w:t>应用</w:t>
      </w:r>
      <w:r>
        <w:rPr>
          <w:rFonts w:hint="eastAsia" w:ascii="仿宋" w:hAnsi="仿宋" w:eastAsia="仿宋"/>
          <w:bCs/>
          <w:color w:val="auto"/>
          <w:sz w:val="32"/>
          <w:szCs w:val="32"/>
        </w:rPr>
        <w:t xml:space="preserve">类型项目经验。  </w:t>
      </w:r>
    </w:p>
    <w:p w14:paraId="12195617">
      <w:pPr>
        <w:pStyle w:val="14"/>
        <w:numPr>
          <w:ilvl w:val="0"/>
          <w:numId w:val="3"/>
        </w:numPr>
        <w:spacing w:line="560" w:lineRule="exact"/>
        <w:ind w:firstLineChars="0"/>
        <w:rPr>
          <w:rFonts w:ascii="仿宋" w:hAnsi="仿宋" w:eastAsia="仿宋"/>
          <w:bCs/>
          <w:color w:val="auto"/>
          <w:sz w:val="32"/>
          <w:szCs w:val="32"/>
        </w:rPr>
      </w:pPr>
      <w:r>
        <w:rPr>
          <w:rFonts w:hint="eastAsia" w:ascii="仿宋" w:hAnsi="仿宋" w:eastAsia="仿宋"/>
          <w:bCs/>
          <w:color w:val="auto"/>
          <w:sz w:val="32"/>
          <w:szCs w:val="32"/>
        </w:rPr>
        <w:t>项目成员：</w:t>
      </w:r>
    </w:p>
    <w:p w14:paraId="255DC261">
      <w:pPr>
        <w:spacing w:line="560" w:lineRule="exact"/>
        <w:ind w:firstLine="640" w:firstLineChars="200"/>
        <w:rPr>
          <w:rFonts w:ascii="仿宋" w:hAnsi="仿宋" w:eastAsia="仿宋"/>
          <w:bCs/>
          <w:color w:val="auto"/>
          <w:sz w:val="32"/>
          <w:szCs w:val="32"/>
        </w:rPr>
      </w:pPr>
      <w:r>
        <w:rPr>
          <w:rFonts w:hint="eastAsia" w:ascii="仿宋" w:hAnsi="仿宋" w:eastAsia="仿宋"/>
          <w:bCs/>
          <w:color w:val="auto"/>
          <w:sz w:val="32"/>
          <w:szCs w:val="32"/>
        </w:rPr>
        <w:t>1.组建不少于</w:t>
      </w:r>
      <w:r>
        <w:rPr>
          <w:rFonts w:ascii="仿宋" w:hAnsi="仿宋" w:eastAsia="仿宋"/>
          <w:bCs/>
          <w:color w:val="auto"/>
          <w:sz w:val="32"/>
          <w:szCs w:val="32"/>
        </w:rPr>
        <w:t>5</w:t>
      </w:r>
      <w:r>
        <w:rPr>
          <w:rFonts w:hint="eastAsia" w:ascii="仿宋" w:hAnsi="仿宋" w:eastAsia="仿宋"/>
          <w:bCs/>
          <w:color w:val="auto"/>
          <w:sz w:val="32"/>
          <w:szCs w:val="32"/>
        </w:rPr>
        <w:t xml:space="preserve"> 人的服务团队（不含</w:t>
      </w:r>
      <w:r>
        <w:rPr>
          <w:rFonts w:ascii="仿宋" w:hAnsi="仿宋" w:eastAsia="仿宋"/>
          <w:bCs/>
          <w:color w:val="auto"/>
          <w:sz w:val="32"/>
          <w:szCs w:val="32"/>
        </w:rPr>
        <w:t>项目负责人</w:t>
      </w:r>
      <w:r>
        <w:rPr>
          <w:rFonts w:hint="eastAsia" w:ascii="仿宋" w:hAnsi="仿宋" w:eastAsia="仿宋"/>
          <w:bCs/>
          <w:color w:val="auto"/>
          <w:sz w:val="32"/>
          <w:szCs w:val="32"/>
        </w:rPr>
        <w:t>）；</w:t>
      </w:r>
    </w:p>
    <w:p w14:paraId="56993938">
      <w:pPr>
        <w:spacing w:line="560" w:lineRule="exact"/>
        <w:ind w:firstLine="640" w:firstLineChars="200"/>
        <w:rPr>
          <w:rFonts w:ascii="仿宋" w:hAnsi="仿宋" w:eastAsia="仿宋"/>
          <w:bCs/>
          <w:color w:val="auto"/>
          <w:sz w:val="32"/>
          <w:szCs w:val="32"/>
        </w:rPr>
      </w:pPr>
      <w:r>
        <w:rPr>
          <w:rFonts w:ascii="仿宋" w:hAnsi="仿宋" w:eastAsia="仿宋"/>
          <w:bCs/>
          <w:color w:val="auto"/>
          <w:sz w:val="32"/>
          <w:szCs w:val="32"/>
        </w:rPr>
        <w:t>2</w:t>
      </w:r>
      <w:r>
        <w:rPr>
          <w:rFonts w:hint="eastAsia" w:ascii="仿宋" w:hAnsi="仿宋" w:eastAsia="仿宋"/>
          <w:bCs/>
          <w:color w:val="auto"/>
          <w:sz w:val="32"/>
          <w:szCs w:val="32"/>
        </w:rPr>
        <w:t>.提供</w:t>
      </w:r>
      <w:r>
        <w:rPr>
          <w:rFonts w:ascii="仿宋" w:hAnsi="仿宋" w:eastAsia="仿宋"/>
          <w:bCs/>
          <w:color w:val="auto"/>
          <w:sz w:val="32"/>
          <w:szCs w:val="32"/>
        </w:rPr>
        <w:t>不少于2</w:t>
      </w:r>
      <w:r>
        <w:rPr>
          <w:rFonts w:hint="eastAsia" w:ascii="仿宋" w:hAnsi="仿宋" w:eastAsia="仿宋"/>
          <w:bCs/>
          <w:color w:val="auto"/>
          <w:sz w:val="32"/>
          <w:szCs w:val="32"/>
        </w:rPr>
        <w:t>人</w:t>
      </w:r>
      <w:r>
        <w:rPr>
          <w:rFonts w:ascii="仿宋" w:hAnsi="仿宋" w:eastAsia="仿宋"/>
          <w:bCs/>
          <w:color w:val="auto"/>
          <w:sz w:val="32"/>
          <w:szCs w:val="32"/>
        </w:rPr>
        <w:t>的</w:t>
      </w:r>
      <w:r>
        <w:rPr>
          <w:rFonts w:hint="eastAsia" w:ascii="仿宋" w:hAnsi="仿宋" w:eastAsia="仿宋"/>
          <w:bCs/>
          <w:color w:val="auto"/>
          <w:sz w:val="32"/>
          <w:szCs w:val="32"/>
        </w:rPr>
        <w:t>城乡规划、地理信息系统、数据科学或公共管理等相关专业的硕士研究生或以上学历的</w:t>
      </w:r>
      <w:r>
        <w:rPr>
          <w:rFonts w:ascii="仿宋" w:hAnsi="仿宋" w:eastAsia="仿宋"/>
          <w:bCs/>
          <w:color w:val="auto"/>
          <w:sz w:val="32"/>
          <w:szCs w:val="32"/>
        </w:rPr>
        <w:t>团队</w:t>
      </w:r>
      <w:r>
        <w:rPr>
          <w:rFonts w:hint="eastAsia" w:ascii="仿宋" w:hAnsi="仿宋" w:eastAsia="仿宋"/>
          <w:bCs/>
          <w:color w:val="auto"/>
          <w:sz w:val="32"/>
          <w:szCs w:val="32"/>
        </w:rPr>
        <w:t>成员;</w:t>
      </w:r>
    </w:p>
    <w:p w14:paraId="6F11D400">
      <w:pPr>
        <w:spacing w:line="560" w:lineRule="exact"/>
        <w:ind w:firstLine="640" w:firstLineChars="200"/>
        <w:rPr>
          <w:rFonts w:ascii="仿宋" w:hAnsi="仿宋" w:eastAsia="仿宋"/>
          <w:bCs/>
          <w:color w:val="auto"/>
          <w:sz w:val="32"/>
          <w:szCs w:val="32"/>
        </w:rPr>
      </w:pPr>
      <w:r>
        <w:rPr>
          <w:rFonts w:ascii="仿宋" w:hAnsi="仿宋" w:eastAsia="仿宋"/>
          <w:bCs/>
          <w:color w:val="auto"/>
          <w:sz w:val="32"/>
          <w:szCs w:val="32"/>
        </w:rPr>
        <w:t>3</w:t>
      </w:r>
      <w:r>
        <w:rPr>
          <w:rFonts w:hint="eastAsia" w:ascii="仿宋" w:hAnsi="仿宋" w:eastAsia="仿宋"/>
          <w:bCs/>
          <w:color w:val="auto"/>
          <w:sz w:val="32"/>
          <w:szCs w:val="32"/>
        </w:rPr>
        <w:t>.提供</w:t>
      </w:r>
      <w:r>
        <w:rPr>
          <w:rFonts w:ascii="仿宋" w:hAnsi="仿宋" w:eastAsia="仿宋"/>
          <w:bCs/>
          <w:color w:val="auto"/>
          <w:sz w:val="32"/>
          <w:szCs w:val="32"/>
        </w:rPr>
        <w:t>不少于</w:t>
      </w:r>
      <w:r>
        <w:rPr>
          <w:rFonts w:hint="eastAsia" w:ascii="仿宋" w:hAnsi="仿宋" w:eastAsia="仿宋"/>
          <w:bCs/>
          <w:color w:val="auto"/>
          <w:sz w:val="32"/>
          <w:szCs w:val="32"/>
        </w:rPr>
        <w:t>3人</w:t>
      </w:r>
      <w:r>
        <w:rPr>
          <w:rFonts w:ascii="仿宋" w:hAnsi="仿宋" w:eastAsia="仿宋"/>
          <w:bCs/>
          <w:color w:val="auto"/>
          <w:sz w:val="32"/>
          <w:szCs w:val="32"/>
        </w:rPr>
        <w:t>的</w:t>
      </w:r>
      <w:r>
        <w:rPr>
          <w:rFonts w:hint="eastAsia" w:ascii="仿宋" w:hAnsi="仿宋" w:eastAsia="仿宋"/>
          <w:bCs/>
          <w:color w:val="auto"/>
          <w:sz w:val="32"/>
          <w:szCs w:val="32"/>
        </w:rPr>
        <w:t>城乡规划、地理信息系统、数据科学或公共管理相关专业副高级工程师或以上职称的团队</w:t>
      </w:r>
      <w:r>
        <w:rPr>
          <w:rFonts w:ascii="仿宋" w:hAnsi="仿宋" w:eastAsia="仿宋"/>
          <w:bCs/>
          <w:color w:val="auto"/>
          <w:sz w:val="32"/>
          <w:szCs w:val="32"/>
        </w:rPr>
        <w:t>成员。</w:t>
      </w:r>
    </w:p>
    <w:p w14:paraId="47BCB26A">
      <w:pPr>
        <w:pStyle w:val="14"/>
        <w:numPr>
          <w:ilvl w:val="0"/>
          <w:numId w:val="0"/>
        </w:numPr>
        <w:spacing w:line="560" w:lineRule="exact"/>
        <w:ind w:left="0" w:firstLine="643" w:firstLineChars="200"/>
        <w:outlineLvl w:val="0"/>
        <w:rPr>
          <w:rFonts w:hint="eastAsia" w:ascii="黑体" w:hAnsi="黑体" w:eastAsia="黑体"/>
          <w:b/>
          <w:bCs/>
          <w:color w:val="auto"/>
          <w:sz w:val="32"/>
          <w:szCs w:val="32"/>
        </w:rPr>
      </w:pPr>
      <w:bookmarkStart w:id="66" w:name="_Toc26048"/>
      <w:bookmarkStart w:id="67" w:name="_Toc11722"/>
      <w:bookmarkStart w:id="68" w:name="_Toc22351"/>
      <w:bookmarkStart w:id="69" w:name="_Toc5465"/>
      <w:bookmarkStart w:id="70" w:name="_Toc18162"/>
      <w:r>
        <w:rPr>
          <w:rFonts w:hint="eastAsia" w:ascii="黑体" w:hAnsi="黑体" w:eastAsia="黑体"/>
          <w:b/>
          <w:bCs/>
          <w:color w:val="auto"/>
          <w:sz w:val="32"/>
          <w:szCs w:val="32"/>
          <w:lang w:eastAsia="zh-CN"/>
        </w:rPr>
        <w:t>十、</w:t>
      </w:r>
      <w:r>
        <w:rPr>
          <w:rFonts w:hint="eastAsia" w:ascii="黑体" w:hAnsi="黑体" w:eastAsia="黑体"/>
          <w:b/>
          <w:bCs/>
          <w:color w:val="auto"/>
          <w:sz w:val="32"/>
          <w:szCs w:val="32"/>
        </w:rPr>
        <w:t>其他必要的内容</w:t>
      </w:r>
      <w:bookmarkEnd w:id="66"/>
      <w:bookmarkEnd w:id="67"/>
      <w:bookmarkEnd w:id="68"/>
      <w:bookmarkEnd w:id="69"/>
      <w:bookmarkEnd w:id="70"/>
    </w:p>
    <w:p w14:paraId="2442246F">
      <w:pPr>
        <w:spacing w:line="560" w:lineRule="exact"/>
        <w:ind w:firstLine="640" w:firstLineChars="200"/>
        <w:rPr>
          <w:rFonts w:hint="default"/>
          <w:lang w:val="en-US" w:eastAsia="zh-CN"/>
        </w:rPr>
      </w:pPr>
      <w:r>
        <w:rPr>
          <w:rFonts w:hint="eastAsia" w:ascii="仿宋" w:hAnsi="仿宋" w:eastAsia="仿宋"/>
          <w:bCs/>
          <w:color w:val="auto"/>
          <w:sz w:val="32"/>
          <w:szCs w:val="32"/>
        </w:rPr>
        <w:t>无</w:t>
      </w:r>
      <w:bookmarkStart w:id="71" w:name="_GoBack"/>
      <w:bookmarkEnd w:id="71"/>
    </w:p>
    <w:sectPr>
      <w:footerReference r:id="rId4" w:type="default"/>
      <w:pgSz w:w="11906" w:h="16838"/>
      <w:pgMar w:top="1440" w:right="1800" w:bottom="1440" w:left="1800"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alibri Light">
    <w:panose1 w:val="020F0302020204030204"/>
    <w:charset w:val="00"/>
    <w:family w:val="swiss"/>
    <w:pitch w:val="default"/>
    <w:sig w:usb0="E4002EFF" w:usb1="C000247B" w:usb2="00000009" w:usb3="00000000" w:csb0="200001FF" w:csb1="00000000"/>
  </w:font>
  <w:font w:name="仿宋_GB2312">
    <w:altName w:val="仿宋"/>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MSungStd-Light-Acro">
    <w:altName w:val="MingLiU-ExtB"/>
    <w:panose1 w:val="00000000000000000000"/>
    <w:charset w:val="88"/>
    <w:family w:val="auto"/>
    <w:pitch w:val="default"/>
    <w:sig w:usb0="00000000" w:usb1="00000000" w:usb2="00000010" w:usb3="00000000" w:csb0="00100000" w:csb1="00000000"/>
  </w:font>
  <w:font w:name="MingLiU-ExtB">
    <w:panose1 w:val="02020500000000000000"/>
    <w:charset w:val="88"/>
    <w:family w:val="auto"/>
    <w:pitch w:val="default"/>
    <w:sig w:usb0="8000002F" w:usb1="02000008" w:usb2="00000000" w:usb3="00000000" w:csb0="001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A86ADA">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88656C">
    <w:pPr>
      <w:pStyle w:val="6"/>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28023187">
                          <w:pPr>
                            <w:pStyle w:val="6"/>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BrF8jICAABjBAAADgAAAAAAAAABACAAAAAfAQAAZHJzL2Uyb0RvYy54bWxQSwUG&#10;AAAAAAYABgBZAQAAwwUAAAAA&#10;">
              <v:fill on="f" focussize="0,0"/>
              <v:stroke on="f" weight="0.5pt"/>
              <v:imagedata o:title=""/>
              <o:lock v:ext="edit" aspectratio="f"/>
              <v:textbox inset="0mm,0mm,0mm,0mm" style="mso-fit-shape-to-text:t;">
                <w:txbxContent>
                  <w:p w14:paraId="28023187">
                    <w:pPr>
                      <w:pStyle w:val="6"/>
                    </w:pPr>
                    <w:r>
                      <w:fldChar w:fldCharType="begin"/>
                    </w:r>
                    <w:r>
                      <w:instrText xml:space="preserve"> PAGE  \* MERGEFORMAT </w:instrText>
                    </w:r>
                    <w:r>
                      <w:fldChar w:fldCharType="separate"/>
                    </w:r>
                    <w:r>
                      <w:t>6</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BA0A82"/>
    <w:multiLevelType w:val="multilevel"/>
    <w:tmpl w:val="07BA0A82"/>
    <w:lvl w:ilvl="0" w:tentative="0">
      <w:start w:val="1"/>
      <w:numFmt w:val="japaneseCounting"/>
      <w:lvlText w:val="（%1）"/>
      <w:lvlJc w:val="left"/>
      <w:pPr>
        <w:ind w:left="1720" w:hanging="1080"/>
      </w:pPr>
      <w:rPr>
        <w:rFonts w:hint="default"/>
        <w:lang w:val="en-US"/>
      </w:rPr>
    </w:lvl>
    <w:lvl w:ilvl="1" w:tentative="0">
      <w:start w:val="1"/>
      <w:numFmt w:val="lowerLetter"/>
      <w:lvlText w:val="%2)"/>
      <w:lvlJc w:val="left"/>
      <w:pPr>
        <w:ind w:left="1480" w:hanging="420"/>
      </w:pPr>
    </w:lvl>
    <w:lvl w:ilvl="2" w:tentative="0">
      <w:start w:val="1"/>
      <w:numFmt w:val="lowerRoman"/>
      <w:lvlText w:val="%3."/>
      <w:lvlJc w:val="right"/>
      <w:pPr>
        <w:ind w:left="1900" w:hanging="420"/>
      </w:pPr>
    </w:lvl>
    <w:lvl w:ilvl="3" w:tentative="0">
      <w:start w:val="1"/>
      <w:numFmt w:val="decimal"/>
      <w:lvlText w:val="%4."/>
      <w:lvlJc w:val="left"/>
      <w:pPr>
        <w:ind w:left="2320" w:hanging="420"/>
      </w:pPr>
    </w:lvl>
    <w:lvl w:ilvl="4" w:tentative="0">
      <w:start w:val="1"/>
      <w:numFmt w:val="lowerLetter"/>
      <w:lvlText w:val="%5)"/>
      <w:lvlJc w:val="left"/>
      <w:pPr>
        <w:ind w:left="2740" w:hanging="420"/>
      </w:pPr>
    </w:lvl>
    <w:lvl w:ilvl="5" w:tentative="0">
      <w:start w:val="1"/>
      <w:numFmt w:val="lowerRoman"/>
      <w:lvlText w:val="%6."/>
      <w:lvlJc w:val="right"/>
      <w:pPr>
        <w:ind w:left="3160" w:hanging="420"/>
      </w:pPr>
    </w:lvl>
    <w:lvl w:ilvl="6" w:tentative="0">
      <w:start w:val="1"/>
      <w:numFmt w:val="decimal"/>
      <w:lvlText w:val="%7."/>
      <w:lvlJc w:val="left"/>
      <w:pPr>
        <w:ind w:left="3580" w:hanging="420"/>
      </w:pPr>
    </w:lvl>
    <w:lvl w:ilvl="7" w:tentative="0">
      <w:start w:val="1"/>
      <w:numFmt w:val="lowerLetter"/>
      <w:lvlText w:val="%8)"/>
      <w:lvlJc w:val="left"/>
      <w:pPr>
        <w:ind w:left="4000" w:hanging="420"/>
      </w:pPr>
    </w:lvl>
    <w:lvl w:ilvl="8" w:tentative="0">
      <w:start w:val="1"/>
      <w:numFmt w:val="lowerRoman"/>
      <w:lvlText w:val="%9."/>
      <w:lvlJc w:val="right"/>
      <w:pPr>
        <w:ind w:left="4420" w:hanging="420"/>
      </w:pPr>
    </w:lvl>
  </w:abstractNum>
  <w:abstractNum w:abstractNumId="1">
    <w:nsid w:val="5C016DF7"/>
    <w:multiLevelType w:val="multilevel"/>
    <w:tmpl w:val="5C016DF7"/>
    <w:lvl w:ilvl="0" w:tentative="0">
      <w:start w:val="1"/>
      <w:numFmt w:val="japaneseCounting"/>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765F0DF8"/>
    <w:multiLevelType w:val="singleLevel"/>
    <w:tmpl w:val="765F0DF8"/>
    <w:lvl w:ilvl="0" w:tentative="0">
      <w:start w:val="2"/>
      <w:numFmt w:val="chineseCounting"/>
      <w:suff w:val="nothing"/>
      <w:lvlText w:val="（%1）"/>
      <w:lvlJc w:val="left"/>
      <w:rPr>
        <w:rFonts w:hint="eastAsia"/>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04450F6"/>
    <w:rsid w:val="00030EBC"/>
    <w:rsid w:val="000A3645"/>
    <w:rsid w:val="0010545E"/>
    <w:rsid w:val="001D69DA"/>
    <w:rsid w:val="002634C8"/>
    <w:rsid w:val="00383C43"/>
    <w:rsid w:val="00430BCC"/>
    <w:rsid w:val="005C7394"/>
    <w:rsid w:val="00694A66"/>
    <w:rsid w:val="006A6BD5"/>
    <w:rsid w:val="008B6BDA"/>
    <w:rsid w:val="009A6AB4"/>
    <w:rsid w:val="009C5E06"/>
    <w:rsid w:val="00B44B4C"/>
    <w:rsid w:val="00EF1048"/>
    <w:rsid w:val="00F0266B"/>
    <w:rsid w:val="00F60149"/>
    <w:rsid w:val="00FE013E"/>
    <w:rsid w:val="024B3F2C"/>
    <w:rsid w:val="08724115"/>
    <w:rsid w:val="098C4D36"/>
    <w:rsid w:val="09EFDB59"/>
    <w:rsid w:val="0F685950"/>
    <w:rsid w:val="0FDFFFBC"/>
    <w:rsid w:val="0FF78C17"/>
    <w:rsid w:val="16F66189"/>
    <w:rsid w:val="18E11E1D"/>
    <w:rsid w:val="1DFFAB2A"/>
    <w:rsid w:val="204450F6"/>
    <w:rsid w:val="2DFAB0BB"/>
    <w:rsid w:val="367D2D2D"/>
    <w:rsid w:val="36FFD6A5"/>
    <w:rsid w:val="386F01EA"/>
    <w:rsid w:val="3ABF998A"/>
    <w:rsid w:val="3EF9EB09"/>
    <w:rsid w:val="3FF7DA47"/>
    <w:rsid w:val="3FFB2814"/>
    <w:rsid w:val="42350960"/>
    <w:rsid w:val="43415B08"/>
    <w:rsid w:val="45EB6FF8"/>
    <w:rsid w:val="46032EDF"/>
    <w:rsid w:val="47BD0EFC"/>
    <w:rsid w:val="49F96717"/>
    <w:rsid w:val="4B1B2C15"/>
    <w:rsid w:val="4B23544B"/>
    <w:rsid w:val="4E615A1D"/>
    <w:rsid w:val="51EF4355"/>
    <w:rsid w:val="55FB85EF"/>
    <w:rsid w:val="591C0FD6"/>
    <w:rsid w:val="5C9C7A73"/>
    <w:rsid w:val="5E7A19B8"/>
    <w:rsid w:val="5E9FFA00"/>
    <w:rsid w:val="5F660535"/>
    <w:rsid w:val="64C11B1C"/>
    <w:rsid w:val="66BC6714"/>
    <w:rsid w:val="67CAF79C"/>
    <w:rsid w:val="6C0F26EE"/>
    <w:rsid w:val="6D86605A"/>
    <w:rsid w:val="6F1A5D74"/>
    <w:rsid w:val="6F7D9526"/>
    <w:rsid w:val="73FFD58A"/>
    <w:rsid w:val="76FF20FE"/>
    <w:rsid w:val="77635263"/>
    <w:rsid w:val="7BDBD384"/>
    <w:rsid w:val="7BFF4B4D"/>
    <w:rsid w:val="7E9D17EA"/>
    <w:rsid w:val="7F367278"/>
    <w:rsid w:val="7F7EAAC6"/>
    <w:rsid w:val="7FBFCF12"/>
    <w:rsid w:val="7FBFDD87"/>
    <w:rsid w:val="7FF048F5"/>
    <w:rsid w:val="7FFB1808"/>
    <w:rsid w:val="7FFF092C"/>
    <w:rsid w:val="7FFFADE1"/>
    <w:rsid w:val="8F2E4544"/>
    <w:rsid w:val="91B57012"/>
    <w:rsid w:val="AABC3BA5"/>
    <w:rsid w:val="B2CFC2DE"/>
    <w:rsid w:val="B777DAA3"/>
    <w:rsid w:val="BBDFDE83"/>
    <w:rsid w:val="BF7F79B0"/>
    <w:rsid w:val="BFCE1CF8"/>
    <w:rsid w:val="CFFFA510"/>
    <w:rsid w:val="DD7A0F6F"/>
    <w:rsid w:val="DFD7F15B"/>
    <w:rsid w:val="E6E7359A"/>
    <w:rsid w:val="EF71D856"/>
    <w:rsid w:val="EFBC864F"/>
    <w:rsid w:val="F31ED8A4"/>
    <w:rsid w:val="F5B72663"/>
    <w:rsid w:val="F7BF843C"/>
    <w:rsid w:val="FAF300FA"/>
    <w:rsid w:val="FB7D36C0"/>
    <w:rsid w:val="FCFFB117"/>
    <w:rsid w:val="FDAE9E3D"/>
    <w:rsid w:val="FE5C309F"/>
    <w:rsid w:val="FE79CE41"/>
    <w:rsid w:val="FEEDA6CE"/>
    <w:rsid w:val="FEFFD415"/>
    <w:rsid w:val="FFB912B8"/>
    <w:rsid w:val="FFD7C037"/>
    <w:rsid w:val="FFF79BB1"/>
    <w:rsid w:val="FFFA4315"/>
    <w:rsid w:val="FFFFE94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character" w:default="1" w:styleId="11">
    <w:name w:val="Default Paragraph Font"/>
    <w:unhideWhenUsed/>
    <w:qFormat/>
    <w:uiPriority w:val="1"/>
  </w:style>
  <w:style w:type="table" w:default="1" w:styleId="9">
    <w:name w:val="Normal Table"/>
    <w:unhideWhenUsed/>
    <w:qFormat/>
    <w:uiPriority w:val="99"/>
    <w:tblPr>
      <w:tblStyle w:val="9"/>
      <w:tblCellMar>
        <w:top w:w="0" w:type="dxa"/>
        <w:left w:w="108" w:type="dxa"/>
        <w:bottom w:w="0" w:type="dxa"/>
        <w:right w:w="108" w:type="dxa"/>
      </w:tblCellMar>
    </w:tblPr>
  </w:style>
  <w:style w:type="paragraph" w:styleId="3">
    <w:name w:val="annotation text"/>
    <w:basedOn w:val="1"/>
    <w:uiPriority w:val="0"/>
    <w:pPr>
      <w:jc w:val="left"/>
    </w:pPr>
  </w:style>
  <w:style w:type="paragraph" w:styleId="4">
    <w:name w:val="Body Text"/>
    <w:basedOn w:val="1"/>
    <w:next w:val="5"/>
    <w:qFormat/>
    <w:uiPriority w:val="0"/>
    <w:pPr>
      <w:spacing w:before="61"/>
      <w:ind w:left="102"/>
    </w:pPr>
    <w:rPr>
      <w:rFonts w:ascii="宋体" w:hAnsi="宋体" w:eastAsia="宋体"/>
      <w:kern w:val="0"/>
      <w:sz w:val="28"/>
      <w:szCs w:val="28"/>
      <w:lang w:eastAsia="en-US"/>
    </w:rPr>
  </w:style>
  <w:style w:type="paragraph" w:styleId="5">
    <w:name w:val="Title"/>
    <w:basedOn w:val="1"/>
    <w:next w:val="1"/>
    <w:qFormat/>
    <w:uiPriority w:val="0"/>
    <w:pPr>
      <w:adjustRightInd w:val="0"/>
      <w:spacing w:before="20" w:after="20"/>
      <w:ind w:firstLine="482"/>
      <w:textAlignment w:val="baseline"/>
      <w:outlineLvl w:val="0"/>
    </w:pPr>
    <w:rPr>
      <w:rFonts w:ascii="Arial" w:hAnsi="Arial" w:eastAsia="黑体" w:cs="Arial"/>
      <w:b/>
      <w:bCs/>
      <w:sz w:val="24"/>
    </w:rPr>
  </w:style>
  <w:style w:type="paragraph" w:styleId="6">
    <w:name w:val="footer"/>
    <w:basedOn w:val="1"/>
    <w:unhideWhenUsed/>
    <w:qFormat/>
    <w:uiPriority w:val="99"/>
    <w:pPr>
      <w:tabs>
        <w:tab w:val="center" w:pos="4153"/>
        <w:tab w:val="right" w:pos="8306"/>
      </w:tabs>
      <w:snapToGrid w:val="0"/>
      <w:jc w:val="left"/>
    </w:pPr>
    <w:rPr>
      <w:sz w:val="18"/>
      <w:szCs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8">
    <w:name w:val="toc 1"/>
    <w:basedOn w:val="1"/>
    <w:next w:val="1"/>
    <w:qFormat/>
    <w:uiPriority w:val="39"/>
  </w:style>
  <w:style w:type="table" w:styleId="10">
    <w:name w:val="Table Grid"/>
    <w:basedOn w:val="9"/>
    <w:qFormat/>
    <w:uiPriority w:val="59"/>
    <w:tblPr>
      <w:tblStyle w:val="9"/>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Hyperlink"/>
    <w:basedOn w:val="11"/>
    <w:unhideWhenUsed/>
    <w:qFormat/>
    <w:uiPriority w:val="99"/>
    <w:rPr>
      <w:color w:val="0026E5"/>
      <w:u w:val="single"/>
    </w:rPr>
  </w:style>
  <w:style w:type="paragraph" w:customStyle="1" w:styleId="13">
    <w:name w:val="作者"/>
    <w:qFormat/>
    <w:uiPriority w:val="0"/>
    <w:pPr>
      <w:spacing w:line="360" w:lineRule="auto"/>
      <w:jc w:val="center"/>
    </w:pPr>
    <w:rPr>
      <w:rFonts w:ascii="宋体" w:hAnsi="宋体" w:eastAsia="宋体" w:cs="Arial"/>
      <w:b/>
      <w:bCs/>
      <w:kern w:val="2"/>
      <w:sz w:val="44"/>
      <w:szCs w:val="44"/>
      <w:lang w:val="en-US" w:eastAsia="zh-CN" w:bidi="ar-SA"/>
    </w:rPr>
  </w:style>
  <w:style w:type="paragraph" w:styleId="14">
    <w:name w:val="List Paragraph"/>
    <w:basedOn w:val="1"/>
    <w:qFormat/>
    <w:uiPriority w:val="34"/>
    <w:pPr>
      <w:ind w:firstLine="420" w:firstLineChars="200"/>
    </w:pPr>
  </w:style>
  <w:style w:type="paragraph" w:customStyle="1" w:styleId="15">
    <w:name w:val="TOC 标题1"/>
    <w:basedOn w:val="2"/>
    <w:next w:val="1"/>
    <w:unhideWhenUsed/>
    <w:qFormat/>
    <w:uiPriority w:val="39"/>
    <w:pPr>
      <w:widowControl/>
      <w:spacing w:before="240" w:after="0" w:line="259" w:lineRule="auto"/>
      <w:jc w:val="left"/>
      <w:outlineLvl w:val="9"/>
    </w:pPr>
    <w:rPr>
      <w:rFonts w:ascii="Calibri Light" w:hAnsi="Calibri Light" w:eastAsia="宋体" w:cs="Times New Roman"/>
      <w:b w:val="0"/>
      <w:bCs w:val="0"/>
      <w:color w:val="2D54A0"/>
      <w:kern w:val="0"/>
      <w:sz w:val="32"/>
      <w:szCs w:val="32"/>
    </w:rPr>
  </w:style>
  <w:style w:type="paragraph" w:customStyle="1" w:styleId="16">
    <w:name w:val="星耀表文字"/>
    <w:basedOn w:val="17"/>
    <w:qFormat/>
    <w:uiPriority w:val="5"/>
    <w:pPr>
      <w:widowControl/>
      <w:spacing w:line="320" w:lineRule="exact"/>
      <w:jc w:val="center"/>
    </w:pPr>
    <w:rPr>
      <w:rFonts w:ascii="Times New Roman" w:hAnsi="Times New Roman" w:eastAsia="仿宋_GB2312" w:cs="宋体"/>
      <w:color w:val="000000"/>
      <w:sz w:val="22"/>
    </w:rPr>
  </w:style>
  <w:style w:type="paragraph" w:customStyle="1" w:styleId="17">
    <w:name w:val="星耀正文"/>
    <w:basedOn w:val="1"/>
    <w:qFormat/>
    <w:uiPriority w:val="3"/>
    <w:pPr>
      <w:ind w:firstLine="422" w:firstLineChars="200"/>
    </w:pPr>
    <w:rPr>
      <w:rFonts w:ascii="宋体" w:hAnsi="宋体" w:eastAsia="仿宋_GB2312" w:cs="宋体"/>
      <w:bCs/>
      <w:szCs w:val="21"/>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7356</Words>
  <Characters>7627</Characters>
  <Lines>47</Lines>
  <Paragraphs>13</Paragraphs>
  <TotalTime>2</TotalTime>
  <ScaleCrop>false</ScaleCrop>
  <LinksUpToDate>false</LinksUpToDate>
  <CharactersWithSpaces>7783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2025-06-26T11:48:00Z</dcterms:created>
  <dc:creator>文娟</dc:creator>
  <cp:lastModifiedBy>胡晓飞</cp:lastModifiedBy>
  <cp:lastPrinted>2025-08-15T17:44:21Z</cp:lastPrinted>
  <dcterms:modified xsi:type="dcterms:W3CDTF">2026-01-28T01:45:54Z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8CFF17AE60D14D2085497A2BC5E36222_13</vt:lpwstr>
  </property>
  <property fmtid="{D5CDD505-2E9C-101B-9397-08002B2CF9AE}" pid="4" name="KSOTemplateDocerSaveRecord">
    <vt:lpwstr>eyJoZGlkIjoiN2YwMDljZDg5N2ViZGJjYzU0OTNjNjIzMThmMTZiNjUiLCJ1c2VySWQiOiIzOTE4Nzg2MDEifQ==</vt:lpwstr>
  </property>
</Properties>
</file>