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56EA6">
      <w:pPr>
        <w:pStyle w:val="2"/>
        <w:bidi w:val="0"/>
        <w:jc w:val="center"/>
        <w:rPr>
          <w:rFonts w:hint="eastAsia"/>
        </w:rPr>
      </w:pPr>
      <w:r>
        <w:rPr>
          <w:rFonts w:hint="eastAsia"/>
        </w:rPr>
        <w:t>长沙商场无障碍设施测评网站</w:t>
      </w:r>
    </w:p>
    <w:p w14:paraId="690B2129">
      <w:pPr>
        <w:pStyle w:val="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 项目名称与简介</w:t>
      </w:r>
    </w:p>
    <w:p w14:paraId="0640E0FE">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项目名称</w:t>
      </w:r>
      <w:r>
        <w:rPr>
          <w:rFonts w:hint="eastAsia" w:asciiTheme="minorEastAsia" w:hAnsiTheme="minorEastAsia" w:eastAsiaTheme="minorEastAsia" w:cstheme="minorEastAsia"/>
          <w:sz w:val="24"/>
          <w:szCs w:val="24"/>
        </w:rPr>
        <w:t>：长沙商场无障碍设施深度测评</w:t>
      </w:r>
    </w:p>
    <w:p w14:paraId="42801C91">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项目简介</w:t>
      </w:r>
      <w:r>
        <w:rPr>
          <w:rFonts w:hint="eastAsia" w:asciiTheme="minorEastAsia" w:hAnsiTheme="minorEastAsia" w:eastAsiaTheme="minorEastAsia" w:cstheme="minorEastAsia"/>
          <w:sz w:val="24"/>
          <w:szCs w:val="24"/>
        </w:rPr>
        <w:t>：该项目聚焦长沙八大商场（月亮岛天街、大悦城、万象城、国金中心、荟聚、德思勤、万家丽广场、永旺梦乐城）的无障碍设施现状，通过多维度测评（外部与入口、内部通行、服务设施等）生成量化评分及详细分析，旨在为公众提供清晰的商场无障碍信息，推动无障碍环境改善。</w:t>
      </w:r>
    </w:p>
    <w:p w14:paraId="7AC23940">
      <w:pPr>
        <w:pStyle w:val="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目标用户与应用场景</w:t>
      </w:r>
    </w:p>
    <w:p w14:paraId="35D350A3">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目标用户</w:t>
      </w:r>
      <w:r>
        <w:rPr>
          <w:rFonts w:hint="eastAsia" w:asciiTheme="minorEastAsia" w:hAnsiTheme="minorEastAsia" w:eastAsiaTheme="minorEastAsia" w:cstheme="minorEastAsia"/>
          <w:sz w:val="24"/>
          <w:szCs w:val="24"/>
        </w:rPr>
        <w:t>：</w:t>
      </w:r>
    </w:p>
    <w:p w14:paraId="6A3582F2">
      <w:pPr>
        <w:pStyle w:val="16"/>
        <w:numPr>
          <w:ilvl w:val="0"/>
          <w:numId w:val="0"/>
        </w:numPr>
        <w:ind w:left="670" w:leftChars="205" w:hanging="240" w:hanging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残障人士及其陪同人员（如轮椅使用者、视障人士等），需查询商场无障碍设施是否适配需求；</w:t>
      </w:r>
    </w:p>
    <w:p w14:paraId="149EF001">
      <w:pPr>
        <w:pStyle w:val="16"/>
        <w:numPr>
          <w:ilvl w:val="0"/>
          <w:numId w:val="0"/>
        </w:numPr>
        <w:ind w:left="432"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商场运营管理者，可通过测评结果了解设施短板，针对性改进；</w:t>
      </w:r>
    </w:p>
    <w:p w14:paraId="449448CB">
      <w:pPr>
        <w:pStyle w:val="16"/>
        <w:numPr>
          <w:ilvl w:val="0"/>
          <w:numId w:val="0"/>
        </w:numPr>
        <w:ind w:left="432"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研究者或政策制定者，用于分析区域内无障碍设施整体水平及优化方向。</w:t>
      </w:r>
    </w:p>
    <w:p w14:paraId="6654D847">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应用场景</w:t>
      </w:r>
      <w:r>
        <w:rPr>
          <w:rFonts w:hint="eastAsia" w:asciiTheme="minorEastAsia" w:hAnsiTheme="minorEastAsia" w:eastAsiaTheme="minorEastAsia" w:cstheme="minorEastAsia"/>
          <w:sz w:val="24"/>
          <w:szCs w:val="24"/>
        </w:rPr>
        <w:t>：</w:t>
      </w:r>
    </w:p>
    <w:p w14:paraId="0A9B18B2">
      <w:pPr>
        <w:pStyle w:val="16"/>
        <w:numPr>
          <w:ilvl w:val="0"/>
          <w:numId w:val="0"/>
        </w:numPr>
        <w:ind w:left="432"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·用户出行前查询目标商场的轮椅通道可用性、无障碍卫生间位置及设施完好度、盲文导视覆盖范围等关键信息，以及设施评分、亮点及问题；</w:t>
      </w:r>
      <w:r>
        <w:rPr>
          <w:rFonts w:hint="eastAsia" w:asciiTheme="minorEastAsia" w:hAnsiTheme="minorEastAsia" w:eastAsiaTheme="minorEastAsia" w:cstheme="minorEastAsia"/>
          <w:sz w:val="24"/>
          <w:szCs w:val="24"/>
        </w:rPr>
        <w:t>；</w:t>
      </w:r>
    </w:p>
    <w:p w14:paraId="011BE63B">
      <w:pPr>
        <w:pStyle w:val="16"/>
        <w:numPr>
          <w:ilvl w:val="0"/>
          <w:numId w:val="0"/>
        </w:numPr>
        <w:ind w:left="432"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相关人员通过数据图表和深度分析了解长沙商场无障碍设施的整体现状与差异。</w:t>
      </w:r>
    </w:p>
    <w:p w14:paraId="50CE9C10">
      <w:pPr>
        <w:pStyle w:val="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网站信息结构与主要板块说明</w:t>
      </w:r>
    </w:p>
    <w:p w14:paraId="18F086B3">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网站采用多页面结构，核心板块包括：</w:t>
      </w:r>
    </w:p>
    <w:p w14:paraId="155DDF9E">
      <w:pPr>
        <w:pStyle w:val="16"/>
        <w:rPr>
          <w:rFonts w:hint="eastAsia" w:asciiTheme="minorEastAsia" w:hAnsiTheme="minorEastAsia" w:eastAsiaTheme="minorEastAsia" w:cstheme="minorEastAsia"/>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6117"/>
      </w:tblGrid>
      <w:tr w14:paraId="148D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107F3D">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板块名称</w:t>
            </w:r>
          </w:p>
        </w:tc>
        <w:tc>
          <w:tcPr>
            <w:tcW w:w="61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DAB9D72">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主要内容</w:t>
            </w:r>
          </w:p>
        </w:tc>
      </w:tr>
      <w:tr w14:paraId="0609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BD32A7F">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首页</w:t>
            </w:r>
          </w:p>
        </w:tc>
        <w:tc>
          <w:tcPr>
            <w:tcW w:w="61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02C3CEF">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项目主题介绍（长沙商场无障碍设施测评）、功能入口按钮（数据新闻、深度剖析、视频直击）、代表性设施图片展示（入口通道、卫生间、导视系统）。</w:t>
            </w:r>
          </w:p>
        </w:tc>
      </w:tr>
      <w:tr w14:paraId="6009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87" w:hRule="atLeast"/>
        </w:trPr>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5B81830">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数据新闻 1</w:t>
            </w:r>
          </w:p>
        </w:tc>
        <w:tc>
          <w:tcPr>
            <w:tcW w:w="61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BB3F361">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交互地图：展示八大商场地理位置标记，点击标记或侧边栏商场列表可查看详情（综合得分、分类评分、亮点与问题）；支持下载测评报告。</w:t>
            </w:r>
          </w:p>
        </w:tc>
      </w:tr>
      <w:tr w14:paraId="7441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E71DD7">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数据新闻 2</w:t>
            </w:r>
          </w:p>
        </w:tc>
        <w:tc>
          <w:tcPr>
            <w:tcW w:w="61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CCFB4E2">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数据可视化图表：包括商场总分排名（柱状图）、分类表现对比（雷达图）、高频问题分布（热图），辅以数据解读与洞察分析。</w:t>
            </w:r>
          </w:p>
        </w:tc>
      </w:tr>
      <w:tr w14:paraId="4958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43CEAE1">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深度剖析</w:t>
            </w:r>
          </w:p>
        </w:tc>
        <w:tc>
          <w:tcPr>
            <w:tcW w:w="61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985602">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文字形式的深度文章，包含关键发现、研究方法说明等。</w:t>
            </w:r>
          </w:p>
        </w:tc>
      </w:tr>
      <w:tr w14:paraId="3868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55FAB1">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视频直击</w:t>
            </w:r>
          </w:p>
        </w:tc>
        <w:tc>
          <w:tcPr>
            <w:tcW w:w="61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643765">
            <w:pPr>
              <w:pStyle w:val="1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为实地拍摄的视频内容，</w:t>
            </w:r>
            <w:r>
              <w:rPr>
                <w:rFonts w:hint="eastAsia" w:asciiTheme="minorEastAsia" w:hAnsiTheme="minorEastAsia" w:eastAsiaTheme="minorEastAsia" w:cstheme="minorEastAsia"/>
                <w:sz w:val="24"/>
                <w:szCs w:val="24"/>
                <w:lang w:val="en-US" w:eastAsia="zh-CN"/>
              </w:rPr>
              <w:t>第一视角沉浸式体验并</w:t>
            </w:r>
            <w:r>
              <w:rPr>
                <w:rFonts w:hint="eastAsia" w:asciiTheme="minorEastAsia" w:hAnsiTheme="minorEastAsia" w:eastAsiaTheme="minorEastAsia" w:cstheme="minorEastAsia"/>
                <w:sz w:val="24"/>
                <w:szCs w:val="24"/>
              </w:rPr>
              <w:t>直观展示商场无障碍设施现状。</w:t>
            </w:r>
          </w:p>
        </w:tc>
      </w:tr>
    </w:tbl>
    <w:p w14:paraId="58AA29DE">
      <w:pPr>
        <w:pStyle w:val="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主要交互功能介绍</w:t>
      </w:r>
    </w:p>
    <w:p w14:paraId="7171C4AD">
      <w:pPr>
        <w:pStyle w:val="16"/>
        <w:numPr>
          <w:ilvl w:val="0"/>
          <w:numId w:val="0"/>
        </w:numPr>
        <w:ind w:leftChars="0"/>
        <w:rPr>
          <w:rFonts w:hint="eastAsia" w:asciiTheme="minorEastAsia" w:hAnsiTheme="minorEastAsia" w:eastAsiaTheme="minorEastAsia" w:cstheme="minorEastAsia"/>
          <w:sz w:val="24"/>
          <w:szCs w:val="24"/>
        </w:rPr>
      </w:pPr>
      <w:r>
        <w:rPr>
          <w:rFonts w:hint="default" w:ascii="Calibri" w:hAnsi="Calibri" w:cs="Calibri" w:eastAsiaTheme="minorEastAsia"/>
          <w:b/>
          <w:bCs/>
          <w:sz w:val="24"/>
          <w:szCs w:val="24"/>
        </w:rPr>
        <w:t>①</w:t>
      </w:r>
      <w:r>
        <w:rPr>
          <w:rFonts w:hint="eastAsia" w:asciiTheme="minorEastAsia" w:hAnsiTheme="minorEastAsia" w:eastAsiaTheme="minorEastAsia" w:cstheme="minorEastAsia"/>
          <w:b/>
          <w:bCs/>
          <w:sz w:val="24"/>
          <w:szCs w:val="24"/>
        </w:rPr>
        <w:t>地图交互</w:t>
      </w:r>
      <w:r>
        <w:rPr>
          <w:rFonts w:hint="eastAsia" w:asciiTheme="minorEastAsia" w:hAnsiTheme="minorEastAsia" w:eastAsiaTheme="minorEastAsia" w:cstheme="minorEastAsia"/>
          <w:sz w:val="24"/>
          <w:szCs w:val="24"/>
        </w:rPr>
        <w:t>：</w:t>
      </w:r>
    </w:p>
    <w:p w14:paraId="0241BDBA">
      <w:pPr>
        <w:pStyle w:val="16"/>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点击地图上的商场标记点或侧边栏列表项，弹出详情弹窗，展示该商场的综合得分、分类评分（带动画效果的进度条）、亮点表现及待改进问题。</w:t>
      </w:r>
    </w:p>
    <w:p w14:paraId="122A560E">
      <w:pPr>
        <w:pStyle w:val="16"/>
        <w:numPr>
          <w:ilvl w:val="0"/>
          <w:numId w:val="0"/>
        </w:numPr>
        <w:ind w:leftChars="0"/>
        <w:rPr>
          <w:rFonts w:hint="eastAsia" w:asciiTheme="minorEastAsia" w:hAnsiTheme="minorEastAsia" w:eastAsiaTheme="minorEastAsia" w:cstheme="minorEastAsia"/>
          <w:sz w:val="24"/>
          <w:szCs w:val="24"/>
        </w:rPr>
      </w:pPr>
      <w:r>
        <w:rPr>
          <w:rFonts w:hint="default" w:ascii="Calibri" w:hAnsi="Calibri" w:cs="Calibri" w:eastAsiaTheme="minorEastAsia"/>
          <w:b/>
          <w:bCs/>
          <w:sz w:val="24"/>
          <w:szCs w:val="24"/>
        </w:rPr>
        <w:t>②</w:t>
      </w:r>
      <w:r>
        <w:rPr>
          <w:rFonts w:hint="eastAsia" w:asciiTheme="minorEastAsia" w:hAnsiTheme="minorEastAsia" w:eastAsiaTheme="minorEastAsia" w:cstheme="minorEastAsia"/>
          <w:b/>
          <w:bCs/>
          <w:sz w:val="24"/>
          <w:szCs w:val="24"/>
        </w:rPr>
        <w:t>评分条动画</w:t>
      </w:r>
      <w:r>
        <w:rPr>
          <w:rFonts w:hint="eastAsia" w:asciiTheme="minorEastAsia" w:hAnsiTheme="minorEastAsia" w:eastAsiaTheme="minorEastAsia" w:cstheme="minorEastAsia"/>
          <w:sz w:val="24"/>
          <w:szCs w:val="24"/>
        </w:rPr>
        <w:t>：弹窗内的分类评分条通过平滑动画从 0% 过渡到实际得分比例，增强数据展示的直观性。</w:t>
      </w:r>
    </w:p>
    <w:p w14:paraId="78A0EA4A">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③报告下载</w:t>
      </w:r>
      <w:r>
        <w:rPr>
          <w:rFonts w:hint="eastAsia" w:asciiTheme="minorEastAsia" w:hAnsiTheme="minorEastAsia" w:eastAsiaTheme="minorEastAsia" w:cstheme="minorEastAsia"/>
          <w:sz w:val="24"/>
          <w:szCs w:val="24"/>
        </w:rPr>
        <w:t>：详情弹窗内提供 “下载完整测评报告” 按钮，点击后可下载对应商场的 Excel 格式报告（支持批量关联下载，如 “德思勤” 与 “万家丽” 共享同一报告文件）。</w:t>
      </w:r>
    </w:p>
    <w:p w14:paraId="0D69CA35">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④页面切换</w:t>
      </w:r>
      <w:r>
        <w:rPr>
          <w:rFonts w:hint="eastAsia" w:asciiTheme="minorEastAsia" w:hAnsiTheme="minorEastAsia" w:eastAsiaTheme="minorEastAsia" w:cstheme="minorEastAsia"/>
          <w:sz w:val="24"/>
          <w:szCs w:val="24"/>
        </w:rPr>
        <w:t>：通过导航栏或底部 “上一页 / 下一页” 按钮，实现首页、数据新闻、深度剖析等页面的平滑切换（含过渡动画）。</w:t>
      </w:r>
    </w:p>
    <w:p w14:paraId="3C586AD6">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⑤响应式适配</w:t>
      </w:r>
      <w:r>
        <w:rPr>
          <w:rFonts w:hint="eastAsia" w:asciiTheme="minorEastAsia" w:hAnsiTheme="minorEastAsia" w:eastAsiaTheme="minorEastAsia" w:cstheme="minorEastAsia"/>
          <w:sz w:val="24"/>
          <w:szCs w:val="24"/>
        </w:rPr>
        <w:t>：针对不同屏幕尺寸（如手机、平板、桌面）自动调整布局（如地图与侧边栏在小屏设备上垂直排列）。</w:t>
      </w:r>
    </w:p>
    <w:p w14:paraId="6A232085">
      <w:pPr>
        <w:pStyle w:val="16"/>
        <w:numPr>
          <w:ilvl w:val="0"/>
          <w:numId w:val="0"/>
        </w:numPr>
        <w:ind w:leftChars="0"/>
        <w:rPr>
          <w:rFonts w:hint="eastAsia" w:asciiTheme="minorEastAsia" w:hAnsiTheme="minorEastAsia" w:eastAsiaTheme="minorEastAsia" w:cstheme="minorEastAsia"/>
          <w:sz w:val="24"/>
          <w:szCs w:val="24"/>
        </w:rPr>
      </w:pPr>
    </w:p>
    <w:p w14:paraId="00B48834">
      <w:pPr>
        <w:pStyle w:val="16"/>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5.Prompt 使用情况概述</w:t>
      </w:r>
    </w:p>
    <w:p w14:paraId="6ADA5622">
      <w:pPr>
        <w:pStyle w:val="16"/>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本系列Prompt围绕“长沙商场无障碍设施深度测评”新闻专题网站的开发与调试，涉及四个核心任务：</w:t>
      </w:r>
    </w:p>
    <w:p w14:paraId="5052172F">
      <w:pPr>
        <w:pStyle w:val="16"/>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 网页架构与视觉设计：要求基于“克莱因蓝极简先锋风”设计完整的网页框架，涵盖美学规范、结构布局与交互动效，并输出技术实施方案与示例代码。</w:t>
      </w:r>
    </w:p>
    <w:p w14:paraId="24CF6A05">
      <w:pPr>
        <w:pStyle w:val="16"/>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 代码结构重构：需对现有HTML文件进行诊断与重构，实现HTML、CSS、JS的职责分离，提升代码可维护性与团队协作效率。</w:t>
      </w:r>
    </w:p>
    <w:p w14:paraId="192F022F">
      <w:pPr>
        <w:pStyle w:val="16"/>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 数据可视化整合与图表生成：分两步处理商场数据：先整合分析并输出文本报告，确认后生成三个网页图表（总分排名、优劣势对比、高发问题TOP5）。</w:t>
      </w:r>
    </w:p>
    <w:p w14:paraId="03D8D831">
      <w:pPr>
        <w:pStyle w:val="16"/>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 问题调试：</w:t>
      </w:r>
    </w:p>
    <w:p w14:paraId="528A72FE">
      <w:pPr>
        <w:pStyle w:val="16"/>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修复数据新闻页面二中图表无法正常显示的问题（依赖控制台打开才显示）；</w:t>
      </w:r>
    </w:p>
    <w:p w14:paraId="4ECADA48">
      <w:pPr>
        <w:pStyle w:val="16"/>
        <w:numPr>
          <w:ilvl w:val="0"/>
          <w:numId w:val="0"/>
        </w:numPr>
        <w:ind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调整交互地图弹窗中评分条与分类名称框的样式对齐问题。</w:t>
      </w:r>
      <w:bookmarkStart w:id="0" w:name="_GoBack"/>
      <w:bookmarkEnd w:id="0"/>
    </w:p>
    <w:p w14:paraId="60A2E284">
      <w:pPr>
        <w:pStyle w:val="16"/>
        <w:numPr>
          <w:ilvl w:val="0"/>
          <w:numId w:val="0"/>
        </w:numPr>
        <w:ind w:left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整体目标是系统性地完成从设计、开发、数据处理到界面调试的全流程任务，确保网站兼具视觉表现力、交互体验与功能稳定性。</w:t>
      </w:r>
    </w:p>
    <w:p w14:paraId="1CC7F4DD">
      <w:pPr>
        <w:pStyle w:val="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 网站运行与测试说明</w:t>
      </w:r>
    </w:p>
    <w:p w14:paraId="5D8F93AC">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运行依赖</w:t>
      </w:r>
      <w:r>
        <w:rPr>
          <w:rFonts w:hint="eastAsia" w:asciiTheme="minorEastAsia" w:hAnsiTheme="minorEastAsia" w:eastAsiaTheme="minorEastAsia" w:cstheme="minorEastAsia"/>
          <w:sz w:val="24"/>
          <w:szCs w:val="24"/>
        </w:rPr>
        <w:t>：</w:t>
      </w:r>
    </w:p>
    <w:p w14:paraId="411F8566">
      <w:pPr>
        <w:pStyle w:val="16"/>
        <w:numPr>
          <w:ilvl w:val="0"/>
          <w:numId w:val="0"/>
        </w:numPr>
        <w:rPr>
          <w:rFonts w:hint="eastAsia" w:asciiTheme="minorEastAsia" w:hAnsiTheme="minorEastAsia" w:eastAsiaTheme="minorEastAsia" w:cstheme="minorEastAsia"/>
          <w:sz w:val="24"/>
          <w:szCs w:val="24"/>
        </w:rPr>
      </w:pPr>
      <w:r>
        <w:rPr>
          <w:rFonts w:hint="default" w:ascii="Calibri" w:hAnsi="Calibri" w:cs="Calibri" w:eastAsiaTheme="minorEastAsia"/>
          <w:b/>
          <w:bCs/>
          <w:sz w:val="24"/>
          <w:szCs w:val="24"/>
        </w:rPr>
        <w:t>①</w:t>
      </w:r>
      <w:r>
        <w:rPr>
          <w:rFonts w:hint="eastAsia" w:asciiTheme="minorEastAsia" w:hAnsiTheme="minorEastAsia" w:eastAsiaTheme="minorEastAsia" w:cstheme="minorEastAsia"/>
          <w:sz w:val="24"/>
          <w:szCs w:val="24"/>
        </w:rPr>
        <w:t>外部资源：需联网加载font-awesome图标库、chart.js（图表）、d3.js（可视化）等 CDN 资源。</w:t>
      </w:r>
    </w:p>
    <w:p w14:paraId="27592775">
      <w:pPr>
        <w:pStyle w:val="16"/>
        <w:numPr>
          <w:ilvl w:val="0"/>
          <w:numId w:val="0"/>
        </w:numPr>
        <w:rPr>
          <w:rFonts w:hint="eastAsia" w:asciiTheme="minorEastAsia" w:hAnsiTheme="minorEastAsia" w:eastAsiaTheme="minorEastAsia" w:cstheme="minorEastAsia"/>
          <w:sz w:val="24"/>
          <w:szCs w:val="24"/>
        </w:rPr>
      </w:pPr>
      <w:r>
        <w:rPr>
          <w:rFonts w:hint="default" w:ascii="Calibri" w:hAnsi="Calibri" w:cs="Calibri" w:eastAsiaTheme="minorEastAsia"/>
          <w:b/>
          <w:bCs/>
          <w:sz w:val="24"/>
          <w:szCs w:val="24"/>
        </w:rPr>
        <w:t>②</w:t>
      </w:r>
      <w:r>
        <w:rPr>
          <w:rFonts w:hint="eastAsia" w:asciiTheme="minorEastAsia" w:hAnsiTheme="minorEastAsia" w:eastAsiaTheme="minorEastAsia" w:cstheme="minorEastAsia"/>
          <w:sz w:val="24"/>
          <w:szCs w:val="24"/>
        </w:rPr>
        <w:t>本地文件：依赖css/目录下的样式文件（style.css、components.css等）和js/目录下的交互脚本（map-interaction.js等），需保证文件路径正确。</w:t>
      </w:r>
    </w:p>
    <w:p w14:paraId="19C0F87F">
      <w:pPr>
        <w:pStyle w:val="16"/>
        <w:numPr>
          <w:ilvl w:val="0"/>
          <w:numId w:val="0"/>
        </w:numPr>
        <w:ind w:lef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测试要点</w:t>
      </w:r>
      <w:r>
        <w:rPr>
          <w:rFonts w:hint="eastAsia" w:asciiTheme="minorEastAsia" w:hAnsiTheme="minorEastAsia" w:eastAsiaTheme="minorEastAsia" w:cstheme="minorEastAsia"/>
          <w:sz w:val="24"/>
          <w:szCs w:val="24"/>
        </w:rPr>
        <w:t>：</w:t>
      </w:r>
    </w:p>
    <w:p w14:paraId="5495DA41">
      <w:pPr>
        <w:pStyle w:val="16"/>
        <w:numPr>
          <w:ilvl w:val="0"/>
          <w:numId w:val="0"/>
        </w:numPr>
        <w:rPr>
          <w:rFonts w:hint="eastAsia" w:asciiTheme="minorEastAsia" w:hAnsiTheme="minorEastAsia" w:eastAsiaTheme="minorEastAsia" w:cstheme="minorEastAsia"/>
          <w:sz w:val="24"/>
          <w:szCs w:val="24"/>
        </w:rPr>
      </w:pPr>
      <w:r>
        <w:rPr>
          <w:rFonts w:hint="default" w:ascii="Calibri" w:hAnsi="Calibri" w:cs="Calibri" w:eastAsiaTheme="minorEastAsia"/>
          <w:b/>
          <w:bCs/>
          <w:sz w:val="24"/>
          <w:szCs w:val="24"/>
        </w:rPr>
        <w:t>①</w:t>
      </w:r>
      <w:r>
        <w:rPr>
          <w:rFonts w:hint="eastAsia" w:asciiTheme="minorEastAsia" w:hAnsiTheme="minorEastAsia" w:eastAsiaTheme="minorEastAsia" w:cstheme="minorEastAsia"/>
          <w:sz w:val="24"/>
          <w:szCs w:val="24"/>
        </w:rPr>
        <w:t>功能测试：验证地图标记点击、弹窗显示、评分条动画、报告下载、页面切换等交互是否正常。</w:t>
      </w:r>
    </w:p>
    <w:p w14:paraId="7D20D63D">
      <w:pPr>
        <w:pStyle w:val="16"/>
        <w:numPr>
          <w:ilvl w:val="0"/>
          <w:numId w:val="0"/>
        </w:numPr>
        <w:rPr>
          <w:rFonts w:hint="eastAsia" w:asciiTheme="minorEastAsia" w:hAnsiTheme="minorEastAsia" w:eastAsiaTheme="minorEastAsia" w:cstheme="minorEastAsia"/>
          <w:sz w:val="24"/>
          <w:szCs w:val="24"/>
        </w:rPr>
      </w:pPr>
      <w:r>
        <w:rPr>
          <w:rFonts w:hint="default" w:ascii="Calibri" w:hAnsi="Calibri" w:cs="Calibri" w:eastAsiaTheme="minorEastAsia"/>
          <w:b/>
          <w:bCs/>
          <w:sz w:val="24"/>
          <w:szCs w:val="24"/>
        </w:rPr>
        <w:t>②</w:t>
      </w:r>
      <w:r>
        <w:rPr>
          <w:rFonts w:hint="eastAsia" w:asciiTheme="minorEastAsia" w:hAnsiTheme="minorEastAsia" w:eastAsiaTheme="minorEastAsia" w:cstheme="minorEastAsia"/>
          <w:sz w:val="24"/>
          <w:szCs w:val="24"/>
        </w:rPr>
        <w:t>响应式测试：在不同屏幕尺寸（≤768px、≤480px 等）下检查布局适配，元素正常显示（如弹窗评分条宽度、商场列表排列方式）。</w:t>
      </w:r>
    </w:p>
    <w:p w14:paraId="589F2F3B">
      <w:pPr>
        <w:pStyle w:val="16"/>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③</w:t>
      </w:r>
      <w:r>
        <w:rPr>
          <w:rFonts w:hint="eastAsia" w:asciiTheme="minorEastAsia" w:hAnsiTheme="minorEastAsia" w:eastAsiaTheme="minorEastAsia" w:cstheme="minorEastAsia"/>
          <w:sz w:val="24"/>
          <w:szCs w:val="24"/>
        </w:rPr>
        <w:t>兼容性测试：在主流浏览器（Chrome、Firefox、Safari 等）中验证样式与功能一致性。</w:t>
      </w:r>
    </w:p>
    <w:p w14:paraId="2D7AB294">
      <w:pPr>
        <w:pStyle w:val="16"/>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④</w:t>
      </w:r>
      <w:r>
        <w:rPr>
          <w:rFonts w:hint="eastAsia" w:asciiTheme="minorEastAsia" w:hAnsiTheme="minorEastAsia" w:eastAsiaTheme="minorEastAsia" w:cstheme="minorEastAsia"/>
          <w:sz w:val="24"/>
          <w:szCs w:val="24"/>
        </w:rPr>
        <w:t>资源加载测试：确认外部 CDN 资源加载失败时</w:t>
      </w:r>
      <w:r>
        <w:rPr>
          <w:rFonts w:hint="eastAsia" w:asciiTheme="minorEastAsia" w:hAnsiTheme="minorEastAsia" w:eastAsiaTheme="minorEastAsia" w:cstheme="minorEastAsia"/>
          <w:sz w:val="24"/>
          <w:szCs w:val="24"/>
          <w:lang w:val="en-US" w:eastAsia="zh-CN"/>
        </w:rPr>
        <w:t>不</w:t>
      </w:r>
      <w:r>
        <w:rPr>
          <w:rFonts w:hint="eastAsia" w:asciiTheme="minorEastAsia" w:hAnsiTheme="minorEastAsia" w:eastAsiaTheme="minorEastAsia" w:cstheme="minorEastAsia"/>
          <w:sz w:val="24"/>
          <w:szCs w:val="24"/>
        </w:rPr>
        <w:t>影响核心功能（如图标显示、图表渲染）。</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useFELayout/>
    <w:compatSetting w:name="compatibilityMode" w:uri="http://schemas.microsoft.com/office/word" w:val="15"/>
  </w:compat>
  <w:rsids>
    <w:rsidRoot w:val="00000000"/>
    <w:rsid w:val="06EF789B"/>
    <w:rsid w:val="0AE8694C"/>
    <w:rsid w:val="9FDDD00F"/>
    <w:rsid w:val="BFDB7612"/>
    <w:rsid w:val="FFBF62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1279</Words>
  <Characters>1382</Characters>
  <TotalTime>12</TotalTime>
  <ScaleCrop>false</ScaleCrop>
  <LinksUpToDate>false</LinksUpToDate>
  <CharactersWithSpaces>1409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2025-12-14T13:22:00Z</dcterms:created>
  <dc:creator>Un-named</dc:creator>
  <cp:lastModifiedBy>WPS_1581908769</cp:lastModifiedBy>
  <dcterms:modified xsi:type="dcterms:W3CDTF">2025-12-14T09:38:37Z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3170AB4317E146BDA50EEC5EE6BBC832_13</vt:lpwstr>
  </property>
  <property fmtid="{D5CDD505-2E9C-101B-9397-08002B2CF9AE}" pid="4" name="KSOTemplateDocerSaveRecord">
    <vt:lpwstr>eyJoZGlkIjoiMjkxMGU5MDM3NjlmZmQ4NzJhNjEwYzhhZGQwZGU5YjgiLCJ1c2VySWQiOiI4NDE4OTA3ODMifQ==</vt:lpwstr>
  </property>
</Properties>
</file>