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B750" w14:textId="77777777" w:rsidR="00741319" w:rsidRDefault="00000000">
      <w:pPr>
        <w:pStyle w:val="1"/>
        <w:spacing w:before="156" w:after="156"/>
        <w:rPr>
          <w:rStyle w:val="10"/>
          <w:b/>
        </w:rPr>
      </w:pPr>
      <w:bookmarkStart w:id="0" w:name="_Toc173875779"/>
      <w:bookmarkStart w:id="1" w:name="_Toc173876199"/>
      <w:r>
        <w:rPr>
          <w:rStyle w:val="10"/>
          <w:b/>
        </w:rPr>
        <w:t>引言</w:t>
      </w:r>
      <w:bookmarkEnd w:id="0"/>
      <w:bookmarkEnd w:id="1"/>
    </w:p>
    <w:p w14:paraId="2432E284" w14:textId="77777777" w:rsidR="00741319" w:rsidRDefault="00000000" w:rsidP="00946AC9">
      <w:pPr>
        <w:pStyle w:val="2"/>
      </w:pPr>
      <w:bookmarkStart w:id="2" w:name="_Toc173875790"/>
      <w:bookmarkStart w:id="3" w:name="_Toc173876210"/>
      <w:r>
        <w:rPr>
          <w:rFonts w:hint="eastAsia"/>
        </w:rPr>
        <w:t>研究框架</w:t>
      </w:r>
      <w:bookmarkEnd w:id="2"/>
      <w:bookmarkEnd w:id="3"/>
    </w:p>
    <w:p w14:paraId="4F28B6EC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本文主要分为七个部分</w:t>
      </w:r>
      <w:r>
        <w:t>:</w:t>
      </w:r>
    </w:p>
    <w:p w14:paraId="67FE54D2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第一章为引言。说明了本文的研究背景、研究意义，</w:t>
      </w:r>
      <w:r>
        <w:t>通过</w:t>
      </w:r>
      <w:r>
        <w:rPr>
          <w:rFonts w:hint="eastAsia"/>
        </w:rPr>
        <w:t>阅读整理</w:t>
      </w:r>
      <w:r>
        <w:t>大量</w:t>
      </w:r>
      <w:r>
        <w:rPr>
          <w:rFonts w:hint="eastAsia"/>
        </w:rPr>
        <w:t>内部控制和现金流管理的相关文献，</w:t>
      </w:r>
      <w:r>
        <w:t>说明了本文的</w:t>
      </w:r>
      <w:r>
        <w:rPr>
          <w:rFonts w:hint="eastAsia"/>
        </w:rPr>
        <w:t>研究思路、</w:t>
      </w:r>
      <w:r>
        <w:t>研究</w:t>
      </w:r>
      <w:r>
        <w:rPr>
          <w:rFonts w:hint="eastAsia"/>
        </w:rPr>
        <w:t>方法和</w:t>
      </w:r>
      <w:bookmarkStart w:id="4" w:name="_Hlk171783004"/>
      <w:r>
        <w:t>研究框架</w:t>
      </w:r>
      <w:bookmarkEnd w:id="4"/>
      <w:r>
        <w:rPr>
          <w:rFonts w:hint="eastAsia"/>
        </w:rPr>
        <w:t>。</w:t>
      </w:r>
    </w:p>
    <w:p w14:paraId="2308FB5F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第二章为相关概念及理论基础。在这部分阐述了</w:t>
      </w:r>
      <w:r>
        <w:t>内部控制的定义和理论</w:t>
      </w:r>
      <w:r>
        <w:rPr>
          <w:rFonts w:hint="eastAsia"/>
        </w:rPr>
        <w:t>、现金流和内部控制思维下现金流管理相关的概念及理论基础。</w:t>
      </w:r>
    </w:p>
    <w:p w14:paraId="2AA02163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第三章为餐饮行业现金流状况的概述。在这部分中，主要介绍了我国的餐饮行业的基本经济概况，以及餐饮企业内部控制中现金流管理的特点，和面临重大发公共卫生事件时，</w:t>
      </w:r>
      <w:r>
        <w:t>身处其中的餐饮企业所面临的困</w:t>
      </w:r>
      <w:r>
        <w:rPr>
          <w:rFonts w:hint="eastAsia"/>
        </w:rPr>
        <w:t>难</w:t>
      </w:r>
      <w:r>
        <w:t>与挑战</w:t>
      </w:r>
      <w:r>
        <w:rPr>
          <w:rFonts w:hint="eastAsia"/>
        </w:rPr>
        <w:t>。</w:t>
      </w:r>
    </w:p>
    <w:p w14:paraId="5C2D9D71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第四章为对海底</w:t>
      </w:r>
      <w:proofErr w:type="gramStart"/>
      <w:r>
        <w:rPr>
          <w:rFonts w:hint="eastAsia"/>
        </w:rPr>
        <w:t>捞企业</w:t>
      </w:r>
      <w:proofErr w:type="gramEnd"/>
      <w:r>
        <w:rPr>
          <w:rFonts w:hint="eastAsia"/>
        </w:rPr>
        <w:t>的介绍。这部分介绍了海底捞的基本情况，主要包括企业的基本情况、发展历程、股权结构、内部管理架构以及近几年经营状况。</w:t>
      </w:r>
    </w:p>
    <w:p w14:paraId="5CFDE705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第五章为海底捞现金流管理分析。这部分主要是分析海底捞的现金流状况，包括其现金</w:t>
      </w:r>
      <w:proofErr w:type="gramStart"/>
      <w:r>
        <w:rPr>
          <w:rFonts w:hint="eastAsia"/>
        </w:rPr>
        <w:t>流总</w:t>
      </w:r>
      <w:r w:rsidRPr="00744E65">
        <w:rPr>
          <w:rFonts w:hint="eastAsia"/>
          <w:highlight w:val="yellow"/>
        </w:rPr>
        <w:t>体</w:t>
      </w:r>
      <w:proofErr w:type="gramEnd"/>
      <w:r w:rsidRPr="00744E65">
        <w:rPr>
          <w:rFonts w:hint="eastAsia"/>
          <w:highlight w:val="yellow"/>
        </w:rPr>
        <w:t>概况分析，探究新冠疫情下海底捞决策层的管理策略和产生的影响。并</w:t>
      </w:r>
      <w:r w:rsidRPr="00744E65">
        <w:rPr>
          <w:highlight w:val="yellow"/>
        </w:rPr>
        <w:t>将</w:t>
      </w:r>
      <w:proofErr w:type="gramStart"/>
      <w:r w:rsidRPr="00744E65">
        <w:rPr>
          <w:highlight w:val="yellow"/>
        </w:rPr>
        <w:t>海底捞与另外</w:t>
      </w:r>
      <w:proofErr w:type="gramEnd"/>
      <w:r w:rsidRPr="00744E65">
        <w:rPr>
          <w:highlight w:val="yellow"/>
        </w:rPr>
        <w:t>一家大型餐饮企业</w:t>
      </w:r>
      <w:proofErr w:type="gramStart"/>
      <w:r w:rsidRPr="00744E65">
        <w:rPr>
          <w:highlight w:val="yellow"/>
        </w:rPr>
        <w:t>呷哺呷哺就</w:t>
      </w:r>
      <w:proofErr w:type="gramEnd"/>
      <w:r w:rsidRPr="00744E65">
        <w:rPr>
          <w:rFonts w:hint="eastAsia"/>
          <w:highlight w:val="yellow"/>
        </w:rPr>
        <w:t>现金流流向、流量和流速三方面进行纵横对比分，</w:t>
      </w:r>
      <w:r w:rsidRPr="00744E65">
        <w:rPr>
          <w:highlight w:val="yellow"/>
        </w:rPr>
        <w:t>通过对安</w:t>
      </w:r>
      <w:r>
        <w:t>全性和持续性两</w:t>
      </w:r>
      <w:r>
        <w:rPr>
          <w:rFonts w:hint="eastAsia"/>
        </w:rPr>
        <w:t>方面对海底捞的现金</w:t>
      </w:r>
      <w:proofErr w:type="gramStart"/>
      <w:r>
        <w:rPr>
          <w:rFonts w:hint="eastAsia"/>
        </w:rPr>
        <w:t>流战略</w:t>
      </w:r>
      <w:proofErr w:type="gramEnd"/>
      <w:r>
        <w:rPr>
          <w:rFonts w:hint="eastAsia"/>
        </w:rPr>
        <w:t>管理进行对比分析</w:t>
      </w:r>
      <w:r>
        <w:t>现金流的控制管理分析。</w:t>
      </w:r>
    </w:p>
    <w:p w14:paraId="13948508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第六章为餐饮企业优化现金流管理的措施分析。主要包括海底捞现金流在流向、流量、流速</w:t>
      </w:r>
      <w:r>
        <w:t>，以及战略控制管理方面优势，进而得出餐饮企业保障</w:t>
      </w:r>
      <w:r>
        <w:rPr>
          <w:rFonts w:hint="eastAsia"/>
        </w:rPr>
        <w:t>现金流安全、优化现金流管理的措施</w:t>
      </w:r>
    </w:p>
    <w:p w14:paraId="43C0520E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第七章为总结。主要是得出结论及本次论文写作的结论和启示。</w:t>
      </w:r>
    </w:p>
    <w:p w14:paraId="4418CE3C" w14:textId="77777777" w:rsidR="00741319" w:rsidRDefault="00741319">
      <w:pPr>
        <w:spacing w:before="156" w:after="156"/>
        <w:ind w:firstLine="480"/>
        <w:rPr>
          <w:rFonts w:hint="eastAsia"/>
        </w:rPr>
      </w:pPr>
    </w:p>
    <w:p w14:paraId="27CB793C" w14:textId="2BF29D51" w:rsidR="00741319" w:rsidRDefault="00000000">
      <w:pPr>
        <w:widowControl/>
        <w:spacing w:before="156" w:after="156" w:line="240" w:lineRule="auto"/>
        <w:ind w:firstLineChars="0" w:firstLine="0"/>
        <w:rPr>
          <w:rFonts w:hint="eastAsia"/>
        </w:rPr>
      </w:pPr>
      <w:r>
        <w:br w:type="page"/>
      </w:r>
    </w:p>
    <w:p w14:paraId="43F6AD04" w14:textId="77777777" w:rsidR="00741319" w:rsidRDefault="00000000">
      <w:pPr>
        <w:pStyle w:val="1"/>
        <w:spacing w:before="156" w:after="156"/>
      </w:pPr>
      <w:bookmarkStart w:id="5" w:name="_Toc173875791"/>
      <w:bookmarkStart w:id="6" w:name="_Toc173876211"/>
      <w:r>
        <w:rPr>
          <w:rFonts w:hint="eastAsia"/>
        </w:rPr>
        <w:lastRenderedPageBreak/>
        <w:t>相关概念及理论基础</w:t>
      </w:r>
      <w:bookmarkEnd w:id="5"/>
      <w:bookmarkEnd w:id="6"/>
    </w:p>
    <w:p w14:paraId="2EB4DEFE" w14:textId="77777777" w:rsidR="00741319" w:rsidRDefault="00000000" w:rsidP="00946AC9">
      <w:pPr>
        <w:pStyle w:val="2"/>
      </w:pPr>
      <w:bookmarkStart w:id="7" w:name="_Toc173875792"/>
      <w:bookmarkStart w:id="8" w:name="_Toc173876212"/>
      <w:r>
        <w:rPr>
          <w:rFonts w:hint="eastAsia"/>
        </w:rPr>
        <w:t>现金流</w:t>
      </w:r>
      <w:bookmarkEnd w:id="7"/>
      <w:bookmarkEnd w:id="8"/>
    </w:p>
    <w:p w14:paraId="6BDB9475" w14:textId="77777777" w:rsidR="00741319" w:rsidRDefault="00000000">
      <w:pPr>
        <w:pStyle w:val="3"/>
        <w:spacing w:before="156" w:after="156"/>
      </w:pPr>
      <w:bookmarkStart w:id="9" w:name="_Toc173875793"/>
      <w:bookmarkStart w:id="10" w:name="_Toc173876213"/>
      <w:r>
        <w:rPr>
          <w:rFonts w:hint="eastAsia"/>
        </w:rPr>
        <w:t>现金流的定义</w:t>
      </w:r>
      <w:bookmarkEnd w:id="9"/>
      <w:bookmarkEnd w:id="10"/>
    </w:p>
    <w:p w14:paraId="61DB32B4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现金流量（</w:t>
      </w:r>
      <w:r>
        <w:rPr>
          <w:rFonts w:hint="eastAsia"/>
        </w:rPr>
        <w:t>Cash Flow</w:t>
      </w:r>
      <w:r>
        <w:rPr>
          <w:rFonts w:hint="eastAsia"/>
        </w:rPr>
        <w:t>）管理是现代企业理财活动的一项重要职能，建立完善的现金流量管理体系，是确保企业的生存与发展、提高企业市场竞争力的重要保障。</w:t>
      </w:r>
      <w:r>
        <w:rPr>
          <w:rFonts w:hint="eastAsia"/>
        </w:rPr>
        <w:t xml:space="preserve"> </w:t>
      </w:r>
      <w:r>
        <w:rPr>
          <w:rFonts w:hint="eastAsia"/>
        </w:rPr>
        <w:t>现金流量是现代理财学中的一个重要概念，是指企业在一定会计期间按照现金收付实现制，通过一定经济活动（包括经营活动、投资活动、筹资活动和非经常性项目）而产</w:t>
      </w:r>
      <w:r w:rsidRPr="00744E65">
        <w:rPr>
          <w:rFonts w:hint="eastAsia"/>
          <w:highlight w:val="green"/>
        </w:rPr>
        <w:t>生的</w:t>
      </w:r>
      <w:r>
        <w:rPr>
          <w:rFonts w:hint="eastAsia"/>
        </w:rPr>
        <w:t>现金流入、现金流出及其总量情况的总称，即企业一定时期的现金和现金等价物的流入和流出的数量。</w:t>
      </w:r>
    </w:p>
    <w:p w14:paraId="1165DB49" w14:textId="77777777" w:rsidR="00741319" w:rsidRDefault="00000000">
      <w:pPr>
        <w:pStyle w:val="1"/>
        <w:spacing w:before="156" w:after="156"/>
      </w:pPr>
      <w:bookmarkStart w:id="11" w:name="_Toc173875805"/>
      <w:bookmarkStart w:id="12" w:name="_Toc173876225"/>
      <w:r>
        <w:rPr>
          <w:rFonts w:hint="eastAsia"/>
        </w:rPr>
        <w:t>餐饮行业现金流状况的概述</w:t>
      </w:r>
      <w:bookmarkEnd w:id="11"/>
      <w:bookmarkEnd w:id="12"/>
    </w:p>
    <w:p w14:paraId="606A68B4" w14:textId="77777777" w:rsidR="00741319" w:rsidRDefault="00000000" w:rsidP="00946AC9">
      <w:pPr>
        <w:pStyle w:val="2"/>
      </w:pPr>
      <w:bookmarkStart w:id="13" w:name="_Toc173875810"/>
      <w:bookmarkStart w:id="14" w:name="_Toc173876230"/>
      <w:r>
        <w:rPr>
          <w:rFonts w:hint="eastAsia"/>
        </w:rPr>
        <w:t>市场特点</w:t>
      </w:r>
      <w:bookmarkEnd w:id="13"/>
      <w:bookmarkEnd w:id="14"/>
    </w:p>
    <w:p w14:paraId="6D3FA604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）市场规模庞大</w:t>
      </w:r>
    </w:p>
    <w:p w14:paraId="3DD0E57C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中国拥有</w:t>
      </w:r>
      <w:r>
        <w:rPr>
          <w:rFonts w:hint="eastAsia"/>
        </w:rPr>
        <w:t>14</w:t>
      </w:r>
      <w:r>
        <w:rPr>
          <w:rFonts w:hint="eastAsia"/>
        </w:rPr>
        <w:t>亿人口，是全球最大的餐饮市场之一。随着城市化进程的推进，城镇居民消费能力的提升</w:t>
      </w:r>
      <w:r w:rsidRPr="00744E65">
        <w:rPr>
          <w:rFonts w:hint="eastAsia"/>
          <w:highlight w:val="green"/>
        </w:rPr>
        <w:t>带动了</w:t>
      </w:r>
      <w:r>
        <w:rPr>
          <w:rFonts w:hint="eastAsia"/>
        </w:rPr>
        <w:t>餐饮消费的增长，特别是在一线和新一线城市，餐饮消费水平显著提升，餐饮业态也更加多样化。</w:t>
      </w:r>
    </w:p>
    <w:p w14:paraId="27420E25" w14:textId="12AEE00F" w:rsidR="00741319" w:rsidRDefault="00000000">
      <w:pPr>
        <w:pStyle w:val="1"/>
        <w:spacing w:before="156" w:after="156"/>
      </w:pPr>
      <w:bookmarkStart w:id="15" w:name="_Toc173875817"/>
      <w:bookmarkStart w:id="16" w:name="_Toc173876237"/>
      <w:r>
        <w:t>海底</w:t>
      </w:r>
      <w:proofErr w:type="gramStart"/>
      <w:r>
        <w:t>捞</w:t>
      </w:r>
      <w:r w:rsidR="00BA4013">
        <w:rPr>
          <w:rFonts w:hint="eastAsia"/>
        </w:rPr>
        <w:t>企业</w:t>
      </w:r>
      <w:proofErr w:type="gramEnd"/>
      <w:r w:rsidR="00BA4013">
        <w:rPr>
          <w:rFonts w:hint="eastAsia"/>
        </w:rPr>
        <w:t>的介绍</w:t>
      </w:r>
      <w:bookmarkEnd w:id="15"/>
      <w:bookmarkEnd w:id="16"/>
    </w:p>
    <w:p w14:paraId="2C2556DE" w14:textId="77777777" w:rsidR="00741319" w:rsidRDefault="00000000" w:rsidP="00946AC9">
      <w:pPr>
        <w:pStyle w:val="2"/>
      </w:pPr>
      <w:bookmarkStart w:id="17" w:name="_Toc173875818"/>
      <w:bookmarkStart w:id="18" w:name="_Toc173876238"/>
      <w:r>
        <w:t>公司简介</w:t>
      </w:r>
      <w:bookmarkEnd w:id="17"/>
      <w:bookmarkEnd w:id="18"/>
    </w:p>
    <w:p w14:paraId="2F8249AF" w14:textId="77777777" w:rsidR="00741319" w:rsidRDefault="0000000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海底</w:t>
      </w:r>
      <w:proofErr w:type="gramStart"/>
      <w:r>
        <w:rPr>
          <w:rFonts w:hint="eastAsia"/>
        </w:rPr>
        <w:t>捞成立</w:t>
      </w:r>
      <w:proofErr w:type="gramEnd"/>
      <w:r>
        <w:rPr>
          <w:rFonts w:hint="eastAsia"/>
        </w:rPr>
        <w:t>于</w:t>
      </w:r>
      <w:r>
        <w:t>1994</w:t>
      </w:r>
      <w:r>
        <w:t>年，是中国领先的火锅连锁餐饮品牌。公司以其优质的服务、创新的经营模式和独特的企业文化在市场上树立了良好的品牌形象。海底</w:t>
      </w:r>
      <w:proofErr w:type="gramStart"/>
      <w:r>
        <w:t>捞目前</w:t>
      </w:r>
      <w:proofErr w:type="gramEnd"/>
      <w:r>
        <w:t>在全球范围内拥有数百家门店，员工超过数万人。</w:t>
      </w:r>
    </w:p>
    <w:p w14:paraId="32A9C736" w14:textId="47871972" w:rsidR="00741319" w:rsidRDefault="00000000" w:rsidP="00744E65">
      <w:pPr>
        <w:pStyle w:val="2"/>
      </w:pPr>
      <w:bookmarkStart w:id="19" w:name="_Toc173875821"/>
      <w:bookmarkStart w:id="20" w:name="_Toc173876241"/>
      <w:r>
        <w:t>海底捞</w:t>
      </w:r>
      <w:r>
        <w:rPr>
          <w:rFonts w:hint="eastAsia"/>
        </w:rPr>
        <w:t>现金流管理分析</w:t>
      </w:r>
      <w:bookmarkEnd w:id="19"/>
      <w:bookmarkEnd w:id="20"/>
    </w:p>
    <w:p w14:paraId="6CC59C90" w14:textId="77777777" w:rsidR="00741319" w:rsidRDefault="00000000" w:rsidP="00744E65">
      <w:pPr>
        <w:pStyle w:val="3"/>
        <w:spacing w:before="156" w:after="156"/>
      </w:pPr>
      <w:bookmarkStart w:id="21" w:name="_Toc173875826"/>
      <w:bookmarkStart w:id="22" w:name="_Toc173876246"/>
      <w:r>
        <w:rPr>
          <w:rFonts w:hint="eastAsia"/>
        </w:rPr>
        <w:t>海底捞现金</w:t>
      </w:r>
      <w:proofErr w:type="gramStart"/>
      <w:r>
        <w:rPr>
          <w:rFonts w:hint="eastAsia"/>
        </w:rPr>
        <w:t>流战略</w:t>
      </w:r>
      <w:proofErr w:type="gramEnd"/>
      <w:r>
        <w:rPr>
          <w:rFonts w:hint="eastAsia"/>
        </w:rPr>
        <w:t>管理分析</w:t>
      </w:r>
      <w:bookmarkEnd w:id="21"/>
      <w:bookmarkEnd w:id="22"/>
    </w:p>
    <w:p w14:paraId="02B07DC4" w14:textId="71490231" w:rsidR="00741319" w:rsidRDefault="00000000" w:rsidP="00744E65">
      <w:pPr>
        <w:spacing w:before="156" w:after="156"/>
        <w:ind w:firstLineChars="0" w:firstLine="0"/>
        <w:rPr>
          <w:rFonts w:hint="eastAsia"/>
        </w:rPr>
      </w:pPr>
      <w:r>
        <w:t xml:space="preserve"> </w:t>
      </w:r>
      <w:r>
        <w:t>主要风险因素识别：识别海底捞在业务运营中面临的主要风险，包括财务风险、运营风险、法律风险等。</w:t>
      </w:r>
    </w:p>
    <w:sectPr w:rsidR="007413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BC413" w14:textId="77777777" w:rsidR="00857336" w:rsidRDefault="00857336">
      <w:pPr>
        <w:spacing w:before="120" w:after="12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E9D560D" w14:textId="77777777" w:rsidR="00857336" w:rsidRDefault="00857336">
      <w:pPr>
        <w:spacing w:before="120" w:after="12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9B63" w14:textId="77777777" w:rsidR="00741319" w:rsidRDefault="00741319">
    <w:pPr>
      <w:pStyle w:val="af1"/>
      <w:spacing w:before="120" w:after="12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FAA6" w14:textId="77777777" w:rsidR="00741319" w:rsidRDefault="00741319">
    <w:pPr>
      <w:pStyle w:val="af1"/>
      <w:spacing w:before="120" w:after="12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EA68" w14:textId="77777777" w:rsidR="00857336" w:rsidRDefault="00857336">
      <w:pPr>
        <w:spacing w:before="120" w:after="12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0095306" w14:textId="77777777" w:rsidR="00857336" w:rsidRDefault="00857336">
      <w:pPr>
        <w:spacing w:before="120" w:after="12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DB74" w14:textId="77777777" w:rsidR="00741319" w:rsidRDefault="00741319">
    <w:pPr>
      <w:pStyle w:val="af"/>
      <w:spacing w:before="120" w:after="1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97B9" w14:textId="77777777" w:rsidR="00741319" w:rsidRDefault="00741319">
    <w:pPr>
      <w:pStyle w:val="af"/>
      <w:spacing w:before="120" w:after="1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1F23" w14:textId="77777777" w:rsidR="00741319" w:rsidRDefault="00741319">
    <w:pPr>
      <w:pStyle w:val="af"/>
      <w:spacing w:before="120" w:after="1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188F304"/>
    <w:lvl w:ilvl="0">
      <w:start w:val="1"/>
      <w:numFmt w:val="decimal"/>
      <w:lvlText w:val="%1."/>
      <w:lvlJc w:val="left"/>
      <w:pPr>
        <w:ind w:left="4339" w:hanging="425"/>
      </w:pPr>
    </w:lvl>
    <w:lvl w:ilvl="1">
      <w:start w:val="1"/>
      <w:numFmt w:val="decimal"/>
      <w:lvlText w:val="%1.%2."/>
      <w:lvlJc w:val="left"/>
      <w:pPr>
        <w:ind w:left="4481" w:hanging="567"/>
      </w:pPr>
    </w:lvl>
    <w:lvl w:ilvl="2">
      <w:start w:val="1"/>
      <w:numFmt w:val="decimal"/>
      <w:lvlText w:val="%1.%2.%3."/>
      <w:lvlJc w:val="left"/>
      <w:pPr>
        <w:ind w:left="4623" w:hanging="709"/>
      </w:pPr>
    </w:lvl>
    <w:lvl w:ilvl="3">
      <w:start w:val="1"/>
      <w:numFmt w:val="decimal"/>
      <w:lvlText w:val="%1.%2.%3.%4."/>
      <w:lvlJc w:val="left"/>
      <w:pPr>
        <w:ind w:left="4765" w:hanging="851"/>
      </w:pPr>
    </w:lvl>
    <w:lvl w:ilvl="4">
      <w:start w:val="1"/>
      <w:numFmt w:val="decimal"/>
      <w:lvlText w:val="%1.%2.%3.%4.%5."/>
      <w:lvlJc w:val="left"/>
      <w:pPr>
        <w:ind w:left="4906" w:hanging="992"/>
      </w:pPr>
    </w:lvl>
    <w:lvl w:ilvl="5">
      <w:start w:val="1"/>
      <w:numFmt w:val="decimal"/>
      <w:lvlText w:val="%1.%2.%3.%4.%5.%6."/>
      <w:lvlJc w:val="left"/>
      <w:pPr>
        <w:ind w:left="5048" w:hanging="1134"/>
      </w:pPr>
    </w:lvl>
    <w:lvl w:ilvl="6">
      <w:start w:val="1"/>
      <w:numFmt w:val="decimal"/>
      <w:lvlText w:val="%1.%2.%3.%4.%5.%6.%7."/>
      <w:lvlJc w:val="left"/>
      <w:pPr>
        <w:ind w:left="5190" w:hanging="1276"/>
      </w:pPr>
    </w:lvl>
    <w:lvl w:ilvl="7">
      <w:start w:val="1"/>
      <w:numFmt w:val="decimal"/>
      <w:lvlText w:val="%1.%2.%3.%4.%5.%6.%7.%8."/>
      <w:lvlJc w:val="left"/>
      <w:pPr>
        <w:ind w:left="5332" w:hanging="1418"/>
      </w:pPr>
    </w:lvl>
    <w:lvl w:ilvl="8">
      <w:start w:val="1"/>
      <w:numFmt w:val="decimal"/>
      <w:lvlText w:val="%1.%2.%3.%4.%5.%6.%7.%8.%9."/>
      <w:lvlJc w:val="left"/>
      <w:pPr>
        <w:ind w:left="5473" w:hanging="1559"/>
      </w:pPr>
    </w:lvl>
  </w:abstractNum>
  <w:abstractNum w:abstractNumId="1" w15:restartNumberingAfterBreak="0">
    <w:nsid w:val="00000002"/>
    <w:multiLevelType w:val="hybridMultilevel"/>
    <w:tmpl w:val="A406EF52"/>
    <w:lvl w:ilvl="0" w:tplc="4F2E193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000003"/>
    <w:multiLevelType w:val="hybridMultilevel"/>
    <w:tmpl w:val="57CE02A0"/>
    <w:lvl w:ilvl="0" w:tplc="2F1CB51A">
      <w:start w:val="1"/>
      <w:numFmt w:val="decimal"/>
      <w:pStyle w:val="a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000000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0000005"/>
    <w:multiLevelType w:val="multilevel"/>
    <w:tmpl w:val="EC4A80F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00000006"/>
    <w:multiLevelType w:val="multilevel"/>
    <w:tmpl w:val="0409001F"/>
    <w:lvl w:ilvl="0">
      <w:start w:val="1"/>
      <w:numFmt w:val="decimal"/>
      <w:pStyle w:val="8bcb8ff2-dace-4d23-859e-d17d3441e36c"/>
      <w:lvlText w:val="%1."/>
      <w:lvlJc w:val="left"/>
      <w:pPr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</w:rPr>
    </w:lvl>
    <w:lvl w:ilvl="2">
      <w:start w:val="1"/>
      <w:numFmt w:val="decimal"/>
      <w:pStyle w:val="8bcb8ff2-dace-4d23-859e-d17d3441e36c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b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00000007"/>
    <w:multiLevelType w:val="hybridMultilevel"/>
    <w:tmpl w:val="0DE468F2"/>
    <w:lvl w:ilvl="0" w:tplc="9C1A1F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00000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000000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0000000A"/>
    <w:multiLevelType w:val="multilevel"/>
    <w:tmpl w:val="F51026AE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0000000B"/>
    <w:multiLevelType w:val="hybridMultilevel"/>
    <w:tmpl w:val="170217D8"/>
    <w:lvl w:ilvl="0" w:tplc="29F647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8124275"/>
    <w:multiLevelType w:val="multilevel"/>
    <w:tmpl w:val="0409001D"/>
    <w:lvl w:ilvl="0">
      <w:start w:val="1"/>
      <w:numFmt w:val="decimal"/>
      <w:lvlText w:val="%1"/>
      <w:lvlJc w:val="left"/>
      <w:pPr>
        <w:ind w:left="370" w:hanging="425"/>
      </w:pPr>
    </w:lvl>
    <w:lvl w:ilvl="1">
      <w:start w:val="1"/>
      <w:numFmt w:val="decimal"/>
      <w:lvlText w:val="%1.%2"/>
      <w:lvlJc w:val="left"/>
      <w:pPr>
        <w:ind w:left="937" w:hanging="567"/>
      </w:pPr>
    </w:lvl>
    <w:lvl w:ilvl="2">
      <w:start w:val="1"/>
      <w:numFmt w:val="decimal"/>
      <w:lvlText w:val="%1.%2.%3"/>
      <w:lvlJc w:val="left"/>
      <w:pPr>
        <w:ind w:left="1363" w:hanging="567"/>
      </w:pPr>
    </w:lvl>
    <w:lvl w:ilvl="3">
      <w:start w:val="1"/>
      <w:numFmt w:val="decimal"/>
      <w:lvlText w:val="%1.%2.%3.%4"/>
      <w:lvlJc w:val="left"/>
      <w:pPr>
        <w:ind w:left="1929" w:hanging="708"/>
      </w:pPr>
    </w:lvl>
    <w:lvl w:ilvl="4">
      <w:start w:val="1"/>
      <w:numFmt w:val="decimal"/>
      <w:lvlText w:val="%1.%2.%3.%4.%5"/>
      <w:lvlJc w:val="left"/>
      <w:pPr>
        <w:ind w:left="2496" w:hanging="850"/>
      </w:pPr>
    </w:lvl>
    <w:lvl w:ilvl="5">
      <w:start w:val="1"/>
      <w:numFmt w:val="decimal"/>
      <w:lvlText w:val="%1.%2.%3.%4.%5.%6"/>
      <w:lvlJc w:val="left"/>
      <w:pPr>
        <w:ind w:left="3205" w:hanging="1134"/>
      </w:pPr>
    </w:lvl>
    <w:lvl w:ilvl="6">
      <w:start w:val="1"/>
      <w:numFmt w:val="decimal"/>
      <w:lvlText w:val="%1.%2.%3.%4.%5.%6.%7"/>
      <w:lvlJc w:val="left"/>
      <w:pPr>
        <w:ind w:left="3772" w:hanging="1276"/>
      </w:pPr>
    </w:lvl>
    <w:lvl w:ilvl="7">
      <w:start w:val="1"/>
      <w:numFmt w:val="decimal"/>
      <w:lvlText w:val="%1.%2.%3.%4.%5.%6.%7.%8"/>
      <w:lvlJc w:val="left"/>
      <w:pPr>
        <w:ind w:left="4339" w:hanging="1418"/>
      </w:pPr>
    </w:lvl>
    <w:lvl w:ilvl="8">
      <w:start w:val="1"/>
      <w:numFmt w:val="decimal"/>
      <w:lvlText w:val="%1.%2.%3.%4.%5.%6.%7.%8.%9"/>
      <w:lvlJc w:val="left"/>
      <w:pPr>
        <w:ind w:left="5047" w:hanging="1700"/>
      </w:pPr>
    </w:lvl>
  </w:abstractNum>
  <w:num w:numId="1" w16cid:durableId="1865290079">
    <w:abstractNumId w:val="9"/>
  </w:num>
  <w:num w:numId="2" w16cid:durableId="15624210">
    <w:abstractNumId w:val="5"/>
  </w:num>
  <w:num w:numId="3" w16cid:durableId="1141845412">
    <w:abstractNumId w:val="2"/>
  </w:num>
  <w:num w:numId="4" w16cid:durableId="15354286">
    <w:abstractNumId w:val="10"/>
  </w:num>
  <w:num w:numId="5" w16cid:durableId="1643384566">
    <w:abstractNumId w:val="7"/>
  </w:num>
  <w:num w:numId="6" w16cid:durableId="482045882">
    <w:abstractNumId w:val="1"/>
  </w:num>
  <w:num w:numId="7" w16cid:durableId="27797788">
    <w:abstractNumId w:val="3"/>
  </w:num>
  <w:num w:numId="8" w16cid:durableId="1090463222">
    <w:abstractNumId w:val="0"/>
  </w:num>
  <w:num w:numId="9" w16cid:durableId="1690595625">
    <w:abstractNumId w:val="8"/>
  </w:num>
  <w:num w:numId="10" w16cid:durableId="1928801872">
    <w:abstractNumId w:val="4"/>
  </w:num>
  <w:num w:numId="11" w16cid:durableId="1759978699">
    <w:abstractNumId w:val="6"/>
  </w:num>
  <w:num w:numId="12" w16cid:durableId="1697776847">
    <w:abstractNumId w:val="2"/>
    <w:lvlOverride w:ilvl="0">
      <w:lvl w:ilvl="0" w:tplc="2F1CB51A">
        <w:start w:val="1"/>
        <w:numFmt w:val="decimal"/>
        <w:pStyle w:val="a"/>
        <w:lvlText w:val="[%1]"/>
        <w:lvlJc w:val="left"/>
        <w:pPr>
          <w:ind w:left="1474" w:hanging="994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13" w16cid:durableId="1755666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19"/>
    <w:rsid w:val="00070007"/>
    <w:rsid w:val="00617DA4"/>
    <w:rsid w:val="006D60B9"/>
    <w:rsid w:val="00741319"/>
    <w:rsid w:val="00744E65"/>
    <w:rsid w:val="00834689"/>
    <w:rsid w:val="00857336"/>
    <w:rsid w:val="00946AC9"/>
    <w:rsid w:val="00951040"/>
    <w:rsid w:val="00AE55D6"/>
    <w:rsid w:val="00B6534B"/>
    <w:rsid w:val="00BA4013"/>
    <w:rsid w:val="00CD3648"/>
    <w:rsid w:val="00DC2251"/>
    <w:rsid w:val="00ED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08C3"/>
  <w15:docId w15:val="{6AA86727-F2C4-484D-B188-ACF91985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beforeLines="50" w:before="50" w:afterLines="50" w:after="50" w:line="40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0"/>
    <w:next w:val="a0"/>
    <w:link w:val="10"/>
    <w:uiPriority w:val="9"/>
    <w:qFormat/>
    <w:rsid w:val="00070007"/>
    <w:pPr>
      <w:tabs>
        <w:tab w:val="left" w:pos="284"/>
      </w:tabs>
      <w:spacing w:line="360" w:lineRule="auto"/>
      <w:ind w:firstLineChars="0" w:firstLine="0"/>
      <w:outlineLvl w:val="0"/>
    </w:pPr>
    <w:rPr>
      <w:rFonts w:ascii="Times New Roman" w:hAnsi="Times New Roman"/>
      <w:b/>
      <w:sz w:val="30"/>
      <w:szCs w:val="30"/>
    </w:rPr>
  </w:style>
  <w:style w:type="paragraph" w:styleId="2">
    <w:name w:val="heading 2"/>
    <w:basedOn w:val="a0"/>
    <w:next w:val="a0"/>
    <w:link w:val="20"/>
    <w:uiPriority w:val="9"/>
    <w:unhideWhenUsed/>
    <w:qFormat/>
    <w:rsid w:val="00744E65"/>
    <w:pPr>
      <w:keepNext/>
      <w:keepLines/>
      <w:tabs>
        <w:tab w:val="left" w:pos="284"/>
        <w:tab w:val="left" w:pos="567"/>
      </w:tabs>
      <w:adjustRightInd w:val="0"/>
      <w:spacing w:before="156" w:afterLines="0" w:after="0" w:line="288" w:lineRule="auto"/>
      <w:ind w:firstLineChars="0" w:firstLine="0"/>
      <w:outlineLvl w:val="1"/>
    </w:pPr>
    <w:rPr>
      <w:rFonts w:ascii="Times New Roman" w:hAnsi="Times New Roman"/>
      <w:b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pPr>
      <w:numPr>
        <w:ilvl w:val="2"/>
        <w:numId w:val="1"/>
      </w:numPr>
      <w:spacing w:before="0" w:after="0" w:line="360" w:lineRule="auto"/>
      <w:ind w:firstLineChars="0"/>
      <w:outlineLvl w:val="2"/>
    </w:pPr>
    <w:rPr>
      <w:rFonts w:ascii="Times New Roman" w:hAnsi="Times New Roman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Subtitle"/>
    <w:basedOn w:val="a0"/>
    <w:next w:val="a0"/>
    <w:link w:val="a5"/>
    <w:uiPriority w:val="11"/>
    <w:qFormat/>
    <w:pPr>
      <w:spacing w:before="240" w:after="60" w:line="312" w:lineRule="auto"/>
      <w:jc w:val="center"/>
      <w:outlineLvl w:val="1"/>
    </w:pPr>
    <w:rPr>
      <w:rFonts w:eastAsia="黑体"/>
      <w:b/>
      <w:bCs/>
      <w:kern w:val="28"/>
      <w:szCs w:val="32"/>
    </w:rPr>
  </w:style>
  <w:style w:type="character" w:customStyle="1" w:styleId="a5">
    <w:name w:val="副标题 字符"/>
    <w:basedOn w:val="a1"/>
    <w:link w:val="a4"/>
    <w:uiPriority w:val="11"/>
    <w:rPr>
      <w:rFonts w:eastAsia="黑体"/>
      <w:b/>
      <w:bCs/>
      <w:kern w:val="28"/>
      <w:sz w:val="24"/>
      <w:szCs w:val="32"/>
    </w:rPr>
  </w:style>
  <w:style w:type="paragraph" w:customStyle="1" w:styleId="a6">
    <w:name w:val="摘要正文"/>
    <w:basedOn w:val="a0"/>
    <w:link w:val="a7"/>
    <w:qFormat/>
    <w:rPr>
      <w:rFonts w:ascii="楷体" w:eastAsia="楷体" w:hAnsi="楷体"/>
      <w:szCs w:val="24"/>
    </w:rPr>
  </w:style>
  <w:style w:type="character" w:customStyle="1" w:styleId="a7">
    <w:name w:val="摘要正文 字符"/>
    <w:basedOn w:val="a5"/>
    <w:link w:val="a6"/>
    <w:rPr>
      <w:rFonts w:ascii="楷体" w:eastAsia="楷体" w:hAnsi="楷体"/>
      <w:b w:val="0"/>
      <w:bCs w:val="0"/>
      <w:kern w:val="28"/>
      <w:sz w:val="24"/>
      <w:szCs w:val="24"/>
    </w:rPr>
  </w:style>
  <w:style w:type="paragraph" w:styleId="a8">
    <w:name w:val="Title"/>
    <w:basedOn w:val="a0"/>
    <w:next w:val="a0"/>
    <w:link w:val="a9"/>
    <w:uiPriority w:val="10"/>
    <w:qFormat/>
    <w:pPr>
      <w:spacing w:before="240" w:after="60"/>
      <w:jc w:val="center"/>
      <w:outlineLvl w:val="0"/>
    </w:pPr>
    <w:rPr>
      <w:rFonts w:ascii="等线 Light" w:eastAsia="黑体" w:hAnsi="等线 Light"/>
      <w:b/>
      <w:bCs/>
      <w:sz w:val="36"/>
      <w:szCs w:val="32"/>
    </w:rPr>
  </w:style>
  <w:style w:type="character" w:customStyle="1" w:styleId="a9">
    <w:name w:val="标题 字符"/>
    <w:basedOn w:val="a1"/>
    <w:link w:val="a8"/>
    <w:uiPriority w:val="10"/>
    <w:rPr>
      <w:rFonts w:ascii="等线 Light" w:eastAsia="黑体" w:hAnsi="等线 Light" w:cs="宋体"/>
      <w:b/>
      <w:bCs/>
      <w:sz w:val="36"/>
      <w:szCs w:val="32"/>
    </w:rPr>
  </w:style>
  <w:style w:type="character" w:customStyle="1" w:styleId="10">
    <w:name w:val="标题 1 字符"/>
    <w:basedOn w:val="a1"/>
    <w:link w:val="1"/>
    <w:uiPriority w:val="9"/>
    <w:rsid w:val="00070007"/>
    <w:rPr>
      <w:rFonts w:ascii="Times New Roman" w:eastAsia="宋体" w:hAnsi="Times New Roman"/>
      <w:b/>
      <w:sz w:val="30"/>
      <w:szCs w:val="30"/>
    </w:rPr>
  </w:style>
  <w:style w:type="paragraph" w:customStyle="1" w:styleId="aa">
    <w:name w:val="二级标题"/>
    <w:basedOn w:val="71e7dc79-1ff7-45e8-997d-0ebda3762b91"/>
    <w:link w:val="ab"/>
    <w:pPr>
      <w:spacing w:after="156"/>
      <w:ind w:firstLine="560"/>
    </w:pPr>
  </w:style>
  <w:style w:type="character" w:customStyle="1" w:styleId="ab">
    <w:name w:val="二级标题 字符"/>
    <w:basedOn w:val="a1"/>
    <w:link w:val="aa"/>
    <w:rPr>
      <w:rFonts w:ascii="微软雅黑" w:eastAsia="微软雅黑" w:hAnsi="微软雅黑"/>
      <w:b/>
      <w:bCs/>
      <w:color w:val="000000"/>
      <w:kern w:val="44"/>
      <w:sz w:val="28"/>
      <w:szCs w:val="44"/>
    </w:rPr>
  </w:style>
  <w:style w:type="character" w:customStyle="1" w:styleId="20">
    <w:name w:val="标题 2 字符"/>
    <w:basedOn w:val="a1"/>
    <w:link w:val="2"/>
    <w:uiPriority w:val="9"/>
    <w:rsid w:val="00946AC9"/>
    <w:rPr>
      <w:rFonts w:ascii="Times New Roman" w:eastAsia="宋体" w:hAnsi="Times New Roman"/>
      <w:b/>
      <w:sz w:val="28"/>
      <w:szCs w:val="28"/>
    </w:rPr>
  </w:style>
  <w:style w:type="paragraph" w:customStyle="1" w:styleId="11">
    <w:name w:val="摘要标题1"/>
    <w:basedOn w:val="a0"/>
    <w:qFormat/>
    <w:pPr>
      <w:spacing w:before="156" w:after="156" w:line="440" w:lineRule="exact"/>
      <w:ind w:firstLineChars="0" w:firstLine="0"/>
      <w:jc w:val="center"/>
      <w:outlineLvl w:val="0"/>
    </w:pPr>
    <w:rPr>
      <w:rFonts w:ascii="黑体" w:eastAsia="黑体" w:hAnsi="黑体"/>
      <w:sz w:val="30"/>
      <w:szCs w:val="30"/>
    </w:rPr>
  </w:style>
  <w:style w:type="paragraph" w:styleId="ac">
    <w:name w:val="Revision"/>
    <w:uiPriority w:val="99"/>
    <w:rPr>
      <w:rFonts w:eastAsia="宋体"/>
      <w:sz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20"/>
    <w:link w:val="21bc9c4b-6a32-43e5-beaa-fd2d792c5735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paragraph" w:customStyle="1" w:styleId="acbfdd8b-e11b-4d36-88ff-6049b138f862">
    <w:name w:val="acbfdd8b-e11b-4d36-88ff-6049b138f862"/>
    <w:basedOn w:val="ad"/>
    <w:link w:val="acbfdd8b-e11b-4d36-88ff-6049b138f8620"/>
    <w:pPr>
      <w:adjustRightInd w:val="0"/>
      <w:spacing w:before="0" w:after="0" w:line="288" w:lineRule="auto"/>
      <w:ind w:firstLine="0"/>
    </w:pPr>
    <w:rPr>
      <w:rFonts w:ascii="微软雅黑" w:eastAsia="微软雅黑" w:hAnsi="微软雅黑"/>
      <w:color w:val="000000"/>
      <w:sz w:val="22"/>
      <w:szCs w:val="30"/>
    </w:rPr>
  </w:style>
  <w:style w:type="character" w:customStyle="1" w:styleId="acbfdd8b-e11b-4d36-88ff-6049b138f8620">
    <w:name w:val="acbfdd8b-e11b-4d36-88ff-6049b138f862 字符"/>
    <w:basedOn w:val="20"/>
    <w:link w:val="acbfdd8b-e11b-4d36-88ff-6049b138f862"/>
    <w:rPr>
      <w:rFonts w:ascii="微软雅黑" w:eastAsia="微软雅黑" w:hAnsi="微软雅黑"/>
      <w:b w:val="0"/>
      <w:color w:val="000000"/>
      <w:sz w:val="22"/>
      <w:szCs w:val="28"/>
    </w:rPr>
  </w:style>
  <w:style w:type="paragraph" w:styleId="ad">
    <w:name w:val="Body Text"/>
    <w:basedOn w:val="a0"/>
    <w:link w:val="ae"/>
    <w:uiPriority w:val="99"/>
    <w:pPr>
      <w:spacing w:after="120"/>
    </w:pPr>
  </w:style>
  <w:style w:type="character" w:customStyle="1" w:styleId="ae">
    <w:name w:val="正文文本 字符"/>
    <w:basedOn w:val="a1"/>
    <w:link w:val="ad"/>
    <w:uiPriority w:val="99"/>
    <w:rPr>
      <w:rFonts w:eastAsia="宋体"/>
      <w:sz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Pr>
      <w:rFonts w:ascii="微软雅黑" w:eastAsia="微软雅黑" w:hAnsi="微软雅黑"/>
      <w:color w:val="000000"/>
    </w:rPr>
  </w:style>
  <w:style w:type="character" w:customStyle="1" w:styleId="71e7dc79-1ff7-45e8-997d-0ebda3762b910">
    <w:name w:val="71e7dc79-1ff7-45e8-997d-0ebda3762b91 字符"/>
    <w:basedOn w:val="ab"/>
    <w:link w:val="71e7dc79-1ff7-45e8-997d-0ebda3762b91"/>
    <w:rPr>
      <w:rFonts w:ascii="微软雅黑" w:eastAsia="微软雅黑" w:hAnsi="微软雅黑"/>
      <w:b/>
      <w:bCs/>
      <w:color w:val="000000"/>
      <w:kern w:val="44"/>
      <w:sz w:val="28"/>
      <w:szCs w:val="30"/>
    </w:rPr>
  </w:style>
  <w:style w:type="paragraph" w:styleId="af">
    <w:name w:val="header"/>
    <w:basedOn w:val="a0"/>
    <w:link w:val="af0"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Pr>
      <w:rFonts w:eastAsia="宋体"/>
      <w:sz w:val="18"/>
      <w:szCs w:val="18"/>
    </w:rPr>
  </w:style>
  <w:style w:type="paragraph" w:styleId="af1">
    <w:name w:val="footer"/>
    <w:basedOn w:val="a0"/>
    <w:link w:val="af2"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Pr>
      <w:rFonts w:eastAsia="宋体"/>
      <w:sz w:val="18"/>
      <w:szCs w:val="18"/>
    </w:rPr>
  </w:style>
  <w:style w:type="paragraph" w:customStyle="1" w:styleId="8bcb8ff2-dace-4d23-859e-d17d3441e36c">
    <w:name w:val="8bcb8ff2-dace-4d23-859e-d17d3441e36c"/>
    <w:basedOn w:val="3"/>
    <w:next w:val="6d40456e-b323-429d-9693-bbe1e67bb9c3"/>
    <w:link w:val="8bcb8ff2-dace-4d23-859e-d17d3441e36c0"/>
    <w:pPr>
      <w:numPr>
        <w:ilvl w:val="0"/>
        <w:numId w:val="2"/>
      </w:numPr>
      <w:adjustRightInd w:val="0"/>
      <w:spacing w:line="288" w:lineRule="auto"/>
      <w:ind w:left="0" w:firstLine="0"/>
    </w:pPr>
    <w:rPr>
      <w:rFonts w:ascii="微软雅黑" w:eastAsia="微软雅黑" w:hAnsi="微软雅黑"/>
      <w:color w:val="000000"/>
      <w:sz w:val="26"/>
    </w:rPr>
  </w:style>
  <w:style w:type="character" w:customStyle="1" w:styleId="8bcb8ff2-dace-4d23-859e-d17d3441e36c0">
    <w:name w:val="8bcb8ff2-dace-4d23-859e-d17d3441e36c 字符"/>
    <w:basedOn w:val="a1"/>
    <w:link w:val="8bcb8ff2-dace-4d23-859e-d17d3441e36c"/>
    <w:rPr>
      <w:rFonts w:ascii="微软雅黑" w:eastAsia="微软雅黑" w:hAnsi="微软雅黑"/>
      <w:b/>
      <w:bCs/>
      <w:color w:val="000000"/>
      <w:sz w:val="26"/>
      <w:szCs w:val="32"/>
    </w:rPr>
  </w:style>
  <w:style w:type="character" w:customStyle="1" w:styleId="30">
    <w:name w:val="标题 3 字符"/>
    <w:basedOn w:val="a1"/>
    <w:link w:val="3"/>
    <w:uiPriority w:val="9"/>
    <w:rPr>
      <w:rFonts w:ascii="Times New Roman" w:eastAsia="宋体" w:hAnsi="Times New Roman"/>
      <w:b/>
      <w:sz w:val="24"/>
      <w:szCs w:val="24"/>
    </w:rPr>
  </w:style>
  <w:style w:type="paragraph" w:customStyle="1" w:styleId="6d40456e-b323-429d-9693-bbe1e67bb9c3">
    <w:name w:val="6d40456e-b323-429d-9693-bbe1e67bb9c3"/>
    <w:basedOn w:val="ad"/>
    <w:link w:val="6d40456e-b323-429d-9693-bbe1e67bb9c30"/>
    <w:pPr>
      <w:adjustRightInd w:val="0"/>
      <w:spacing w:before="0" w:after="0" w:line="288" w:lineRule="auto"/>
      <w:ind w:firstLine="0"/>
    </w:pPr>
    <w:rPr>
      <w:rFonts w:ascii="微软雅黑" w:eastAsia="微软雅黑" w:hAnsi="微软雅黑"/>
      <w:color w:val="000000"/>
      <w:sz w:val="22"/>
    </w:rPr>
  </w:style>
  <w:style w:type="character" w:customStyle="1" w:styleId="6d40456e-b323-429d-9693-bbe1e67bb9c30">
    <w:name w:val="6d40456e-b323-429d-9693-bbe1e67bb9c3 字符"/>
    <w:basedOn w:val="a1"/>
    <w:link w:val="6d40456e-b323-429d-9693-bbe1e67bb9c3"/>
    <w:rPr>
      <w:rFonts w:ascii="微软雅黑" w:eastAsia="微软雅黑" w:hAnsi="微软雅黑"/>
      <w:color w:val="000000"/>
      <w:sz w:val="22"/>
    </w:rPr>
  </w:style>
  <w:style w:type="paragraph" w:styleId="af3">
    <w:name w:val="List Paragraph"/>
    <w:basedOn w:val="a0"/>
    <w:link w:val="af4"/>
    <w:uiPriority w:val="34"/>
    <w:qFormat/>
    <w:pPr>
      <w:ind w:firstLine="420"/>
    </w:p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Pr>
      <w:rFonts w:ascii="微软雅黑" w:eastAsia="微软雅黑" w:hAnsi="微软雅黑"/>
      <w:color w:val="000000"/>
    </w:rPr>
  </w:style>
  <w:style w:type="character" w:customStyle="1" w:styleId="a02e6475-35cc-471f-ab8b-7db223c3f9ab0">
    <w:name w:val="a02e6475-35cc-471f-ab8b-7db223c3f9ab 字符"/>
    <w:basedOn w:val="20"/>
    <w:link w:val="a02e6475-35cc-471f-ab8b-7db223c3f9ab"/>
    <w:rPr>
      <w:rFonts w:ascii="微软雅黑" w:eastAsia="微软雅黑" w:hAnsi="微软雅黑"/>
      <w:b/>
      <w:color w:val="000000"/>
      <w:sz w:val="28"/>
      <w:szCs w:val="28"/>
    </w:rPr>
  </w:style>
  <w:style w:type="paragraph" w:customStyle="1" w:styleId="a">
    <w:name w:val="参考文献"/>
    <w:basedOn w:val="af3"/>
    <w:link w:val="af5"/>
    <w:qFormat/>
    <w:pPr>
      <w:numPr>
        <w:numId w:val="3"/>
      </w:numPr>
      <w:tabs>
        <w:tab w:val="left" w:pos="7349"/>
      </w:tabs>
      <w:spacing w:before="0" w:after="0" w:line="360" w:lineRule="exact"/>
      <w:ind w:left="440" w:firstLineChars="0" w:firstLine="0"/>
      <w:jc w:val="both"/>
    </w:pPr>
    <w:rPr>
      <w:rFonts w:eastAsia="等线"/>
      <w:sz w:val="21"/>
    </w:rPr>
  </w:style>
  <w:style w:type="character" w:customStyle="1" w:styleId="af4">
    <w:name w:val="列表段落 字符"/>
    <w:basedOn w:val="a1"/>
    <w:link w:val="af3"/>
    <w:uiPriority w:val="34"/>
    <w:rPr>
      <w:rFonts w:eastAsia="宋体"/>
      <w:sz w:val="24"/>
    </w:rPr>
  </w:style>
  <w:style w:type="character" w:customStyle="1" w:styleId="af5">
    <w:name w:val="参考文献 字符"/>
    <w:basedOn w:val="af4"/>
    <w:link w:val="a"/>
    <w:rPr>
      <w:rFonts w:eastAsia="宋体"/>
      <w:sz w:val="24"/>
    </w:rPr>
  </w:style>
  <w:style w:type="character" w:styleId="af6">
    <w:name w:val="Hyperlink"/>
    <w:basedOn w:val="a1"/>
    <w:uiPriority w:val="99"/>
    <w:rPr>
      <w:color w:val="0563C1"/>
      <w:u w:val="single"/>
    </w:rPr>
  </w:style>
  <w:style w:type="character" w:customStyle="1" w:styleId="12">
    <w:name w:val="未处理的提及1"/>
    <w:basedOn w:val="a1"/>
    <w:uiPriority w:val="99"/>
    <w:rPr>
      <w:color w:val="605E5C"/>
      <w:shd w:val="clear" w:color="auto" w:fill="E1DFDD"/>
    </w:rPr>
  </w:style>
  <w:style w:type="paragraph" w:styleId="TOC1">
    <w:name w:val="toc 1"/>
    <w:basedOn w:val="a0"/>
    <w:next w:val="a0"/>
    <w:autoRedefine/>
    <w:uiPriority w:val="39"/>
    <w:unhideWhenUsed/>
    <w:rsid w:val="00B6534B"/>
  </w:style>
  <w:style w:type="paragraph" w:styleId="TOC2">
    <w:name w:val="toc 2"/>
    <w:basedOn w:val="a0"/>
    <w:next w:val="a0"/>
    <w:autoRedefine/>
    <w:uiPriority w:val="39"/>
    <w:unhideWhenUsed/>
    <w:rsid w:val="00B6534B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B6534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BA754-A436-4214-9415-9B847C6EE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隆 郭</dc:creator>
  <cp:lastModifiedBy>骏 郭</cp:lastModifiedBy>
  <cp:revision>4</cp:revision>
  <dcterms:created xsi:type="dcterms:W3CDTF">2026-05-21T11:55:00Z</dcterms:created>
  <dcterms:modified xsi:type="dcterms:W3CDTF">2026-05-21T12:11:00Z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1d8bd6d98481464f8fb5795a1a6a4bef</vt:lpwstr>
  </property>
</Properties>
</file>