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custom-properties" Target="docProps/custom.xml"/><Relationship Id="rId2" Type="http://schemas.openxmlformats.org/officeDocument/2006/relationships/extended-properties" Target="docProps/app.xml"/><Relationship Id="rId1" Type="http://schemas.openxmlformats.org/package/2006/relationships/metadata/core-properties" Target="docProps/core.xml"/><Relationship Id="rId0" Type="http://schemas.openxmlformats.org/officeDocument/2006/relationships/officeDocument" Target="word/document.xml"/></Relationships>
</file>

<file path=word/document.xml><?xml version="1.0" encoding="utf-8"?>
<w:document xmlns:w14="http://schemas.microsoft.com/office/word/2010/wordml" xmlns:w="http://schemas.openxmlformats.org/wordprocessingml/2006/main" xmlns:mc="http://schemas.openxmlformats.org/markup-compatibility/2006" mc:Ignorable="w14">
  <w:body>
    <w:p w14:paraId="00000001">
      <w:pPr>
        <w:spacing w:before="0" w:after="480" w:line="408"/>
        <w:ind w:left="0" w:right="0"/>
        <w:jc w:val="center"/>
        <w:rPr>
          <w:color w:val="5a6472"/>
        </w:rPr>
      </w:pPr>
      <w:r>
        <w:rPr>
          <w:rFonts w:hint="eastAsia" w:ascii="SimHei" w:hAnsi="SimHei" w:eastAsia="SimHei" w:cs="SimHei"/>
          <w:color w:val="5a6472"/>
          <w:spacing w:val="120"/>
          <w:sz w:val="26"/>
        </w:rPr>
        <w:t>测试报告</w:t>
      </w:r>
    </w:p>
    <w:p w14:paraId="00000002">
      <w:pPr>
        <w:spacing w:before="0" w:after="960" w:line="312"/>
        <w:ind w:left="0" w:right="0"/>
        <w:jc w:val="center"/>
        <w:rPr>
          <w:color w:val="1f3864"/>
        </w:rPr>
      </w:pPr>
      <w:r>
        <w:rPr>
          <w:rFonts w:hint="eastAsia" w:ascii="SimHei" w:hAnsi="SimHei" w:eastAsia="SimHei" w:cs="SimHei"/>
          <w:b w:val="1"/>
          <w:color w:val="1f3864"/>
          <w:sz w:val="64"/>
        </w:rPr>
        <w:t>众源感知解译工具</w:t>
      </w:r>
    </w:p>
    <w:tbl>
      <w:tblPr>
        <w:tblW w:w="5200" w:type="dxa"/>
        <w:jc w:val="center"/>
        <w:shd w:color="1a1a1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600"/>
        <w:gridCol w:w="2600"/>
      </w:tblGrid>
      <w:tr>
        <w:trPr/>
        <w:tc>
          <w:tcPr>
            <w:tcW w:w="2600" w:type="dxa"/>
            <w:tcBorders>
              <w:top w:val="none" w:sz="8"/>
              <w:left w:val="none" w:sz="8"/>
              <w:bottom w:val="single" w:color="c9d2de" w:sz="6"/>
              <w:right w:val="none" w:sz="8"/>
            </w:tcBorders>
            <w:tcMar>
              <w:top w:w="150" w:type="dxa"/>
              <w:left w:w="0" w:type="dxa"/>
              <w:bottom w:w="150" w:type="dxa"/>
              <w:right w:w="420" w:type="dxa"/>
            </w:tcMar>
            <w:vAlign w:val="center"/>
          </w:tcPr>
          <w:p w14:paraId="00000003">
            <w:pPr>
              <w:jc w:val="left"/>
              <w:rPr>
                <w:color w:val="5a6472"/>
              </w:rPr>
            </w:pPr>
            <w:r>
              <w:rPr>
                <w:rFonts w:hint="eastAsia" w:ascii="SimHei" w:hAnsi="SimHei" w:eastAsia="SimHei" w:cs="SimHei"/>
                <w:color w:val="5a6472"/>
                <w:sz w:val="22"/>
              </w:rPr>
              <w:t>文档版本</w:t>
            </w:r>
          </w:p>
        </w:tc>
        <w:tc>
          <w:tcPr>
            <w:tcW w:w="2600" w:type="dxa"/>
            <w:tcBorders>
              <w:top w:val="none" w:sz="8"/>
              <w:left w:val="none" w:sz="8"/>
              <w:bottom w:val="single" w:color="c9d2de" w:sz="6"/>
              <w:right w:val="none" w:sz="8"/>
            </w:tcBorders>
            <w:tcMar>
              <w:top w:w="150" w:type="dxa"/>
              <w:left w:w="180" w:type="dxa"/>
              <w:bottom w:w="150" w:type="dxa"/>
              <w:right w:w="0" w:type="dxa"/>
            </w:tcMar>
            <w:vAlign w:val="center"/>
          </w:tcPr>
          <w:p w14:paraId="00000004">
            <w:pPr>
              <w:jc w:val="center"/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2"/>
              </w:rPr>
              <w:t>v0.5.4</w:t>
            </w:r>
          </w:p>
        </w:tc>
      </w:tr>
      <w:tr>
        <w:trPr/>
        <w:tc>
          <w:tcPr>
            <w:tcW w:w="2600" w:type="dxa"/>
            <w:tcBorders>
              <w:top w:val="none" w:sz="8"/>
              <w:left w:val="none" w:sz="8"/>
              <w:bottom w:val="single" w:color="c9d2de" w:sz="6"/>
              <w:right w:val="none" w:sz="8"/>
            </w:tcBorders>
            <w:tcMar>
              <w:top w:w="150" w:type="dxa"/>
              <w:left w:w="0" w:type="dxa"/>
              <w:bottom w:w="150" w:type="dxa"/>
              <w:right w:w="420" w:type="dxa"/>
            </w:tcMar>
            <w:vAlign w:val="center"/>
          </w:tcPr>
          <w:p w14:paraId="00000005">
            <w:pPr>
              <w:jc w:val="left"/>
              <w:rPr>
                <w:color w:val="5a6472"/>
              </w:rPr>
            </w:pPr>
            <w:r>
              <w:rPr>
                <w:rFonts w:hint="eastAsia" w:ascii="SimHei" w:hAnsi="SimHei" w:eastAsia="SimHei" w:cs="SimHei"/>
                <w:color w:val="5a6472"/>
                <w:sz w:val="22"/>
              </w:rPr>
              <w:t>编制日期</w:t>
            </w:r>
          </w:p>
        </w:tc>
        <w:tc>
          <w:tcPr>
            <w:tcW w:w="2600" w:type="dxa"/>
            <w:tcBorders>
              <w:top w:val="none" w:sz="8"/>
              <w:left w:val="none" w:sz="8"/>
              <w:bottom w:val="single" w:color="c9d2de" w:sz="6"/>
              <w:right w:val="none" w:sz="8"/>
            </w:tcBorders>
            <w:tcMar>
              <w:top w:w="150" w:type="dxa"/>
              <w:left w:w="180" w:type="dxa"/>
              <w:bottom w:w="150" w:type="dxa"/>
              <w:right w:w="0" w:type="dxa"/>
            </w:tcMar>
            <w:vAlign w:val="center"/>
          </w:tcPr>
          <w:p w14:paraId="00000006">
            <w:pPr>
              <w:jc w:val="center"/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2"/>
              </w:rPr>
              <w:t>2026 年 10 月</w:t>
            </w:r>
          </w:p>
        </w:tc>
      </w:tr>
    </w:tbl>
    <w:p w14:paraId="00000007">
      <w:pPr>
        <w:sectPr>
          <w:type w:val="nextPage"/>
          <w:pgSz w:w="11906" w:h="16838"/>
          <w:pgMar w:top="1440" w:right="1800" w:bottom="1440" w:left="1800" w:header="851" w:footer="992" w:gutter="0"/>
          <w:vAlign w:val="center"/>
        </w:sectPr>
      </w:pPr>
    </w:p>
    <w:p w14:paraId="00000008">
      <w:pPr>
        <w:spacing w:before="240" w:after="120"/>
      </w:pPr>
      <w:r>
        <w:rPr>
          <w:rFonts w:hint="eastAsia"/>
          <w:b w:val="1"/>
        </w:rPr>
        <w:t>目　　录</w:t>
      </w:r>
    </w:p>
    <w:p w14:paraId="00000009">
      <w:pPr>
        <w:pStyle w:val="000002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TOC \o "1-2" \h \z \u </w:instrText>
      </w:r>
      <w:r>
        <w:fldChar w:fldCharType="separate" w:fldLock="0" w:dirty="0"/>
      </w:r>
      <w:r>
        <w:fldChar w:fldCharType="begin" w:fldLock="0" w:dirty="0"/>
      </w:r>
      <w:r>
        <w:instrText xml:space="preserve"> HYPERLINK \l "section-1" </w:instrText>
      </w:r>
      <w:r>
        <w:fldChar w:fldCharType="separate" w:fldLock="0" w:dirty="0"/>
      </w:r>
      <w:r>
        <w:rPr>
          <w:rFonts w:hint="eastAsia"/>
        </w:rPr>
        <w:t>一、测试概述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0A">
      <w:pPr>
        <w:pStyle w:val="000002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"section-2" </w:instrText>
      </w:r>
      <w:r>
        <w:fldChar w:fldCharType="separate" w:fldLock="0" w:dirty="0"/>
      </w:r>
      <w:r>
        <w:rPr>
          <w:rFonts w:hint="eastAsia"/>
        </w:rPr>
        <w:t>二、测试环境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0B">
      <w:pPr>
        <w:pStyle w:val="000002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"section-3" </w:instrText>
      </w:r>
      <w:r>
        <w:fldChar w:fldCharType="separate" w:fldLock="0" w:dirty="0"/>
      </w:r>
      <w:r>
        <w:rPr>
          <w:rFonts w:hint="eastAsia"/>
        </w:rPr>
        <w:t>三、功能测试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section-3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0C">
      <w:pPr>
        <w:pStyle w:val="000003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"section-3-1" </w:instrText>
      </w:r>
      <w:r>
        <w:fldChar w:fldCharType="separate" w:fldLock="0" w:dirty="0"/>
      </w:r>
      <w:r>
        <w:rPr>
          <w:rFonts w:hint="eastAsia"/>
        </w:rPr>
        <w:t>3.1　车载影像提取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section-3-1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0D">
      <w:pPr>
        <w:pStyle w:val="000003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"section-3-2" </w:instrText>
      </w:r>
      <w:r>
        <w:fldChar w:fldCharType="separate" w:fldLock="0" w:dirty="0"/>
      </w:r>
      <w:r>
        <w:rPr>
          <w:rFonts w:hint="eastAsia"/>
        </w:rPr>
        <w:t>3.2　正射影像提取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section-3-2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0E">
      <w:pPr>
        <w:pStyle w:val="000003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"section-3-3" </w:instrText>
      </w:r>
      <w:r>
        <w:fldChar w:fldCharType="separate" w:fldLock="0" w:dirty="0"/>
      </w:r>
      <w:r>
        <w:rPr>
          <w:rFonts w:hint="eastAsia"/>
        </w:rPr>
        <w:t>3.3　变化比对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section-3-3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0F">
      <w:pPr>
        <w:pStyle w:val="000002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"section-4" </w:instrText>
      </w:r>
      <w:r>
        <w:fldChar w:fldCharType="separate" w:fldLock="0" w:dirty="0"/>
      </w:r>
      <w:r>
        <w:rPr>
          <w:rFonts w:hint="eastAsia"/>
        </w:rPr>
        <w:t>四、界面自动化回归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section-4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10">
      <w:pPr>
        <w:pStyle w:val="000002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"section-5" </w:instrText>
      </w:r>
      <w:r>
        <w:fldChar w:fldCharType="separate" w:fldLock="0" w:dirty="0"/>
      </w:r>
      <w:r>
        <w:rPr>
          <w:rFonts w:hint="eastAsia"/>
        </w:rPr>
        <w:t>五、性能测试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section-5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11">
      <w:pPr>
        <w:pStyle w:val="000002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"section-6" </w:instrText>
      </w:r>
      <w:r>
        <w:fldChar w:fldCharType="separate" w:fldLock="0" w:dirty="0"/>
      </w:r>
      <w:r>
        <w:rPr>
          <w:rFonts w:hint="eastAsia"/>
        </w:rPr>
        <w:t>六、打包与发布验证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section-6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12">
      <w:pPr>
        <w:pStyle w:val="000002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"section-7" </w:instrText>
      </w:r>
      <w:r>
        <w:fldChar w:fldCharType="separate" w:fldLock="0" w:dirty="0"/>
      </w:r>
      <w:r>
        <w:rPr>
          <w:rFonts w:hint="eastAsia"/>
        </w:rPr>
        <w:t>七、已知边界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section-7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13">
      <w:pPr>
        <w:pStyle w:val="000002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"section-8" </w:instrText>
      </w:r>
      <w:r>
        <w:fldChar w:fldCharType="separate" w:fldLock="0" w:dirty="0"/>
      </w:r>
      <w:r>
        <w:rPr>
          <w:rFonts w:hint="eastAsia"/>
        </w:rPr>
        <w:t>八、测试结论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section-8 \h </w:instrText>
      </w:r>
      <w:r>
        <w:fldChar w:fldCharType="separate" w:fldLock="0" w:dirty="0"/>
      </w:r>
      <w:r>
        <w:t>1</w:t>
      </w:r>
      <w:r>
        <w:fldChar w:fldCharType="end" w:fldLock="0" w:dirty="0"/>
      </w:r>
      <w:r>
        <w:fldChar w:fldCharType="end" w:fldLock="0" w:dirty="0"/>
      </w:r>
    </w:p>
    <w:p w14:paraId="00000014">
      <w:pPr>
        <w:sectPr>
          <w:type w:val="nextPage"/>
          <w:pgSz w:w="11906" w:h="16838"/>
          <w:pgMar w:top="1440" w:right="1800" w:bottom="1440" w:left="1800" w:header="851" w:footer="992" w:gutter="0"/>
        </w:sectPr>
      </w:pPr>
    </w:p>
    <w:p w14:paraId="00000015">
      <w:pPr>
        <w:pStyle w:val="000004"/>
        <w:keepNext w:val="1"/>
        <w:keepLines w:val="1"/>
        <w:pageBreakBefore w:val="1"/>
        <w:pBdr>
          <w:bottom w:val="single" w:color="1f3864" w:sz="12" w:space="6"/>
        </w:pBdr>
        <w:spacing w:before="0" w:beforeAutospacing="1" w:after="270" w:afterAutospacing="1" w:line="408"/>
        <w:ind w:left="0" w:right="0"/>
        <w:outlineLvl w:val="0"/>
        <w:rPr>
          <w:color w:val="1f3864"/>
          <w:kern w:val="44"/>
          <w:sz w:val="44"/>
          <w:szCs w:val="44"/>
        </w:rPr>
      </w:pPr>
      <w:bookmarkStart w:id="1" w:name="section-1"/>
      <w:r>
        <w:rPr>
          <w:rFonts w:hint="eastAsia" w:ascii="SimHei" w:hAnsi="SimHei" w:eastAsia="SimHei" w:cs="SimHei"/>
          <w:b w:val="1"/>
          <w:color w:val="1f3864"/>
          <w:sz w:val="32"/>
        </w:rPr>
        <w:t>一、测试概述</w:t>
      </w:r>
      <w:bookmarkEnd w:id="1"/>
    </w:p>
    <w:p w14:paraId="00000016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本章说明本次测试的目的、覆盖范围与采用的方法，为后续测试用例设计与结果判定提供依据。</w:t>
      </w:r>
    </w:p>
    <w:p w14:paraId="00000017">
      <w:pPr>
        <w:pStyle w:val="000005"/>
        <w:keepNext w:val="1"/>
        <w:keepLines w:val="1"/>
        <w:spacing w:before="330" w:beforeAutospacing="1" w:after="150" w:afterAutospacing="1" w:line="408"/>
        <w:ind w:left="0" w:right="0"/>
        <w:outlineLvl w:val="1"/>
        <w:rPr>
          <w:color w:val="1a1a1a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1a1a1a"/>
          <w:sz w:val="27"/>
        </w:rPr>
        <w:t>1.1　测试目的</w:t>
      </w:r>
    </w:p>
    <w:p w14:paraId="00000018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验证 v0.5.4 版本在车载影像解译、正射影像标线提取、变化比对三大功能上的正确性与稳定性，验证成果格式的可用性与双平台交付包的完整性，为版本发布提供依据。</w:t>
      </w:r>
    </w:p>
    <w:p w14:paraId="00000019">
      <w:pPr>
        <w:pStyle w:val="000005"/>
        <w:keepNext w:val="1"/>
        <w:keepLines w:val="1"/>
        <w:spacing w:before="330" w:beforeAutospacing="1" w:after="150" w:afterAutospacing="1" w:line="408"/>
        <w:ind w:left="0" w:right="0"/>
        <w:outlineLvl w:val="1"/>
        <w:rPr>
          <w:color w:val="1a1a1a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1a1a1a"/>
          <w:sz w:val="27"/>
        </w:rPr>
        <w:t>1.2　测试范围</w:t>
      </w:r>
    </w:p>
    <w:tbl>
      <w:tblPr>
        <w:tblW w:w="8306" w:type="dxa"/>
        <w:shd w:color="1a1a1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827"/>
        <w:gridCol w:w="6479"/>
      </w:tblGrid>
      <w:tr>
        <w:trPr>
          <w:tblHeader w:val="1"/>
        </w:trPr>
        <w:tc>
          <w:tcPr>
            <w:tcW w:w="1827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1A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范围</w:t>
            </w:r>
          </w:p>
        </w:tc>
        <w:tc>
          <w:tcPr>
            <w:tcW w:w="6479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1B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内容</w:t>
            </w:r>
          </w:p>
        </w:tc>
      </w:tr>
      <w:tr>
        <w:trPr/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1C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功能测试</w:t>
            </w:r>
          </w:p>
        </w:tc>
        <w:tc>
          <w:tcPr>
            <w:tcW w:w="647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1D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三个工作台的完整业务流程、参数配置、进度反馈、成果输出</w:t>
            </w:r>
          </w:p>
        </w:tc>
      </w:tr>
      <w:tr>
        <w:trPr/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1E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成果验证</w:t>
            </w:r>
          </w:p>
        </w:tc>
        <w:tc>
          <w:tcPr>
            <w:tcW w:w="647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1F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SHP / File GDB 在 ArcGIS、QGIS 中的读取，与底图、存量数据的叠合</w:t>
            </w:r>
          </w:p>
        </w:tc>
      </w:tr>
      <w:tr>
        <w:trPr/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20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性能测试</w:t>
            </w:r>
          </w:p>
        </w:tc>
        <w:tc>
          <w:tcPr>
            <w:tcW w:w="647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21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真实业务数据的处理耗时与产出规模</w:t>
            </w:r>
          </w:p>
        </w:tc>
      </w:tr>
      <w:tr>
        <w:trPr/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22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打包验证</w:t>
            </w:r>
          </w:p>
        </w:tc>
        <w:tc>
          <w:tcPr>
            <w:tcW w:w="647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23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免安装包在 macOS / Windows 双平台的构建、自检与签名</w:t>
            </w:r>
          </w:p>
        </w:tc>
      </w:tr>
      <w:tr>
        <w:trPr/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24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界面测试</w:t>
            </w:r>
          </w:p>
        </w:tc>
        <w:tc>
          <w:tcPr>
            <w:tcW w:w="647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25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布局、状态流转、交互行为的自动化回归</w:t>
            </w:r>
          </w:p>
        </w:tc>
      </w:tr>
    </w:tbl>
    <w:p w14:paraId="00000026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1f3864" w:sz="18"/>
              <w:bottom w:val="none" w:sz="8"/>
              <w:right w:val="none" w:sz="8"/>
            </w:tcBorders>
            <w:shd w:val="clear" w:fill="f2f5f9"/>
            <w:tcMar>
              <w:top w:w="120" w:type="dxa"/>
              <w:bottom w:w="120" w:type="dxa"/>
            </w:tcMar>
            <w:vAlign w:val="center"/>
          </w:tcPr>
          <w:p w14:paraId="00000027">
            <w:pPr>
              <w:jc w:val="left"/>
              <w:rPr>
                <w:color w:val="5a6472"/>
              </w:rPr>
            </w:pPr>
            <w:r>
              <w:rPr>
                <w:rFonts w:hint="eastAsia" w:ascii="SimSun" w:hAnsi="SimSun" w:eastAsia="SimSun" w:cs="SimSun"/>
                <w:color w:val="5a6472"/>
                <w:sz w:val="20"/>
              </w:rPr>
              <w:t>不在本版范围内的事项：正射影像标志点提取（俯视视角牌面不可辨，规划经样本微调后补充）。</w:t>
            </w:r>
          </w:p>
        </w:tc>
      </w:tr>
    </w:tbl>
    <w:p w14:paraId="00000028">
      <w:pPr>
        <w:pStyle w:val="000005"/>
        <w:keepNext w:val="1"/>
        <w:keepLines w:val="1"/>
        <w:spacing w:before="330" w:beforeAutospacing="1" w:after="150" w:afterAutospacing="1" w:line="408"/>
        <w:ind w:left="0" w:right="0"/>
        <w:outlineLvl w:val="1"/>
        <w:rPr>
          <w:color w:val="1a1a1a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1a1a1a"/>
          <w:sz w:val="27"/>
        </w:rPr>
        <w:t>1.3　测试方法</w:t>
      </w:r>
    </w:p>
    <w:tbl>
      <w:tblPr>
        <w:tblW w:w="8306" w:type="dxa"/>
        <w:shd w:color="1a1a1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993"/>
        <w:gridCol w:w="6313"/>
      </w:tblGrid>
      <w:tr>
        <w:trPr>
          <w:tblHeader w:val="1"/>
        </w:trPr>
        <w:tc>
          <w:tcPr>
            <w:tcW w:w="1993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29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方法</w:t>
            </w:r>
          </w:p>
        </w:tc>
        <w:tc>
          <w:tcPr>
            <w:tcW w:w="6313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2A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说明</w:t>
            </w:r>
          </w:p>
        </w:tc>
      </w:tr>
      <w:tr>
        <w:trPr/>
        <w:tc>
          <w:tcPr>
            <w:tcW w:w="1993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2B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真实数据全流程</w:t>
            </w:r>
          </w:p>
        </w:tc>
        <w:tc>
          <w:tcPr>
            <w:tcW w:w="6313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2C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以业务采集的真实数据执行端到端任务，成果人工核验</w:t>
            </w:r>
          </w:p>
        </w:tc>
      </w:tr>
      <w:tr>
        <w:trPr/>
        <w:tc>
          <w:tcPr>
            <w:tcW w:w="1993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2D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冻结包自检</w:t>
            </w:r>
          </w:p>
        </w:tc>
        <w:tc>
          <w:tcPr>
            <w:tcW w:w="6313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2E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打包产物内置四项自检（GDB 导出、正射读取、正射分割、依赖完整性），发布前逐项执行</w:t>
            </w:r>
          </w:p>
        </w:tc>
      </w:tr>
      <w:tr>
        <w:trPr/>
        <w:tc>
          <w:tcPr>
            <w:tcW w:w="1993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2F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界面自动化回归</w:t>
            </w:r>
          </w:p>
        </w:tc>
        <w:tc>
          <w:tcPr>
            <w:tcW w:w="6313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30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基于 Playwright 无头浏览器模拟完整操作流，断言布局与状态</w:t>
            </w:r>
          </w:p>
        </w:tc>
      </w:tr>
      <w:tr>
        <w:trPr/>
        <w:tc>
          <w:tcPr>
            <w:tcW w:w="1993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31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持续集成验证</w:t>
            </w:r>
          </w:p>
        </w:tc>
        <w:tc>
          <w:tcPr>
            <w:tcW w:w="6313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32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GitHub Actions 双平台自动构建，版本标签触发发布</w:t>
            </w:r>
          </w:p>
        </w:tc>
      </w:tr>
    </w:tbl>
    <w:p w14:paraId="00000033">
      <w:pPr>
        <w:pStyle w:val="000004"/>
        <w:keepNext w:val="1"/>
        <w:keepLines w:val="1"/>
        <w:pBdr>
          <w:bottom w:val="single" w:color="1f3864" w:sz="12" w:space="6"/>
        </w:pBdr>
        <w:spacing w:before="510" w:beforeAutospacing="1" w:after="270" w:afterAutospacing="1" w:line="408"/>
        <w:ind w:left="0" w:right="0"/>
        <w:outlineLvl w:val="0"/>
        <w:rPr>
          <w:color w:val="1f3864"/>
          <w:kern w:val="44"/>
          <w:sz w:val="44"/>
          <w:szCs w:val="44"/>
        </w:rPr>
      </w:pPr>
      <w:bookmarkStart w:id="2" w:name="section-2"/>
      <w:r>
        <w:rPr>
          <w:rFonts w:hint="eastAsia" w:ascii="SimHei" w:hAnsi="SimHei" w:eastAsia="SimHei" w:cs="SimHei"/>
          <w:b w:val="1"/>
          <w:color w:val="1f3864"/>
          <w:sz w:val="32"/>
        </w:rPr>
        <w:t>二、测试环境</w:t>
      </w:r>
      <w:bookmarkEnd w:id="2"/>
    </w:p>
    <w:tbl>
      <w:tblPr>
        <w:tblW w:w="8306" w:type="dxa"/>
        <w:shd w:color="1a1a1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159"/>
        <w:gridCol w:w="3488"/>
        <w:gridCol w:w="2659"/>
      </w:tblGrid>
      <w:tr>
        <w:trPr>
          <w:tblHeader w:val="1"/>
        </w:trPr>
        <w:tc>
          <w:tcPr>
            <w:tcW w:w="2159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34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环境</w:t>
            </w:r>
          </w:p>
        </w:tc>
        <w:tc>
          <w:tcPr>
            <w:tcW w:w="3488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35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配置</w:t>
            </w:r>
          </w:p>
        </w:tc>
        <w:tc>
          <w:tcPr>
            <w:tcW w:w="2659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36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用途</w:t>
            </w:r>
          </w:p>
        </w:tc>
      </w:tr>
      <w:tr>
        <w:trPr/>
        <w:tc>
          <w:tcPr>
            <w:tcW w:w="215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37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macOS 开发验证环境</w:t>
            </w:r>
          </w:p>
        </w:tc>
        <w:tc>
          <w:tcPr>
            <w:tcW w:w="3488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38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Apple Silicon（M4 量级），macOS 12+，Python 3.13</w:t>
            </w:r>
          </w:p>
        </w:tc>
        <w:tc>
          <w:tcPr>
            <w:tcW w:w="265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39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功能、性能、界面回归测试</w:t>
            </w:r>
          </w:p>
        </w:tc>
      </w:tr>
      <w:tr>
        <w:trPr/>
        <w:tc>
          <w:tcPr>
            <w:tcW w:w="215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3A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Windows 构建环境</w:t>
            </w:r>
          </w:p>
        </w:tc>
        <w:tc>
          <w:tcPr>
            <w:tcW w:w="3488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3B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windows-latest（GitHub Actions），Python 3.13</w:t>
            </w:r>
          </w:p>
        </w:tc>
        <w:tc>
          <w:tcPr>
            <w:tcW w:w="265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3C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打包构建与产物校验</w:t>
            </w:r>
          </w:p>
        </w:tc>
      </w:tr>
      <w:tr>
        <w:trPr/>
        <w:tc>
          <w:tcPr>
            <w:tcW w:w="215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3A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Windows 真机验证环境</w:t>
            </w:r>
          </w:p>
        </w:tc>
        <w:tc>
          <w:tcPr>
            <w:tcW w:w="3488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3B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Windows 10/11 x64，系统缩放 125%–150%</w:t>
            </w:r>
          </w:p>
        </w:tc>
        <w:tc>
          <w:tcPr>
            <w:tcW w:w="265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3C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真机界面、输出与预览验证</w:t>
            </w:r>
          </w:p>
        </w:tc>
      </w:tr>
      <w:tr>
        <w:trPr/>
        <w:tc>
          <w:tcPr>
            <w:tcW w:w="215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3D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macOS 构建环境</w:t>
            </w:r>
          </w:p>
        </w:tc>
        <w:tc>
          <w:tcPr>
            <w:tcW w:w="3488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3E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macos-latest（GitHub Actions），Python 3.13</w:t>
            </w:r>
          </w:p>
        </w:tc>
        <w:tc>
          <w:tcPr>
            <w:tcW w:w="265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3F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打包构建与产物校验</w:t>
            </w:r>
          </w:p>
        </w:tc>
      </w:tr>
      <w:tr>
        <w:trPr/>
        <w:tc>
          <w:tcPr>
            <w:tcW w:w="215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0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测试数据</w:t>
            </w:r>
          </w:p>
        </w:tc>
        <w:tc>
          <w:tcPr>
            <w:tcW w:w="3488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1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车载全景影像 148 幅（含位姿轨迹）；梨园正射影像 DOM（1.7 GB，53037×79277 像素）；存量 GDB（211 条标线）</w:t>
            </w:r>
          </w:p>
        </w:tc>
        <w:tc>
          <w:tcPr>
            <w:tcW w:w="265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2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端到端验证</w:t>
            </w:r>
          </w:p>
        </w:tc>
      </w:tr>
    </w:tbl>
    <w:p w14:paraId="00000043">
      <w:pPr>
        <w:pStyle w:val="000004"/>
        <w:keepNext w:val="1"/>
        <w:keepLines w:val="1"/>
        <w:pBdr>
          <w:bottom w:val="single" w:color="1f3864" w:sz="12" w:space="6"/>
        </w:pBdr>
        <w:spacing w:before="510" w:beforeAutospacing="1" w:after="270" w:afterAutospacing="1" w:line="408"/>
        <w:ind w:left="0" w:right="0"/>
        <w:outlineLvl w:val="0"/>
        <w:rPr>
          <w:color w:val="1f3864"/>
          <w:kern w:val="44"/>
          <w:sz w:val="44"/>
          <w:szCs w:val="44"/>
        </w:rPr>
      </w:pPr>
      <w:bookmarkStart w:id="3" w:name="section-3"/>
      <w:r>
        <w:rPr>
          <w:rFonts w:hint="eastAsia" w:ascii="SimHei" w:hAnsi="SimHei" w:eastAsia="SimHei" w:cs="SimHei"/>
          <w:b w:val="1"/>
          <w:color w:val="1f3864"/>
          <w:sz w:val="32"/>
        </w:rPr>
        <w:t>三、功能测试</w:t>
      </w:r>
      <w:bookmarkEnd w:id="3"/>
    </w:p>
    <w:p w14:paraId="00000044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本章按功能模块给出功能测试用例、执行步骤与实际结果，覆盖车载影像提取、正射影像提取与变化比对三项核心功能。</w:t>
      </w:r>
    </w:p>
    <w:p w14:paraId="00000045">
      <w:pPr>
        <w:pStyle w:val="000005"/>
        <w:keepNext w:val="1"/>
        <w:keepLines w:val="1"/>
        <w:spacing w:before="330" w:beforeAutospacing="1" w:after="150" w:afterAutospacing="1" w:line="408"/>
        <w:ind w:left="0" w:right="0"/>
        <w:outlineLvl w:val="1"/>
        <w:rPr>
          <w:color w:val="1a1a1a"/>
          <w:sz w:val="32"/>
          <w:szCs w:val="32"/>
        </w:rPr>
      </w:pPr>
      <w:bookmarkStart w:id="4" w:name="section-3-1"/>
      <w:r>
        <w:rPr>
          <w:rFonts w:hint="eastAsia" w:ascii="SimHei" w:hAnsi="SimHei" w:eastAsia="SimHei" w:cs="SimHei"/>
          <w:b w:val="1"/>
          <w:color w:val="1a1a1a"/>
          <w:sz w:val="27"/>
        </w:rPr>
        <w:t>3.1　车载影像提取</w:t>
      </w:r>
      <w:bookmarkEnd w:id="4"/>
    </w:p>
    <w:tbl>
      <w:tblPr>
        <w:tblW w:w="8306" w:type="dxa"/>
        <w:shd w:color="1a1a1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996"/>
        <w:gridCol w:w="1827"/>
        <w:gridCol w:w="4487"/>
        <w:gridCol w:w="996"/>
      </w:tblGrid>
      <w:tr>
        <w:trPr>
          <w:tblHeader w:val="1"/>
        </w:trPr>
        <w:tc>
          <w:tcPr>
            <w:tcW w:w="996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46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编号</w:t>
            </w:r>
          </w:p>
        </w:tc>
        <w:tc>
          <w:tcPr>
            <w:tcW w:w="1827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47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测试项</w:t>
            </w:r>
          </w:p>
        </w:tc>
        <w:tc>
          <w:tcPr>
            <w:tcW w:w="4487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48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验证内容</w:t>
            </w:r>
          </w:p>
        </w:tc>
        <w:tc>
          <w:tcPr>
            <w:tcW w:w="996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49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结果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A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T-101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B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数据扫描配对</w:t>
            </w:r>
          </w:p>
        </w:tc>
        <w:tc>
          <w:tcPr>
            <w:tcW w:w="448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C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按批次同名配对扫描，正确报告可配对影像数量</w:t>
            </w:r>
          </w:p>
        </w:tc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D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E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T-102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F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全流程解译</w:t>
            </w:r>
          </w:p>
        </w:tc>
        <w:tc>
          <w:tcPr>
            <w:tcW w:w="448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50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148 幅影像全部处理完成，无中断</w:t>
            </w:r>
          </w:p>
        </w:tc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51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52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T-103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53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置信度阈值</w:t>
            </w:r>
          </w:p>
        </w:tc>
        <w:tc>
          <w:tcPr>
            <w:tcW w:w="448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54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阈值调整后检出数量呈预期变化</w:t>
            </w:r>
          </w:p>
        </w:tc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55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56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T-104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57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逐文件状态队列</w:t>
            </w:r>
          </w:p>
        </w:tc>
        <w:tc>
          <w:tcPr>
            <w:tcW w:w="448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58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等待/处理中/完成/失败状态实时刷新，分类检出标签正确</w:t>
            </w:r>
          </w:p>
        </w:tc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59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5A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T-105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5B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失败隔离</w:t>
            </w:r>
          </w:p>
        </w:tc>
        <w:tc>
          <w:tcPr>
            <w:tcW w:w="448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5C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单幅异常文件标记失败，任务继续，结束后汇总</w:t>
            </w:r>
          </w:p>
        </w:tc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5D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5E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T-106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5F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SHP 成果导出</w:t>
            </w:r>
          </w:p>
        </w:tc>
        <w:tc>
          <w:tcPr>
            <w:tcW w:w="448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60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目标点、车道线、时序变化图层生成，属性完整，附投影文件</w:t>
            </w:r>
          </w:p>
        </w:tc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61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62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T-107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63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GIS 软件读取</w:t>
            </w:r>
          </w:p>
        </w:tc>
        <w:tc>
          <w:tcPr>
            <w:tcW w:w="448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64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成果在 ArcGIS / QGIS 中正常加载，与底图叠合坐标一致</w:t>
            </w:r>
          </w:p>
        </w:tc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65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66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T-108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67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预览图输出</w:t>
            </w:r>
          </w:p>
        </w:tc>
        <w:tc>
          <w:tcPr>
            <w:tcW w:w="448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68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检测框与车道线叠加渲染，可对应人工判读</w:t>
            </w:r>
          </w:p>
        </w:tc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69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6A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T-109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6B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日志落盘</w:t>
            </w:r>
          </w:p>
        </w:tc>
        <w:tc>
          <w:tcPr>
            <w:tcW w:w="448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6C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输出目录生成 运行日志_时间戳.log，含参数、逐文件明细、分类统计与汇总</w:t>
            </w:r>
          </w:p>
        </w:tc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6D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6A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T-110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6B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中文输出路径</w:t>
            </w:r>
          </w:p>
        </w:tc>
        <w:tc>
          <w:tcPr>
            <w:tcW w:w="448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6C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输出目录与影像文件名含中文时，预览图落盘命名正常、无乱码，结果区可正常预览</w:t>
            </w:r>
          </w:p>
        </w:tc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6D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</w:tr>
    </w:tbl>
    <w:p w14:paraId="0000006E">
      <w:pPr>
        <w:pStyle w:val="000005"/>
        <w:keepNext w:val="1"/>
        <w:keepLines w:val="1"/>
        <w:spacing w:before="330" w:beforeAutospacing="1" w:after="150" w:afterAutospacing="1" w:line="408"/>
        <w:ind w:left="0" w:right="0"/>
        <w:outlineLvl w:val="1"/>
        <w:rPr>
          <w:color w:val="1a1a1a"/>
          <w:sz w:val="32"/>
          <w:szCs w:val="32"/>
        </w:rPr>
      </w:pPr>
      <w:bookmarkStart w:id="5" w:name="section-3-2"/>
      <w:r>
        <w:rPr>
          <w:rFonts w:hint="eastAsia" w:ascii="SimHei" w:hAnsi="SimHei" w:eastAsia="SimHei" w:cs="SimHei"/>
          <w:b w:val="1"/>
          <w:color w:val="1a1a1a"/>
          <w:sz w:val="27"/>
        </w:rPr>
        <w:t>3.2　正射影像提取</w:t>
      </w:r>
      <w:bookmarkEnd w:id="5"/>
    </w:p>
    <w:tbl>
      <w:tblPr>
        <w:tblW w:w="8306" w:type="dxa"/>
        <w:shd w:color="1a1a1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996"/>
        <w:gridCol w:w="1827"/>
        <w:gridCol w:w="4487"/>
        <w:gridCol w:w="996"/>
      </w:tblGrid>
      <w:tr>
        <w:trPr>
          <w:tblHeader w:val="1"/>
        </w:trPr>
        <w:tc>
          <w:tcPr>
            <w:tcW w:w="996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6F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编号</w:t>
            </w:r>
          </w:p>
        </w:tc>
        <w:tc>
          <w:tcPr>
            <w:tcW w:w="1827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70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测试项</w:t>
            </w:r>
          </w:p>
        </w:tc>
        <w:tc>
          <w:tcPr>
            <w:tcW w:w="4487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71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验证内容</w:t>
            </w:r>
          </w:p>
        </w:tc>
        <w:tc>
          <w:tcPr>
            <w:tcW w:w="996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72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结果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73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T-201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74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目录选择与影像识别</w:t>
            </w:r>
          </w:p>
        </w:tc>
        <w:tc>
          <w:tcPr>
            <w:tcW w:w="448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75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选择目录后自动识别其中最大的 TIF 影像</w:t>
            </w:r>
          </w:p>
        </w:tc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76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77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T-202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78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大幅面分块处理</w:t>
            </w:r>
          </w:p>
        </w:tc>
        <w:tc>
          <w:tcPr>
            <w:tcW w:w="448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79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1.7 GB、53037×79277 像素 DOM 全图处理无内存溢出</w:t>
            </w:r>
          </w:p>
        </w:tc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7A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7B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T-203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7C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存量走廊约束</w:t>
            </w:r>
          </w:p>
        </w:tc>
        <w:tc>
          <w:tcPr>
            <w:tcW w:w="448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7D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开启后仅输出走廊内要素，建筑区域零误提</w:t>
            </w:r>
          </w:p>
        </w:tc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7E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7F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T-204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80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坐标系统一</w:t>
            </w:r>
          </w:p>
        </w:tc>
        <w:tc>
          <w:tcPr>
            <w:tcW w:w="448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81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输出 GDB 坐标系与存量成果一致，可直接叠加</w:t>
            </w:r>
          </w:p>
        </w:tc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82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83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T-205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84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最短标线过滤</w:t>
            </w:r>
          </w:p>
        </w:tc>
        <w:tc>
          <w:tcPr>
            <w:tcW w:w="448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85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小于设定长度的碎片被剔除</w:t>
            </w:r>
          </w:p>
        </w:tc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86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87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T-206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88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共线合并性能</w:t>
            </w:r>
          </w:p>
        </w:tc>
        <w:tc>
          <w:tcPr>
            <w:tcW w:w="448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89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端点网格索引优化后，万级要素规模合并不再出现长时无响应</w:t>
            </w:r>
          </w:p>
        </w:tc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8A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8B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T-207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8C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阶段进度反馈</w:t>
            </w:r>
          </w:p>
        </w:tc>
        <w:tc>
          <w:tcPr>
            <w:tcW w:w="448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8D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原始提取、共线合并、GDB 写出各阶段进度与日志正常推进至 100%</w:t>
            </w:r>
          </w:p>
        </w:tc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8E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8F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T-208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0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GDB 成果导出</w:t>
            </w:r>
          </w:p>
        </w:tc>
        <w:tc>
          <w:tcPr>
            <w:tcW w:w="448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1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lanes / lane_areas 图层生成，ArcGIS / QGIS 读取正常</w:t>
            </w:r>
          </w:p>
        </w:tc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2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3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T-209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4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叠加预览渲染</w:t>
            </w:r>
          </w:p>
        </w:tc>
        <w:tc>
          <w:tcPr>
            <w:tcW w:w="448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5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提取结果与影像叠加渲染正确，供人工核验</w:t>
            </w:r>
          </w:p>
        </w:tc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6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3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T-210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4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中文路径预览</w:t>
            </w:r>
          </w:p>
        </w:tc>
        <w:tc>
          <w:tcPr>
            <w:tcW w:w="448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5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输出目录含中文时，叠加预览图正常生成、落盘命名正确并可预览</w:t>
            </w:r>
          </w:p>
        </w:tc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6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</w:tr>
    </w:tbl>
    <w:p w14:paraId="00000097">
      <w:pPr>
        <w:pStyle w:val="000005"/>
        <w:keepNext w:val="1"/>
        <w:keepLines w:val="1"/>
        <w:spacing w:before="330" w:beforeAutospacing="1" w:after="150" w:afterAutospacing="1" w:line="408"/>
        <w:ind w:left="0" w:right="0"/>
        <w:outlineLvl w:val="1"/>
        <w:rPr>
          <w:color w:val="1a1a1a"/>
          <w:sz w:val="32"/>
          <w:szCs w:val="32"/>
        </w:rPr>
      </w:pPr>
      <w:bookmarkStart w:id="6" w:name="section-3-3"/>
      <w:r>
        <w:rPr>
          <w:rFonts w:hint="eastAsia" w:ascii="SimHei" w:hAnsi="SimHei" w:eastAsia="SimHei" w:cs="SimHei"/>
          <w:b w:val="1"/>
          <w:color w:val="1a1a1a"/>
          <w:sz w:val="27"/>
        </w:rPr>
        <w:t>3.3　变化比对</w:t>
      </w:r>
      <w:bookmarkEnd w:id="6"/>
    </w:p>
    <w:tbl>
      <w:tblPr>
        <w:tblW w:w="8306" w:type="dxa"/>
        <w:shd w:color="1a1a1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996"/>
        <w:gridCol w:w="1827"/>
        <w:gridCol w:w="4487"/>
        <w:gridCol w:w="996"/>
      </w:tblGrid>
      <w:tr>
        <w:trPr>
          <w:tblHeader w:val="1"/>
        </w:trPr>
        <w:tc>
          <w:tcPr>
            <w:tcW w:w="996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98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编号</w:t>
            </w:r>
          </w:p>
        </w:tc>
        <w:tc>
          <w:tcPr>
            <w:tcW w:w="1827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99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测试项</w:t>
            </w:r>
          </w:p>
        </w:tc>
        <w:tc>
          <w:tcPr>
            <w:tcW w:w="4487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9A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验证内容</w:t>
            </w:r>
          </w:p>
        </w:tc>
        <w:tc>
          <w:tcPr>
            <w:tcW w:w="996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9B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结果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C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T-301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D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三类要素匹配</w:t>
            </w:r>
          </w:p>
        </w:tc>
        <w:tc>
          <w:tcPr>
            <w:tcW w:w="448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E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线（覆盖式）、面（IoU）、点（最近邻）匹配结果符合规则</w:t>
            </w:r>
          </w:p>
        </w:tc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F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A0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T-302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A1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缺失要素自动跳过</w:t>
            </w:r>
          </w:p>
        </w:tc>
        <w:tc>
          <w:tcPr>
            <w:tcW w:w="448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A2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新成果无某类要素时该类跳过，不误报缺失</w:t>
            </w:r>
          </w:p>
        </w:tc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A3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A4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T-303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A5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变化统计展示</w:t>
            </w:r>
          </w:p>
        </w:tc>
        <w:tc>
          <w:tcPr>
            <w:tcW w:w="448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A6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匹配/疑似新增/缺失/疑似改动四项总量与分类明细表正确</w:t>
            </w:r>
          </w:p>
        </w:tc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A7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A8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T-304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A9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变化预览图</w:t>
            </w:r>
          </w:p>
        </w:tc>
        <w:tc>
          <w:tcPr>
            <w:tcW w:w="448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AA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提供底图 TIF 时以正射影像为底渲染；支持滚轮缩放、拖动平移、双击还原</w:t>
            </w:r>
          </w:p>
        </w:tc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AB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AC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T-305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AD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结果自动留档</w:t>
            </w:r>
          </w:p>
        </w:tc>
        <w:tc>
          <w:tcPr>
            <w:tcW w:w="448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AE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变化比对_时间戳目录生成（含 GDB、SHP、JSON 报告），一键打开可用</w:t>
            </w:r>
          </w:p>
        </w:tc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AF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B0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T-306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B1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变化图层属性</w:t>
            </w:r>
          </w:p>
        </w:tc>
        <w:tc>
          <w:tcPr>
            <w:tcW w:w="448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B2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变化要素附来源图层（SRC）与判定原因（NOTE）字段</w:t>
            </w:r>
          </w:p>
        </w:tc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B3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B0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T-307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B1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中文路径预览</w:t>
            </w:r>
          </w:p>
        </w:tc>
        <w:tc>
          <w:tcPr>
            <w:tcW w:w="448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B2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输出目录含中文时，变化预览图正常生成、落盘命名正确并可预览</w:t>
            </w:r>
          </w:p>
        </w:tc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B3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</w:tr>
    </w:tbl>
    <w:p w14:paraId="000000B4">
      <w:pPr>
        <w:pStyle w:val="000004"/>
        <w:keepNext w:val="1"/>
        <w:keepLines w:val="1"/>
        <w:pBdr>
          <w:bottom w:val="single" w:color="1f3864" w:sz="12" w:space="6"/>
        </w:pBdr>
        <w:spacing w:before="510" w:beforeAutospacing="1" w:after="270" w:afterAutospacing="1" w:line="408"/>
        <w:ind w:left="0" w:right="0"/>
        <w:outlineLvl w:val="0"/>
        <w:rPr>
          <w:color w:val="1f3864"/>
          <w:kern w:val="44"/>
          <w:sz w:val="44"/>
          <w:szCs w:val="44"/>
        </w:rPr>
      </w:pPr>
      <w:bookmarkStart w:id="7" w:name="section-4"/>
      <w:r>
        <w:rPr>
          <w:rFonts w:hint="eastAsia" w:ascii="SimHei" w:hAnsi="SimHei" w:eastAsia="SimHei" w:cs="SimHei"/>
          <w:b w:val="1"/>
          <w:color w:val="1f3864"/>
          <w:sz w:val="32"/>
        </w:rPr>
        <w:t>四、界面自动化回归</w:t>
      </w:r>
      <w:bookmarkEnd w:id="7"/>
    </w:p>
    <w:p w14:paraId="000000B5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界面回归以 Playwright 无头浏览器执行，模拟完整操作流并断言关键行为，覆盖 1360×900、1180×760 与 1024×700（窄窗）三种窗口尺寸：</w:t>
      </w:r>
    </w:p>
    <w:tbl>
      <w:tblPr>
        <w:tblW w:w="8306" w:type="dxa"/>
        <w:shd w:color="1a1a1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996"/>
        <w:gridCol w:w="1827"/>
        <w:gridCol w:w="4487"/>
        <w:gridCol w:w="996"/>
      </w:tblGrid>
      <w:tr>
        <w:trPr>
          <w:tblHeader w:val="1"/>
        </w:trPr>
        <w:tc>
          <w:tcPr>
            <w:tcW w:w="996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B6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编号</w:t>
            </w:r>
          </w:p>
        </w:tc>
        <w:tc>
          <w:tcPr>
            <w:tcW w:w="1827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B7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测试项</w:t>
            </w:r>
          </w:p>
        </w:tc>
        <w:tc>
          <w:tcPr>
            <w:tcW w:w="4487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B8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验证内容</w:t>
            </w:r>
          </w:p>
        </w:tc>
        <w:tc>
          <w:tcPr>
            <w:tcW w:w="996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B9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结果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BA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T-401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BB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整屏布局</w:t>
            </w:r>
          </w:p>
        </w:tc>
        <w:tc>
          <w:tcPr>
            <w:tcW w:w="448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BC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三个工作台在两种窗口尺寸下均无整页滚动</w:t>
            </w:r>
          </w:p>
        </w:tc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BD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BE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T-402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BF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操作步骤指引</w:t>
            </w:r>
          </w:p>
        </w:tc>
        <w:tc>
          <w:tcPr>
            <w:tcW w:w="448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C0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选择数据/输出后步骤高亮按序推进，完成态正确</w:t>
            </w:r>
          </w:p>
        </w:tc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C1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C2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T-403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C3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文件队列</w:t>
            </w:r>
          </w:p>
        </w:tc>
        <w:tc>
          <w:tcPr>
            <w:tcW w:w="448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C4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状态筛选正确；类别标签完整显示；列表加载后停于顶部</w:t>
            </w:r>
          </w:p>
        </w:tc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C5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C6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T-404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C7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运行日志</w:t>
            </w:r>
          </w:p>
        </w:tc>
        <w:tc>
          <w:tcPr>
            <w:tcW w:w="448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C8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逐行带时间戳；字号 10px；运行中实时追加</w:t>
            </w:r>
          </w:p>
        </w:tc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C9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CA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T-405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CB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结果卡片头路径</w:t>
            </w:r>
          </w:p>
        </w:tc>
        <w:tc>
          <w:tcPr>
            <w:tcW w:w="448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CC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结果路径显示于打开输出目录按钮左侧，超长省略，不遮挡标题</w:t>
            </w:r>
          </w:p>
        </w:tc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CD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CE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T-406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CF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预览图交互</w:t>
            </w:r>
          </w:p>
        </w:tc>
        <w:tc>
          <w:tcPr>
            <w:tcW w:w="448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D0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默认铺满宽度；滚轮缩放（1–10 倍）生效；双击还原</w:t>
            </w:r>
          </w:p>
        </w:tc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D1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D2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T-407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D3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比对页布局</w:t>
            </w:r>
          </w:p>
        </w:tc>
        <w:tc>
          <w:tcPr>
            <w:tcW w:w="448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D4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统计卡与类别表位于日志下方左列，右列为整块预览区</w:t>
            </w:r>
          </w:p>
        </w:tc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D5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D6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T-408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D7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统计卡样式</w:t>
            </w:r>
          </w:p>
        </w:tc>
        <w:tc>
          <w:tcPr>
            <w:tcW w:w="448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D8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标签与数值同行显示，四项统计数值正确</w:t>
            </w:r>
          </w:p>
        </w:tc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D9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DA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T-409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DB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状态与提示</w:t>
            </w:r>
          </w:p>
        </w:tc>
        <w:tc>
          <w:tcPr>
            <w:tcW w:w="448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DC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运行中/完成/失败三态在进度、日志、结果区均有对应反馈</w:t>
            </w:r>
          </w:p>
        </w:tc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DD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DA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T-410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DB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统计卡与进度卡排布</w:t>
            </w:r>
          </w:p>
        </w:tc>
        <w:tc>
          <w:tcPr>
            <w:tcW w:w="448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DC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比对统计卡、车载进度卡在三种窗口尺寸下均为单行四列，不折行</w:t>
            </w:r>
          </w:p>
        </w:tc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DD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DA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T-411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DB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窄窗数值可读性</w:t>
            </w:r>
          </w:p>
        </w:tc>
        <w:tc>
          <w:tcPr>
            <w:tcW w:w="448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DC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1024 宽窗口下卡片标签与数值完整显示，无截断、无相互挤压</w:t>
            </w:r>
          </w:p>
        </w:tc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DD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DA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T-412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DB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结果区预览图唯一</w:t>
            </w:r>
          </w:p>
        </w:tc>
        <w:tc>
          <w:tcPr>
            <w:tcW w:w="448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DC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任务完成后结果区仅呈现一张预览图；连续多轮状态刷新不产生重复图</w:t>
            </w:r>
          </w:p>
        </w:tc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DD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DA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T-413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DB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退出确认</w:t>
            </w:r>
          </w:p>
        </w:tc>
        <w:tc>
          <w:tcPr>
            <w:tcW w:w="448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DC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点击窗口关闭按钮弹出系统确认提示，文案为中文；选择「取消」窗口保留，选择「退出」进程正常结束</w:t>
            </w:r>
          </w:p>
        </w:tc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DD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</w:tr>
    </w:tbl>
    <w:p w14:paraId="000000DE">
      <w:pPr>
        <w:pStyle w:val="000004"/>
        <w:keepNext w:val="1"/>
        <w:keepLines w:val="1"/>
        <w:pBdr>
          <w:bottom w:val="single" w:color="1f3864" w:sz="12" w:space="6"/>
        </w:pBdr>
        <w:spacing w:before="510" w:beforeAutospacing="1" w:after="270" w:afterAutospacing="1" w:line="408"/>
        <w:ind w:left="0" w:right="0"/>
        <w:outlineLvl w:val="0"/>
        <w:rPr>
          <w:color w:val="1f3864"/>
          <w:kern w:val="44"/>
          <w:sz w:val="44"/>
          <w:szCs w:val="44"/>
        </w:rPr>
      </w:pPr>
      <w:bookmarkStart w:id="8" w:name="section-5"/>
      <w:r>
        <w:rPr>
          <w:rFonts w:hint="eastAsia" w:ascii="SimHei" w:hAnsi="SimHei" w:eastAsia="SimHei" w:cs="SimHei"/>
          <w:b w:val="1"/>
          <w:color w:val="1f3864"/>
          <w:sz w:val="32"/>
        </w:rPr>
        <w:t>五、性能测试</w:t>
      </w:r>
      <w:bookmarkEnd w:id="8"/>
    </w:p>
    <w:p w14:paraId="000000DF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基于真实业务数据实测（Apple M4 及现代多核 CPU 量级）：</w:t>
      </w:r>
    </w:p>
    <w:tbl>
      <w:tblPr>
        <w:tblW w:w="8306" w:type="dxa"/>
        <w:shd w:color="1a1a1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996"/>
        <w:gridCol w:w="1827"/>
        <w:gridCol w:w="2159"/>
        <w:gridCol w:w="2159"/>
        <w:gridCol w:w="1165"/>
      </w:tblGrid>
      <w:tr>
        <w:trPr>
          <w:tblHeader w:val="1"/>
        </w:trPr>
        <w:tc>
          <w:tcPr>
            <w:tcW w:w="996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E0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编号</w:t>
            </w:r>
          </w:p>
        </w:tc>
        <w:tc>
          <w:tcPr>
            <w:tcW w:w="1827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E1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场景</w:t>
            </w:r>
          </w:p>
        </w:tc>
        <w:tc>
          <w:tcPr>
            <w:tcW w:w="2159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E2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数据规模</w:t>
            </w:r>
          </w:p>
        </w:tc>
        <w:tc>
          <w:tcPr>
            <w:tcW w:w="2159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E3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结果</w:t>
            </w:r>
          </w:p>
        </w:tc>
        <w:tc>
          <w:tcPr>
            <w:tcW w:w="1165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E4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结论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E5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P-101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E6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车载影像解译</w:t>
            </w:r>
          </w:p>
        </w:tc>
        <w:tc>
          <w:tcPr>
            <w:tcW w:w="215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E7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148 幅全景影像</w:t>
            </w:r>
          </w:p>
        </w:tc>
        <w:tc>
          <w:tcPr>
            <w:tcW w:w="215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E8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单幅端到端约 0.5–1 秒，全流程数分钟内完成</w:t>
            </w:r>
          </w:p>
        </w:tc>
        <w:tc>
          <w:tcPr>
            <w:tcW w:w="1165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E9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满足批量处理需求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EA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P-102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EB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正射标线提取</w:t>
            </w:r>
          </w:p>
        </w:tc>
        <w:tc>
          <w:tcPr>
            <w:tcW w:w="215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EC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1.7 GB DOM，53037×79277 像素</w:t>
            </w:r>
          </w:p>
        </w:tc>
        <w:tc>
          <w:tcPr>
            <w:tcW w:w="215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ED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约 17 秒完成，标线 532 条、面状 16 个</w:t>
            </w:r>
          </w:p>
        </w:tc>
        <w:tc>
          <w:tcPr>
            <w:tcW w:w="1165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EE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满足单幅交互式作业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EF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P-103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F0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正射与存量匹配</w:t>
            </w:r>
          </w:p>
        </w:tc>
        <w:tc>
          <w:tcPr>
            <w:tcW w:w="215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F1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存量 211 条标线</w:t>
            </w:r>
          </w:p>
        </w:tc>
        <w:tc>
          <w:tcPr>
            <w:tcW w:w="215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F2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匹配 138 条</w:t>
            </w:r>
          </w:p>
        </w:tc>
        <w:tc>
          <w:tcPr>
            <w:tcW w:w="1165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F3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覆盖率满足增量更新口径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F4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P-104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F5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全图处理（无走廊）</w:t>
            </w:r>
          </w:p>
        </w:tc>
        <w:tc>
          <w:tcPr>
            <w:tcW w:w="215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F6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同 P-102</w:t>
            </w:r>
          </w:p>
        </w:tc>
        <w:tc>
          <w:tcPr>
            <w:tcW w:w="215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F7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标线 1407 条，召回率 90.7%</w:t>
            </w:r>
          </w:p>
        </w:tc>
        <w:tc>
          <w:tcPr>
            <w:tcW w:w="1165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F8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算法召回能力达标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F9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P-105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FA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共线合并（性能回归）</w:t>
            </w:r>
          </w:p>
        </w:tc>
        <w:tc>
          <w:tcPr>
            <w:tcW w:w="215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FB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万级线要素</w:t>
            </w:r>
          </w:p>
        </w:tc>
        <w:tc>
          <w:tcPr>
            <w:tcW w:w="215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FC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优化后合并阶段秒级完成</w:t>
            </w:r>
          </w:p>
        </w:tc>
        <w:tc>
          <w:tcPr>
            <w:tcW w:w="1165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FD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无长时无响应窗口</w:t>
            </w:r>
          </w:p>
        </w:tc>
      </w:tr>
    </w:tbl>
    <w:p w14:paraId="000000FE">
      <w:pPr>
        <w:pStyle w:val="000004"/>
        <w:keepNext w:val="1"/>
        <w:keepLines w:val="1"/>
        <w:pBdr>
          <w:bottom w:val="single" w:color="1f3864" w:sz="12" w:space="6"/>
        </w:pBdr>
        <w:spacing w:before="510" w:beforeAutospacing="1" w:after="270" w:afterAutospacing="1" w:line="408"/>
        <w:ind w:left="0" w:right="0"/>
        <w:outlineLvl w:val="0"/>
        <w:rPr>
          <w:color w:val="1f3864"/>
          <w:kern w:val="44"/>
          <w:sz w:val="44"/>
          <w:szCs w:val="44"/>
        </w:rPr>
      </w:pPr>
      <w:bookmarkStart w:id="9" w:name="section-6"/>
      <w:r>
        <w:rPr>
          <w:rFonts w:hint="eastAsia" w:ascii="SimHei" w:hAnsi="SimHei" w:eastAsia="SimHei" w:cs="SimHei"/>
          <w:b w:val="1"/>
          <w:color w:val="1f3864"/>
          <w:sz w:val="32"/>
        </w:rPr>
        <w:t>六、打包与发布验证</w:t>
      </w:r>
      <w:bookmarkEnd w:id="9"/>
    </w:p>
    <w:p w14:paraId="000000FF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本章记录打包产物内置自检、双平台构建与发布产物的验证过程及结果。</w:t>
      </w:r>
    </w:p>
    <w:p w14:paraId="00000100">
      <w:pPr>
        <w:pStyle w:val="000005"/>
        <w:keepNext w:val="1"/>
        <w:keepLines w:val="1"/>
        <w:spacing w:before="330" w:beforeAutospacing="1" w:after="150" w:afterAutospacing="1" w:line="408"/>
        <w:ind w:left="0" w:right="0"/>
        <w:outlineLvl w:val="1"/>
        <w:rPr>
          <w:color w:val="1a1a1a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1a1a1a"/>
          <w:sz w:val="27"/>
        </w:rPr>
        <w:t>6.1　冻结包自检</w:t>
      </w:r>
    </w:p>
    <w:p w14:paraId="00000101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打包产物内置自检在发布前逐项执行，v0.5.4 执行结果全部通过：</w:t>
      </w:r>
    </w:p>
    <w:tbl>
      <w:tblPr>
        <w:tblW w:w="8306" w:type="dxa"/>
        <w:shd w:color="1a1a1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824"/>
        <w:gridCol w:w="1328"/>
        <w:gridCol w:w="4154"/>
      </w:tblGrid>
      <w:tr>
        <w:trPr>
          <w:tblHeader w:val="1"/>
        </w:trPr>
        <w:tc>
          <w:tcPr>
            <w:tcW w:w="2824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102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自检项</w:t>
            </w:r>
          </w:p>
        </w:tc>
        <w:tc>
          <w:tcPr>
            <w:tcW w:w="1328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103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结果</w:t>
            </w:r>
          </w:p>
        </w:tc>
        <w:tc>
          <w:tcPr>
            <w:tcW w:w="4154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104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关键输出</w:t>
            </w:r>
          </w:p>
        </w:tc>
      </w:tr>
      <w:tr>
        <w:trPr/>
        <w:tc>
          <w:tcPr>
            <w:tcW w:w="2824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105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gdb（GDB 导出链路）</w:t>
            </w:r>
          </w:p>
        </w:tc>
        <w:tc>
          <w:tcPr>
            <w:tcW w:w="1328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106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  <w:tc>
          <w:tcPr>
            <w:tcW w:w="4154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107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产物生成并可通过驱动读取</w:t>
            </w:r>
          </w:p>
        </w:tc>
      </w:tr>
      <w:tr>
        <w:trPr/>
        <w:tc>
          <w:tcPr>
            <w:tcW w:w="2824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108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rasterio（正射读取链路）</w:t>
            </w:r>
          </w:p>
        </w:tc>
        <w:tc>
          <w:tcPr>
            <w:tcW w:w="1328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109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  <w:tc>
          <w:tcPr>
            <w:tcW w:w="4154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10A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GDAL/PROJ 依赖完整</w:t>
            </w:r>
          </w:p>
        </w:tc>
      </w:tr>
      <w:tr>
        <w:trPr/>
        <w:tc>
          <w:tcPr>
            <w:tcW w:w="2824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10B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deps（依赖完整性）</w:t>
            </w:r>
          </w:p>
        </w:tc>
        <w:tc>
          <w:tcPr>
            <w:tcW w:w="1328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10C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  <w:tc>
          <w:tcPr>
            <w:tcW w:w="4154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10D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pyproj 3.8.0 / geopandas 1.2.0 / pyogrio 0.13.0，EPSG:3857 坐标往返正常</w:t>
            </w:r>
          </w:p>
        </w:tc>
      </w:tr>
      <w:tr>
        <w:trPr/>
        <w:tc>
          <w:tcPr>
            <w:tcW w:w="2824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10E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dom（正射端到端分割）</w:t>
            </w:r>
          </w:p>
        </w:tc>
        <w:tc>
          <w:tcPr>
            <w:tcW w:w="1328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10F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  <w:tc>
          <w:tcPr>
            <w:tcW w:w="4154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110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掩膜像素 4,315,744，2048×2048 标线样本（真实 DOM 全量结果见 P-102）</w:t>
            </w:r>
          </w:p>
        </w:tc>
      </w:tr>
    </w:tbl>
    <w:p w14:paraId="00000111">
      <w:pPr>
        <w:pStyle w:val="000005"/>
        <w:keepNext w:val="1"/>
        <w:keepLines w:val="1"/>
        <w:spacing w:before="330" w:beforeAutospacing="1" w:after="150" w:afterAutospacing="1" w:line="408"/>
        <w:ind w:left="0" w:right="0"/>
        <w:outlineLvl w:val="1"/>
        <w:rPr>
          <w:color w:val="1a1a1a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1a1a1a"/>
          <w:sz w:val="27"/>
        </w:rPr>
        <w:t>6.2　双平台构建</w:t>
      </w:r>
    </w:p>
    <w:tbl>
      <w:tblPr>
        <w:tblW w:w="8306" w:type="dxa"/>
        <w:shd w:color="1a1a1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325"/>
        <w:gridCol w:w="4985"/>
        <w:gridCol w:w="996"/>
      </w:tblGrid>
      <w:tr>
        <w:trPr>
          <w:tblHeader w:val="1"/>
        </w:trPr>
        <w:tc>
          <w:tcPr>
            <w:tcW w:w="2325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112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平台</w:t>
            </w:r>
          </w:p>
        </w:tc>
        <w:tc>
          <w:tcPr>
            <w:tcW w:w="4985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113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验证内容</w:t>
            </w:r>
          </w:p>
        </w:tc>
        <w:tc>
          <w:tcPr>
            <w:tcW w:w="996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114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结果</w:t>
            </w:r>
          </w:p>
        </w:tc>
      </w:tr>
      <w:tr>
        <w:trPr/>
        <w:tc>
          <w:tcPr>
            <w:tcW w:w="2325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115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macOS（Apple Silicon）</w:t>
            </w:r>
          </w:p>
        </w:tc>
        <w:tc>
          <w:tcPr>
            <w:tcW w:w="4985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116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PyInstaller 打包、签名校验（codesign）、压缩包分发</w:t>
            </w:r>
          </w:p>
        </w:tc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117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</w:tr>
      <w:tr>
        <w:trPr/>
        <w:tc>
          <w:tcPr>
            <w:tcW w:w="2325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118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Windows x64</w:t>
            </w:r>
          </w:p>
        </w:tc>
        <w:tc>
          <w:tcPr>
            <w:tcW w:w="4985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119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CI 自动构建、产物压缩与上传</w:t>
            </w:r>
          </w:p>
        </w:tc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11A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</w:tr>
    </w:tbl>
    <w:p w14:paraId="0000011B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macOS 专项验证了 rasterio 与 pyproj 捆绑同名 libproj 动态库的二进制兼容处理：构建脚本在打包两个阶段后对产物执行库修正与重签名，正射提取链路在冻结包内运行正常（由 dom 自检覆盖）。</w:t>
      </w:r>
    </w:p>
    <w:p w14:paraId="0000011C">
      <w:pPr>
        <w:pStyle w:val="000005"/>
        <w:keepNext w:val="1"/>
        <w:keepLines w:val="1"/>
        <w:spacing w:before="330" w:beforeAutospacing="1" w:after="150" w:afterAutospacing="1" w:line="408"/>
        <w:ind w:left="0" w:right="0"/>
        <w:outlineLvl w:val="1"/>
        <w:rPr>
          <w:color w:val="1a1a1a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1a1a1a"/>
          <w:sz w:val="27"/>
        </w:rPr>
        <w:t>6.3　发布产物</w:t>
      </w:r>
    </w:p>
    <w:p w14:paraId="0000011D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版本标签 v0.5.4 触发的 CI 构建成功（约 7.5 分钟），GitHub Release 附带以下交付包：</w:t>
      </w:r>
    </w:p>
    <w:tbl>
      <w:tblPr>
        <w:tblW w:w="8306" w:type="dxa"/>
        <w:shd w:color="1a1a1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11E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产物</w:t>
            </w:r>
          </w:p>
        </w:tc>
        <w:tc>
          <w:tcPr>
            <w:tcW w:w="4153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11F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大小</w:t>
            </w:r>
          </w:p>
        </w:tc>
      </w:tr>
      <w:tr>
        <w:trPr/>
        <w:tc>
          <w:tcPr>
            <w:tcW w:w="4153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120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AIVisionTool-macOS-arm64.zip</w:t>
            </w:r>
          </w:p>
        </w:tc>
        <w:tc>
          <w:tcPr>
            <w:tcW w:w="4153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121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约 154 MB</w:t>
            </w:r>
          </w:p>
        </w:tc>
      </w:tr>
      <w:tr>
        <w:trPr/>
        <w:tc>
          <w:tcPr>
            <w:tcW w:w="4153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122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AIVisionTool-Windows-x64.zip</w:t>
            </w:r>
          </w:p>
        </w:tc>
        <w:tc>
          <w:tcPr>
            <w:tcW w:w="4153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123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约 175 MB</w:t>
            </w:r>
          </w:p>
        </w:tc>
      </w:tr>
    </w:tbl>
    <w:p w14:paraId="00000124">
      <w:pPr>
        <w:pStyle w:val="000004"/>
        <w:keepNext w:val="1"/>
        <w:keepLines w:val="1"/>
        <w:pBdr>
          <w:bottom w:val="single" w:color="1f3864" w:sz="12" w:space="6"/>
        </w:pBdr>
        <w:spacing w:before="510" w:beforeAutospacing="1" w:after="270" w:afterAutospacing="1" w:line="408"/>
        <w:ind w:left="0" w:right="0"/>
        <w:outlineLvl w:val="0"/>
        <w:rPr>
          <w:color w:val="1f3864"/>
          <w:kern w:val="44"/>
          <w:sz w:val="44"/>
          <w:szCs w:val="44"/>
        </w:rPr>
      </w:pPr>
      <w:bookmarkStart w:id="10" w:name="section-7"/>
      <w:r>
        <w:rPr>
          <w:rFonts w:hint="eastAsia" w:ascii="SimHei" w:hAnsi="SimHei" w:eastAsia="SimHei" w:cs="SimHei"/>
          <w:b w:val="1"/>
          <w:color w:val="1f3864"/>
          <w:sz w:val="32"/>
        </w:rPr>
        <w:t>七、已知边界</w:t>
      </w:r>
      <w:bookmarkEnd w:id="10"/>
    </w:p>
    <w:p w14:paraId="00000125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以下情况为当前版本的已知边界，均已写入用户说明文档，不影响版本交付：</w:t>
      </w:r>
    </w:p>
    <w:p w14:paraId="00000126">
      <w:pPr>
        <w:numPr>
          <w:ilvl w:val="0"/>
          <w:numId w:val="1"/>
        </w:numPr>
        <w:spacing w:before="0" w:after="90" w:line="408"/>
        <w:ind w:left="576" w:right="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检测模型采用通用预训练权重，对特定区域特有标志牌、异形设施召回有限；</w:t>
      </w:r>
    </w:p>
    <w:p w14:paraId="00000127">
      <w:pPr>
        <w:numPr>
          <w:ilvl w:val="0"/>
          <w:numId w:val="1"/>
        </w:numPr>
        <w:spacing w:before="0" w:after="90" w:line="408"/>
        <w:ind w:left="576" w:right="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车道线提取面向结构化城市道路，无标线或严重遮挡路段可能少检或不检；</w:t>
      </w:r>
    </w:p>
    <w:p w14:paraId="00000128">
      <w:pPr>
        <w:numPr>
          <w:ilvl w:val="0"/>
          <w:numId w:val="1"/>
        </w:numPr>
        <w:spacing w:before="0" w:after="90" w:line="408"/>
        <w:ind w:left="576" w:right="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正射提取采用无监督图像算法，建筑轮廓、停车位线可能进入「疑似新增」，树冠遮挡可致标线断裂并被误判「疑似缺失」，均以人工确认兜底；</w:t>
      </w:r>
    </w:p>
    <w:p w14:paraId="00000129">
      <w:pPr>
        <w:numPr>
          <w:ilvl w:val="0"/>
          <w:numId w:val="1"/>
        </w:numPr>
        <w:spacing w:before="0" w:after="90" w:line="408"/>
        <w:ind w:left="576" w:right="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正射影像标志点提取暂未纳入。</w:t>
      </w:r>
    </w:p>
    <w:p w14:paraId="0000012A">
      <w:pPr>
        <w:pStyle w:val="000004"/>
        <w:keepNext w:val="1"/>
        <w:keepLines w:val="1"/>
        <w:pBdr>
          <w:bottom w:val="single" w:color="1f3864" w:sz="12" w:space="6"/>
        </w:pBdr>
        <w:spacing w:before="510" w:beforeAutospacing="1" w:after="270" w:afterAutospacing="1" w:line="408"/>
        <w:ind w:left="0" w:right="0"/>
        <w:outlineLvl w:val="0"/>
        <w:rPr>
          <w:color w:val="1f3864"/>
          <w:kern w:val="44"/>
          <w:sz w:val="44"/>
          <w:szCs w:val="44"/>
        </w:rPr>
      </w:pPr>
      <w:bookmarkStart w:id="11" w:name="section-8"/>
      <w:r>
        <w:rPr>
          <w:rFonts w:hint="eastAsia" w:ascii="SimHei" w:hAnsi="SimHei" w:eastAsia="SimHei" w:cs="SimHei"/>
          <w:b w:val="1"/>
          <w:color w:val="1f3864"/>
          <w:sz w:val="32"/>
        </w:rPr>
        <w:t>八、测试结论</w:t>
      </w:r>
      <w:bookmarkEnd w:id="11"/>
    </w:p>
    <w:p w14:paraId="0000012B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v0.5.4 版本按测试计划完成功能测试（27 项）、界面自动化回归（13 项）、性能测试（5 项）与打包发布验证，全部通过。三大业务流程在真实数据上端到端运行正确，成果格式与坐标系满足既有 GIS 体系入库要求，双平台交付包完整可用。</w:t>
      </w:r>
    </w:p>
    <w:p w14:paraId="0000012C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Hei" w:hAnsi="SimHei" w:eastAsia="SimHei" w:cs="SimHei"/>
          <w:b w:val="1"/>
          <w:color w:val="1a1a1a"/>
          <w:sz w:val="24"/>
        </w:rPr>
        <w:t>结论：本版本测试通过，具备交付条件。</w:t>
      </w:r>
    </w:p>
    <w:p w14:paraId="0000012D"/>
    <w:sectPr>
      <w:type w:val="nextPage"/>
      <w:pgNumType w:start="1"/>
    </w:sectPr>
  </w:body>
</w:document>
</file>

<file path=word/fontTable.xml><?xml version="1.0" encoding="utf-8"?>
<w:fonts xmlns:w="http://schemas.openxmlformats.org/wordprocessingml/2006/main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="http://schemas.openxmlformats.org/wordprocessingml/2006/main">
  <w:abstractNum w:abstractNumId="0">
    <w:lvl w:ilvl="0">
      <w:start w:val="1"/>
      <w:numFmt w:val="decimal"/>
      <w:lvlText w:val="%1."/>
      <w:lvlJc w:val="left"/>
      <w:pPr>
        <w:ind w:left="420" w:hanging="42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val="bestFit" w:percent="100"/>
  <w:defaultTabStop w:val="420"/>
  <w:updateFields w:val="1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</w:compat>
</w:settings>
</file>

<file path=word/styles.xml><?xml version="1.0" encoding="utf-8"?>
<w:styles xmlns:w="http://schemas.openxmlformats.org/wordprocessingml/2006/main">
  <w:docDefaults>
    <w:rPrDefault>
      <w:rPr>
        <w:rFonts w:asciiTheme="minorAscii" w:hAnsiTheme="minorHAnsi" w:eastAsiaTheme="minorEastAsia" w:cstheme="minorBidi"/>
        <w:kern w:val="2"/>
        <w:sz w:val="21"/>
        <w:szCs w:val="24"/>
        <w:lang w:val="en-US" w:eastAsia="zh-CN" w:bidi="ar-SA"/>
      </w:rPr>
    </w:rPrDefault>
    <w:pPrDefault>
      <w:pPr>
        <w:jc w:val="left"/>
      </w:pPr>
    </w:pPrDefault>
  </w:docDefaults>
  <w:latentStyles w:defLockedState="0" w:defUIPriority="99" w:defSemiHidden="0" w:defUnhideWhenUsed="0" w:defQFormat="0" w:count="88">
    <w:lsdException w:name="footer" w:semiHidden="1" w:unhideWhenUsed="1"/>
    <w:lsdException w:name="toc 8" w:uiPriority="39" w:semiHidden="1" w:unhideWhenUsed="1"/>
    <w:lsdException w:name="heading 6" w:uiPriority="9" w:semiHidden="1" w:unhideWhenUsed="1" w:qFormat="1"/>
    <w:lsdException w:name="heading 8" w:uiPriority="9" w:semiHidden="1" w:unhideWhenUsed="1" w:qFormat="1"/>
    <w:lsdException w:name="toa heading" w:semiHidden="1" w:unhideWhenUsed="1"/>
    <w:lsdException w:name="toc 3" w:uiPriority="39" w:semiHidden="1" w:unhideWhenUsed="1"/>
    <w:lsdException w:name="List 3" w:semiHidden="1" w:unhideWhenUsed="1"/>
    <w:lsdException w:name="table of authorities" w:semiHidden="1" w:unhideWhenUsed="1"/>
    <w:lsdException w:name="page number" w:semiHidden="1" w:unhideWhenUsed="1"/>
    <w:lsdException w:name="List Bullet 4" w:semiHidden="1" w:unhideWhenUsed="1"/>
    <w:lsdException w:name="Title" w:uiPriority="10" w:qFormat="1"/>
    <w:lsdException w:name="Body Text Indent 2" w:semiHidden="1" w:unhideWhenUsed="1"/>
    <w:lsdException w:name="annotation text" w:semiHidden="1" w:unhideWhenUsed="1"/>
    <w:lsdException w:name="List Bullet 5" w:semiHidden="1" w:unhideWhenUsed="1"/>
    <w:lsdException w:name="Body Text Indent" w:semiHidden="1" w:unhideWhenUsed="1"/>
    <w:lsdException w:name="toc 4" w:uiPriority="39" w:semiHidden="1" w:unhideWhenUsed="1"/>
    <w:lsdException w:name="List Continue 5" w:semiHidden="1" w:unhideWhenUsed="1"/>
    <w:lsdException w:name="List Bullet 2" w:semiHidden="1" w:unhideWhenUsed="1"/>
    <w:lsdException w:name="toc 2" w:uiPriority="39" w:semiHidden="1" w:unhideWhenUsed="1"/>
    <w:lsdException w:name="index 5" w:semiHidden="1" w:unhideWhenUsed="1"/>
    <w:lsdException w:name="index 7" w:semiHidden="1" w:unhideWhenUsed="1"/>
    <w:lsdException w:name="heading 9" w:uiPriority="9" w:semiHidden="1" w:unhideWhenUsed="1" w:qFormat="1"/>
    <w:lsdException w:name="List Number 3" w:semiHidden="1" w:unhideWhenUsed="1"/>
    <w:lsdException w:name="Body Text 2" w:semiHidden="1" w:unhideWhenUsed="1"/>
    <w:lsdException w:name="Body Text First Indent" w:semiHidden="1" w:unhideWhenUsed="1"/>
    <w:lsdException w:name="footnote text" w:semiHidden="1" w:unhideWhenUsed="1"/>
    <w:lsdException w:name="index 3" w:semiHidden="1" w:unhideWhenUsed="1"/>
    <w:lsdException w:name="envelope return" w:semiHidden="1" w:unhideWhenUsed="1"/>
    <w:lsdException w:name="Salutation" w:semiHidden="1" w:unhideWhenUsed="1"/>
    <w:lsdException w:name="toc 6" w:uiPriority="39" w:semiHidden="1" w:unhideWhenUsed="1"/>
    <w:lsdException w:name="Block Text" w:semiHidden="1" w:unhideWhenUsed="1"/>
    <w:lsdException w:name="index 1" w:semiHidden="1" w:unhideWhenUsed="1"/>
    <w:lsdException w:name="toc 7" w:uiPriority="39" w:semiHidden="1" w:unhideWhenUsed="1"/>
    <w:lsdException w:name="index 6" w:semiHidden="1" w:unhideWhenUsed="1"/>
    <w:lsdException w:name="toc 9" w:uiPriority="39" w:semiHidden="1" w:unhideWhenUsed="1"/>
    <w:lsdException w:name="List" w:semiHidden="1" w:unhideWhenUsed="1"/>
    <w:lsdException w:name="List 5" w:semiHidden="1" w:unhideWhenUsed="1"/>
    <w:lsdException w:name="List Number 2" w:semiHidden="1" w:unhideWhenUsed="1"/>
    <w:lsdException w:name="Signature" w:semiHidden="1" w:unhideWhenUsed="1"/>
    <w:lsdException w:name="header" w:semiHidden="1" w:unhideWhenUsed="1"/>
    <w:lsdException w:name="List Continue 3" w:semiHidden="1" w:unhideWhenUsed="1"/>
    <w:lsdException w:name="Date" w:semiHidden="1" w:unhideWhenUsed="1"/>
    <w:lsdException w:name="heading 2" w:uiPriority="9" w:semiHidden="1" w:unhideWhenUsed="1" w:qFormat="1"/>
    <w:lsdException w:name="index 9" w:semiHidden="1" w:unhideWhenUsed="1"/>
    <w:lsdException w:name="List Number" w:semiHidden="1" w:unhideWhenUsed="1"/>
    <w:lsdException w:name="index heading" w:semiHidden="1" w:unhideWhenUsed="1"/>
    <w:lsdException w:name="List Continue 2" w:semiHidden="1" w:unhideWhenUsed="1"/>
    <w:lsdException w:name="List 4" w:semiHidden="1" w:unhideWhenUsed="1"/>
    <w:lsdException w:name="table of figures" w:semiHidden="1" w:unhideWhenUsed="1"/>
    <w:lsdException w:name="caption" w:uiPriority="35" w:semiHidden="1" w:unhideWhenUsed="1" w:qFormat="1"/>
    <w:lsdException w:name="Strong" w:uiPriority="22" w:qFormat="1"/>
    <w:lsdException w:name="footnote reference" w:semiHidden="1" w:unhideWhenUsed="1"/>
    <w:lsdException w:name="Note Heading" w:semiHidden="1" w:unhideWhenUsed="1"/>
    <w:lsdException w:name="Normal Indent" w:semiHidden="1" w:unhideWhenUsed="1"/>
    <w:lsdException w:name="heading 3" w:uiPriority="9" w:semiHidden="1" w:unhideWhenUsed="1" w:qFormat="1"/>
    <w:lsdException w:name="List Bullet" w:semiHidden="1" w:unhideWhenUsed="1"/>
    <w:lsdException w:name="endnote reference" w:semiHidden="1" w:unhideWhenUsed="1"/>
    <w:lsdException w:name="index 8" w:semiHidden="1" w:unhideWhenUsed="1"/>
    <w:lsdException w:name="List Continue 4" w:semiHidden="1" w:unhideWhenUsed="1"/>
    <w:lsdException w:name="List Number 5" w:semiHidden="1" w:unhideWhenUsed="1"/>
    <w:lsdException w:name="heading 1" w:uiPriority="9" w:qFormat="1"/>
    <w:lsdException w:name="annotation reference" w:semiHidden="1" w:unhideWhenUsed="1"/>
    <w:lsdException w:name="List 2" w:semiHidden="1" w:unhideWhenUsed="1"/>
    <w:lsdException w:name="line number" w:semiHidden="1" w:unhideWhenUsed="1"/>
    <w:lsdException w:name="toc 5" w:uiPriority="39" w:semiHidden="1" w:unhideWhenUsed="1"/>
    <w:lsdException w:name="Body Text 3" w:semiHidden="1" w:unhideWhenUsed="1"/>
    <w:lsdException w:name="Message Header" w:semiHidden="1" w:unhideWhenUsed="1"/>
    <w:lsdException w:name="List Bullet 3" w:semiHidden="1" w:unhideWhenUsed="1"/>
    <w:lsdException w:name="Body Text First Indent 2" w:semiHidden="1" w:unhideWhenUsed="1"/>
    <w:lsdException w:name="endnote text" w:semiHidden="1" w:unhideWhenUsed="1"/>
    <w:lsdException w:name="macro" w:semiHidden="1" w:unhideWhenUsed="1"/>
    <w:lsdException w:name="FollowedHyperlink" w:semiHidden="1" w:unhideWhenUsed="1"/>
    <w:lsdException w:name="List Continue" w:semiHidden="1" w:unhideWhenUsed="1"/>
    <w:lsdException w:name="Hyperlink" w:semiHidden="1" w:unhideWhenUsed="1"/>
    <w:lsdException w:name="envelope address" w:semiHidden="1" w:unhideWhenUsed="1"/>
    <w:lsdException w:name="heading 7" w:uiPriority="9" w:semiHidden="1" w:unhideWhenUsed="1" w:qFormat="1"/>
    <w:lsdException w:name="Default Paragraph Font" w:uiPriority="1" w:semiHidden="1" w:unhideWhenUsed="1"/>
    <w:lsdException w:name="Subtitle" w:uiPriority="11" w:qFormat="1"/>
    <w:lsdException w:name="Closing" w:semiHidden="1" w:unhideWhenUsed="1"/>
    <w:lsdException w:name="Normal" w:uiPriority="0" w:qFormat="1"/>
    <w:lsdException w:name="index 4" w:semiHidden="1" w:unhideWhenUsed="1"/>
    <w:lsdException w:name="heading 5" w:uiPriority="9" w:semiHidden="1" w:unhideWhenUsed="1" w:qFormat="1"/>
    <w:lsdException w:name="index 2" w:semiHidden="1" w:unhideWhenUsed="1"/>
    <w:lsdException w:name="Body Text Indent 3" w:semiHidden="1" w:unhideWhenUsed="1"/>
    <w:lsdException w:name="toc 1" w:uiPriority="39" w:semiHidden="1" w:unhideWhenUsed="1"/>
    <w:lsdException w:name="Body Text" w:semiHidden="1" w:unhideWhenUsed="1"/>
    <w:lsdException w:name="List Number 4" w:semiHidden="1" w:unhideWhenUsed="1"/>
    <w:lsdException w:name="heading 4" w:uiPriority="9" w:semiHidden="1" w:unhideWhenUsed="1" w:qFormat="1"/>
  </w:latentStyles>
  <w:style w:type="paragraph" w:styleId="000005">
    <w:name w:val="heading 2"/>
    <w:basedOn w:val="Normal"/>
    <w:next w:val="Normal"/>
    <w:uiPriority w:val="9"/>
    <w:qFormat w:val="1"/>
    <w:pPr>
      <w:keepNext w:val="1"/>
      <w:keepLines w:val="1"/>
      <w:spacing w:before="200" w:after="100"/>
      <w:outlineLvl w:val="1"/>
    </w:pPr>
    <w:rPr>
      <w:b w:val="1"/>
      <w:sz w:val="26"/>
      <w:szCs w:val="26"/>
    </w:rPr>
  </w:style>
  <w:style w:type="paragraph" w:styleId="000004">
    <w:name w:val="heading 1"/>
    <w:basedOn w:val="Normal"/>
    <w:next w:val="Normal"/>
    <w:uiPriority w:val="9"/>
    <w:qFormat w:val="1"/>
    <w:pPr>
      <w:keepNext w:val="1"/>
      <w:keepLines w:val="1"/>
      <w:spacing w:before="240" w:after="120"/>
      <w:outlineLvl w:val="0"/>
    </w:pPr>
    <w:rPr>
      <w:b w:val="1"/>
      <w:sz w:val="32"/>
      <w:szCs w:val="32"/>
    </w:rPr>
  </w:style>
  <w:style w:type="paragraph" w:styleId="000002">
    <w:name w:val="toc 1"/>
    <w:basedOn w:val="Normal"/>
    <w:qFormat w:val="1"/>
    <w:pPr>
      <w:tabs>
        <w:tab w:val="right" w:leader="dot" w:pos="9072"/>
      </w:tabs>
      <w:spacing w:before="120" w:after="120" w:line="360"/>
    </w:pPr>
    <w:rPr>
      <w:rFonts w:ascii="SimSun" w:hAnsi="SimSun" w:eastAsia="SimSun" w:cs="SimSun"/>
      <w:sz w:val="24"/>
      <w:szCs w:val="24"/>
    </w:rPr>
  </w:style>
  <w:style w:type="paragraph" w:styleId="000003">
    <w:name w:val="toc 2"/>
    <w:basedOn w:val="Normal"/>
    <w:qFormat w:val="1"/>
    <w:pPr>
      <w:tabs>
        <w:tab w:val="right" w:leader="dot" w:pos="9072"/>
      </w:tabs>
      <w:spacing w:after="60" w:line="360"/>
      <w:ind w:left="420"/>
    </w:pPr>
    <w:rPr>
      <w:rFonts w:ascii="SimSun" w:hAnsi="SimSun" w:eastAsia="SimSun" w:cs="SimSun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numbering" Target="numbering.xml"/><Relationship Id="rId2" Type="http://schemas.openxmlformats.org/officeDocument/2006/relationships/fontTable" Target="fontTable.xml"/><Relationship Id="rId1" Type="http://schemas.openxmlformats.org/officeDocument/2006/relationships/settings" Target="settings.xml"/><Relationship Id="rId3" Type="http://schemas.openxmlformats.org/officeDocument/2006/relationships/theme" Target="theme/theme1.xml"/><Relationship Id="rId0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2026-10-28T19:43:42Z</dcterms:created>
  <dcterms:modified xsi:type="dcterms:W3CDTF">2026-10-28T19:43:42Z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{"AIGC": {"Label": "1", "ContentProducer": "00119111010856365494821B355", "ProduceID": "01a18250afa6796fb25f849af24d7d4a", "ReservedCode1": "", "ContentPropagator": "00119111010856365494821B355", "PropagateID": "01a18250afa6796fb25f849af24d7d4a", "ReservedCode2": ""}}</vt:lpwstr>
  </property>
</Properties>
</file>