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0000001">
      <w:pPr>
        <w:spacing w:before="0" w:after="480" w:line="408"/>
        <w:ind w:left="0" w:right="0"/>
        <w:jc w:val="center"/>
        <w:rPr>
          <w:color w:val="5a6472"/>
        </w:rPr>
      </w:pPr>
      <w:r>
        <w:rPr>
          <w:rFonts w:hint="eastAsia" w:ascii="SimHei" w:hAnsi="SimHei" w:eastAsia="SimHei" w:cs="SimHei"/>
          <w:color w:val="5a6472"/>
          <w:spacing w:val="120"/>
          <w:sz w:val="26"/>
        </w:rPr>
        <w:t>测试报告</w:t>
      </w:r>
    </w:p>
    <w:p w14:paraId="00000002">
      <w:pPr>
        <w:spacing w:before="0" w:after="960" w:line="312"/>
        <w:ind w:left="0" w:right="0"/>
        <w:jc w:val="center"/>
        <w:rPr>
          <w:color w:val="1f3864"/>
        </w:rPr>
      </w:pPr>
      <w:r>
        <w:rPr>
          <w:rFonts w:hint="eastAsia" w:ascii="SimHei" w:hAnsi="SimHei" w:eastAsia="SimHei" w:cs="SimHei"/>
          <w:b w:val="1"/>
          <w:color w:val="1f3864"/>
          <w:sz w:val="64"/>
        </w:rPr>
        <w:t>众源感知解译工具</w:t>
      </w:r>
    </w:p>
    <w:tbl>
      <w:tblPr>
        <w:tblW w:w="5200" w:type="dxa"/>
        <w:jc w:val="center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2600"/>
      </w:tblGrid>
      <w:tr>
        <w:trPr/>
        <w:tc>
          <w:tcPr>
            <w:tcW w:w="2600" w:type="dxa"/>
            <w:tcBorders>
              <w:top w:val="none" w:sz="8"/>
              <w:left w:val="none" w:sz="8"/>
              <w:bottom w:val="single" w:color="c9d2de" w:sz="6"/>
              <w:right w:val="none" w:sz="8"/>
            </w:tcBorders>
            <w:tcMar>
              <w:top w:w="150" w:type="dxa"/>
              <w:left w:w="0" w:type="dxa"/>
              <w:bottom w:w="150" w:type="dxa"/>
              <w:right w:w="420" w:type="dxa"/>
            </w:tcMar>
            <w:vAlign w:val="center"/>
          </w:tcPr>
          <w:p w14:paraId="00000003">
            <w:pPr>
              <w:jc w:val="left"/>
              <w:rPr>
                <w:color w:val="5a6472"/>
              </w:rPr>
            </w:pPr>
            <w:r>
              <w:rPr>
                <w:rFonts w:hint="eastAsia" w:ascii="SimHei" w:hAnsi="SimHei" w:eastAsia="SimHei" w:cs="SimHei"/>
                <w:color w:val="5a6472"/>
                <w:sz w:val="22"/>
              </w:rPr>
              <w:t>文档版本</w:t>
            </w:r>
          </w:p>
        </w:tc>
        <w:tc>
          <w:tcPr>
            <w:tcW w:w="2600" w:type="dxa"/>
            <w:tcBorders>
              <w:top w:val="none" w:sz="8"/>
              <w:left w:val="none" w:sz="8"/>
              <w:bottom w:val="single" w:color="c9d2de" w:sz="6"/>
              <w:right w:val="none" w:sz="8"/>
            </w:tcBorders>
            <w:tcMar>
              <w:top w:w="150" w:type="dxa"/>
              <w:left w:w="180" w:type="dxa"/>
              <w:bottom w:w="150" w:type="dxa"/>
              <w:right w:w="0" w:type="dxa"/>
            </w:tcMar>
            <w:vAlign w:val="center"/>
          </w:tcPr>
          <w:p w14:paraId="00000004">
            <w:pPr>
              <w:jc w:val="center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v0.5.3</w:t>
            </w:r>
          </w:p>
        </w:tc>
      </w:tr>
      <w:tr>
        <w:trPr/>
        <w:tc>
          <w:tcPr>
            <w:tcW w:w="2600" w:type="dxa"/>
            <w:tcBorders>
              <w:top w:val="none" w:sz="8"/>
              <w:left w:val="none" w:sz="8"/>
              <w:bottom w:val="single" w:color="c9d2de" w:sz="6"/>
              <w:right w:val="none" w:sz="8"/>
            </w:tcBorders>
            <w:tcMar>
              <w:top w:w="150" w:type="dxa"/>
              <w:left w:w="0" w:type="dxa"/>
              <w:bottom w:w="150" w:type="dxa"/>
              <w:right w:w="420" w:type="dxa"/>
            </w:tcMar>
            <w:vAlign w:val="center"/>
          </w:tcPr>
          <w:p w14:paraId="00000005">
            <w:pPr>
              <w:jc w:val="left"/>
              <w:rPr>
                <w:color w:val="5a6472"/>
              </w:rPr>
            </w:pPr>
            <w:r>
              <w:rPr>
                <w:rFonts w:hint="eastAsia" w:ascii="SimHei" w:hAnsi="SimHei" w:eastAsia="SimHei" w:cs="SimHei"/>
                <w:color w:val="5a6472"/>
                <w:sz w:val="22"/>
              </w:rPr>
              <w:t>编制日期</w:t>
            </w:r>
          </w:p>
        </w:tc>
        <w:tc>
          <w:tcPr>
            <w:tcW w:w="2600" w:type="dxa"/>
            <w:tcBorders>
              <w:top w:val="none" w:sz="8"/>
              <w:left w:val="none" w:sz="8"/>
              <w:bottom w:val="single" w:color="c9d2de" w:sz="6"/>
              <w:right w:val="none" w:sz="8"/>
            </w:tcBorders>
            <w:tcMar>
              <w:top w:w="150" w:type="dxa"/>
              <w:left w:w="180" w:type="dxa"/>
              <w:bottom w:w="150" w:type="dxa"/>
              <w:right w:w="0" w:type="dxa"/>
            </w:tcMar>
            <w:vAlign w:val="center"/>
          </w:tcPr>
          <w:p w14:paraId="00000006">
            <w:pPr>
              <w:jc w:val="center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2026 年 10 月</w:t>
            </w:r>
          </w:p>
        </w:tc>
      </w:tr>
    </w:tbl>
    <w:p w14:paraId="00000007">
      <w:pPr>
        <w:sectPr>
          <w:type w:val="nextPage"/>
          <w:pgSz w:w="11906" w:h="16838"/>
          <w:pgMar w:top="1440" w:right="1800" w:bottom="1440" w:left="1800" w:header="851" w:footer="992" w:gutter="0"/>
          <w:vAlign w:val="center"/>
        </w:sectPr>
      </w:pPr>
    </w:p>
    <w:p w14:paraId="00000008">
      <w:pPr>
        <w:spacing w:before="240" w:after="120"/>
      </w:pPr>
      <w:r>
        <w:rPr>
          <w:rFonts w:hint="eastAsia"/>
          <w:b w:val="1"/>
        </w:rPr>
        <w:t>目　　录</w:t>
      </w:r>
    </w:p>
    <w:p w14:paraId="00000009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一、测试概述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二、测试环境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三、功能测试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3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　车载影像提取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3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　正射影像提取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3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　变化比对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四、界面自动化回归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五、性能测试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六、打包与发布验证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七、已知边界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2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八、测试结论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4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5">
      <w:pPr>
        <w:pStyle w:val="000004"/>
        <w:keepNext w:val="1"/>
        <w:keepLines w:val="1"/>
        <w:pageBreakBefore w:val="1"/>
        <w:pBdr>
          <w:bottom w:val="single" w:color="1f3864" w:sz="12" w:space="6"/>
        </w:pBdr>
        <w:spacing w:before="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1f3864"/>
          <w:sz w:val="32"/>
        </w:rPr>
        <w:t>一、测试概述</w:t>
      </w:r>
      <w:bookmarkEnd w:id="1"/>
    </w:p>
    <w:p w14:paraId="00000016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本章说明本次测试的目的、覆盖范围与采用的方法，为后续测试用例设计与结果判定提供依据。</w:t>
      </w:r>
    </w:p>
    <w:p w14:paraId="00000017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1.1　测试目的</w:t>
      </w:r>
    </w:p>
    <w:p w14:paraId="00000018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验证 v0.5.3 版本在车载影像解译、正射影像标线提取、变化比对三大功能上的正确性与稳定性，验证成果格式的可用性与双平台交付包的完整性，为版本发布提供依据。</w:t>
      </w:r>
    </w:p>
    <w:p w14:paraId="00000019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1.2　测试范围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1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范围</w:t>
            </w:r>
          </w:p>
        </w:tc>
        <w:tc>
          <w:tcPr>
            <w:tcW w:w="6479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1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内容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功能测试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三个工作台的完整业务流程、参数配置、进度反馈、成果输出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成果验证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SHP / File GDB 在 ArcGIS、QGIS 中的读取，与底图、存量数据的叠合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性能测试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真实业务数据的处理耗时与产出规模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打包验证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免安装包在 macOS / Windows 双平台的构建、自检与签名</w:t>
            </w:r>
          </w:p>
        </w:tc>
      </w:tr>
      <w:tr>
        <w:trPr/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界面测试</w:t>
            </w:r>
          </w:p>
        </w:tc>
        <w:tc>
          <w:tcPr>
            <w:tcW w:w="647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布局、状态流转、交互行为的自动化回归</w:t>
            </w:r>
          </w:p>
        </w:tc>
      </w:tr>
    </w:tbl>
    <w:p w14:paraId="0000002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18"/>
              <w:bottom w:val="none" w:sz="8"/>
              <w:right w:val="none" w:sz="8"/>
            </w:tcBorders>
            <w:shd w:val="clear" w:fill="f2f5f9"/>
            <w:tcMar>
              <w:top w:w="120" w:type="dxa"/>
              <w:bottom w:w="120" w:type="dxa"/>
            </w:tcMar>
            <w:vAlign w:val="center"/>
          </w:tcPr>
          <w:p w14:paraId="00000027">
            <w:pPr>
              <w:jc w:val="left"/>
              <w:rPr>
                <w:color w:val="5a6472"/>
              </w:rPr>
            </w:pPr>
            <w:r>
              <w:rPr>
                <w:rFonts w:hint="eastAsia" w:ascii="SimSun" w:hAnsi="SimSun" w:eastAsia="SimSun" w:cs="SimSun"/>
                <w:color w:val="5a6472"/>
                <w:sz w:val="20"/>
              </w:rPr>
              <w:t>不在本版范围内的事项：正射影像标志点提取（俯视视角牌面不可辨，规划经样本微调后补充）。</w:t>
            </w:r>
          </w:p>
        </w:tc>
      </w:tr>
    </w:tbl>
    <w:p w14:paraId="00000028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1.3　测试方法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93"/>
        <w:gridCol w:w="6313"/>
      </w:tblGrid>
      <w:tr>
        <w:trPr>
          <w:tblHeader w:val="1"/>
        </w:trPr>
        <w:tc>
          <w:tcPr>
            <w:tcW w:w="1993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2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方法</w:t>
            </w:r>
          </w:p>
        </w:tc>
        <w:tc>
          <w:tcPr>
            <w:tcW w:w="6313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2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199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真实数据全流程</w:t>
            </w:r>
          </w:p>
        </w:tc>
        <w:tc>
          <w:tcPr>
            <w:tcW w:w="631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以业务采集的真实数据执行端到端任务，成果人工核验</w:t>
            </w:r>
          </w:p>
        </w:tc>
      </w:tr>
      <w:tr>
        <w:trPr/>
        <w:tc>
          <w:tcPr>
            <w:tcW w:w="199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冻结包自检</w:t>
            </w:r>
          </w:p>
        </w:tc>
        <w:tc>
          <w:tcPr>
            <w:tcW w:w="631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打包产物内置四项自检（GDB 导出、正射读取、正射分割、依赖完整性），发布前逐项执行</w:t>
            </w:r>
          </w:p>
        </w:tc>
      </w:tr>
      <w:tr>
        <w:trPr/>
        <w:tc>
          <w:tcPr>
            <w:tcW w:w="199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界面自动化回归</w:t>
            </w:r>
          </w:p>
        </w:tc>
        <w:tc>
          <w:tcPr>
            <w:tcW w:w="631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基于 Playwright 无头浏览器模拟完整操作流，断言布局与状态</w:t>
            </w:r>
          </w:p>
        </w:tc>
      </w:tr>
      <w:tr>
        <w:trPr/>
        <w:tc>
          <w:tcPr>
            <w:tcW w:w="199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持续集成验证</w:t>
            </w:r>
          </w:p>
        </w:tc>
        <w:tc>
          <w:tcPr>
            <w:tcW w:w="631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GitHub Actions 双平台自动构建，版本标签触发发布</w:t>
            </w:r>
          </w:p>
        </w:tc>
      </w:tr>
    </w:tbl>
    <w:p w14:paraId="00000033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1f3864"/>
          <w:sz w:val="32"/>
        </w:rPr>
        <w:t>二、测试环境</w:t>
      </w:r>
      <w:bookmarkEnd w:id="2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3488"/>
        <w:gridCol w:w="2659"/>
      </w:tblGrid>
      <w:tr>
        <w:trPr>
          <w:tblHeader w:val="1"/>
        </w:trPr>
        <w:tc>
          <w:tcPr>
            <w:tcW w:w="2159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3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环境</w:t>
            </w:r>
          </w:p>
        </w:tc>
        <w:tc>
          <w:tcPr>
            <w:tcW w:w="3488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3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配置</w:t>
            </w:r>
          </w:p>
        </w:tc>
        <w:tc>
          <w:tcPr>
            <w:tcW w:w="2659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3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用途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macOS 开发验证环境</w:t>
            </w:r>
          </w:p>
        </w:tc>
        <w:tc>
          <w:tcPr>
            <w:tcW w:w="3488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Apple Silicon（M4 量级），macOS 12+，Python 3.13</w:t>
            </w:r>
          </w:p>
        </w:tc>
        <w:tc>
          <w:tcPr>
            <w:tcW w:w="26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功能、性能、界面回归测试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Windows 构建环境</w:t>
            </w:r>
          </w:p>
        </w:tc>
        <w:tc>
          <w:tcPr>
            <w:tcW w:w="3488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windows-latest（GitHub Actions），Python 3.13</w:t>
            </w:r>
          </w:p>
        </w:tc>
        <w:tc>
          <w:tcPr>
            <w:tcW w:w="26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打包构建与产物校验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Windows 真机验证环境</w:t>
            </w:r>
          </w:p>
        </w:tc>
        <w:tc>
          <w:tcPr>
            <w:tcW w:w="3488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Windows 10/11 x64，系统缩放 125%–150%</w:t>
            </w:r>
          </w:p>
        </w:tc>
        <w:tc>
          <w:tcPr>
            <w:tcW w:w="26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真机界面、输出与预览验证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macOS 构建环境</w:t>
            </w:r>
          </w:p>
        </w:tc>
        <w:tc>
          <w:tcPr>
            <w:tcW w:w="3488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macos-latest（GitHub Actions），Python 3.13</w:t>
            </w:r>
          </w:p>
        </w:tc>
        <w:tc>
          <w:tcPr>
            <w:tcW w:w="26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3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打包构建与产物校验</w:t>
            </w:r>
          </w:p>
        </w:tc>
      </w:tr>
      <w:tr>
        <w:trPr/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测试数据</w:t>
            </w:r>
          </w:p>
        </w:tc>
        <w:tc>
          <w:tcPr>
            <w:tcW w:w="3488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车载全景影像 148 幅（含位姿轨迹）；梨园正射影像 DOM（1.7 GB，53037×79277 像素）；存量 GDB（211 条标线）</w:t>
            </w:r>
          </w:p>
        </w:tc>
        <w:tc>
          <w:tcPr>
            <w:tcW w:w="26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端到端验证</w:t>
            </w:r>
          </w:p>
        </w:tc>
      </w:tr>
    </w:tbl>
    <w:p w14:paraId="00000043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1f3864"/>
          <w:sz w:val="32"/>
        </w:rPr>
        <w:t>三、功能测试</w:t>
      </w:r>
      <w:bookmarkEnd w:id="3"/>
    </w:p>
    <w:p w14:paraId="00000044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本章按功能模块给出功能测试用例、执行步骤与实际结果，覆盖车载影像提取、正射影像提取与变化比对三项核心功能。</w:t>
      </w:r>
    </w:p>
    <w:p w14:paraId="00000045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bookmarkStart w:id="4" w:name="section-3-1"/>
      <w:r>
        <w:rPr>
          <w:rFonts w:hint="eastAsia" w:ascii="SimHei" w:hAnsi="SimHei" w:eastAsia="SimHei" w:cs="SimHei"/>
          <w:b w:val="1"/>
          <w:color w:val="1a1a1a"/>
          <w:sz w:val="27"/>
        </w:rPr>
        <w:t>3.1　车载影像提取</w:t>
      </w:r>
      <w:bookmarkEnd w:id="4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6"/>
        <w:gridCol w:w="1827"/>
        <w:gridCol w:w="4487"/>
        <w:gridCol w:w="996"/>
      </w:tblGrid>
      <w:tr>
        <w:trPr>
          <w:tblHeader w:val="1"/>
        </w:trPr>
        <w:tc>
          <w:tcPr>
            <w:tcW w:w="996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4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编号</w:t>
            </w:r>
          </w:p>
        </w:tc>
        <w:tc>
          <w:tcPr>
            <w:tcW w:w="182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4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测试项</w:t>
            </w:r>
          </w:p>
        </w:tc>
        <w:tc>
          <w:tcPr>
            <w:tcW w:w="448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4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验证内容</w:t>
            </w:r>
          </w:p>
        </w:tc>
        <w:tc>
          <w:tcPr>
            <w:tcW w:w="996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4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结果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T-101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数据扫描配对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按批次同名配对扫描，正确报告可配对影像数量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T-102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4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全流程解译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148 幅影像全部处理完成，无中断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T-103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置信度阈值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阈值调整后检出数量呈预期变化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T-104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逐文件状态队列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等待/处理中/完成/失败状态实时刷新，分类检出标签正确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T-105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失败隔离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单幅异常文件标记失败，任务继续，结束后汇总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T-106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5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SHP 成果导出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目标点、车道线、时序变化图层生成，属性完整，附投影文件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T-107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GIS 软件读取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成果在 ArcGIS / QGIS 中正常加载，与底图叠合坐标一致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T-108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预览图输出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检测框与车道线叠加渲染，可对应人工判读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T-109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日志落盘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输出目录生成 运行日志_时间戳.log，含参数、逐文件明细、分类统计与汇总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T-110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中文输出路径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输出目录与影像文件名含中文时，预览图落盘命名正常、无乱码，结果区可正常预览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6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</w:tbl>
    <w:p w14:paraId="0000006E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bookmarkStart w:id="5" w:name="section-3-2"/>
      <w:r>
        <w:rPr>
          <w:rFonts w:hint="eastAsia" w:ascii="SimHei" w:hAnsi="SimHei" w:eastAsia="SimHei" w:cs="SimHei"/>
          <w:b w:val="1"/>
          <w:color w:val="1a1a1a"/>
          <w:sz w:val="27"/>
        </w:rPr>
        <w:t>3.2　正射影像提取</w:t>
      </w:r>
      <w:bookmarkEnd w:id="5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6"/>
        <w:gridCol w:w="1827"/>
        <w:gridCol w:w="4487"/>
        <w:gridCol w:w="996"/>
      </w:tblGrid>
      <w:tr>
        <w:trPr>
          <w:tblHeader w:val="1"/>
        </w:trPr>
        <w:tc>
          <w:tcPr>
            <w:tcW w:w="996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6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编号</w:t>
            </w:r>
          </w:p>
        </w:tc>
        <w:tc>
          <w:tcPr>
            <w:tcW w:w="182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7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测试项</w:t>
            </w:r>
          </w:p>
        </w:tc>
        <w:tc>
          <w:tcPr>
            <w:tcW w:w="448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7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验证内容</w:t>
            </w:r>
          </w:p>
        </w:tc>
        <w:tc>
          <w:tcPr>
            <w:tcW w:w="996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7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结果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T-201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目录选择与影像识别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选择目录后自动识别其中最大的 TIF 影像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T-202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大幅面分块处理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1.7 GB、53037×79277 像素 DOM 全图处理无内存溢出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T-203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存量走廊约束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开启后仅输出走廊内要素，建筑区域零误提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7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T-204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坐标系统一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输出 GDB 坐标系与存量成果一致，可直接叠加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T-205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最短标线过滤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小于设定长度的碎片被剔除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T-206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共线合并性能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端点网格索引优化后，万级要素规模合并不再出现长时无响应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T-207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阶段进度反馈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原始提取、共线合并、GDB 写出各阶段进度与日志正常推进至 100%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8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T-208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GDB 成果导出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lanes / lane_areas 图层生成，ArcGIS / QGIS 读取正常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T-209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叠加预览渲染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提取结果与影像叠加渲染正确，供人工核验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T-210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中文路径预览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输出目录含中文时，叠加预览图正常生成、落盘命名正确并可预览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</w:tbl>
    <w:p w14:paraId="00000097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bookmarkStart w:id="6" w:name="section-3-3"/>
      <w:r>
        <w:rPr>
          <w:rFonts w:hint="eastAsia" w:ascii="SimHei" w:hAnsi="SimHei" w:eastAsia="SimHei" w:cs="SimHei"/>
          <w:b w:val="1"/>
          <w:color w:val="1a1a1a"/>
          <w:sz w:val="27"/>
        </w:rPr>
        <w:t>3.3　变化比对</w:t>
      </w:r>
      <w:bookmarkEnd w:id="6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6"/>
        <w:gridCol w:w="1827"/>
        <w:gridCol w:w="4487"/>
        <w:gridCol w:w="996"/>
      </w:tblGrid>
      <w:tr>
        <w:trPr>
          <w:tblHeader w:val="1"/>
        </w:trPr>
        <w:tc>
          <w:tcPr>
            <w:tcW w:w="996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9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编号</w:t>
            </w:r>
          </w:p>
        </w:tc>
        <w:tc>
          <w:tcPr>
            <w:tcW w:w="182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9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测试项</w:t>
            </w:r>
          </w:p>
        </w:tc>
        <w:tc>
          <w:tcPr>
            <w:tcW w:w="448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9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验证内容</w:t>
            </w:r>
          </w:p>
        </w:tc>
        <w:tc>
          <w:tcPr>
            <w:tcW w:w="996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9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结果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T-301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三类要素匹配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线（覆盖式）、面（IoU）、点（最近邻）匹配结果符合规则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9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T-302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缺失要素自动跳过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新成果无某类要素时该类跳过，不误报缺失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T-303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变化统计展示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匹配/疑似新增/缺失/疑似改动四项总量与分类明细表正确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T-304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变化预览图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提供底图 TIF 时以正射影像为底渲染；支持滚轮缩放、拖动平移、双击还原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T-305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结果自动留档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变化比对_时间戳目录生成（含 GDB、SHP、JSON 报告），一键打开可用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A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T-306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变化图层属性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变化要素附来源图层（SRC）与判定原因（NOTE）字段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T-307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中文路径预览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输出目录含中文时，变化预览图正常生成、落盘命名正确并可预览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</w:tbl>
    <w:p w14:paraId="000000B4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7" w:name="section-4"/>
      <w:r>
        <w:rPr>
          <w:rFonts w:hint="eastAsia" w:ascii="SimHei" w:hAnsi="SimHei" w:eastAsia="SimHei" w:cs="SimHei"/>
          <w:b w:val="1"/>
          <w:color w:val="1f3864"/>
          <w:sz w:val="32"/>
        </w:rPr>
        <w:t>四、界面自动化回归</w:t>
      </w:r>
      <w:bookmarkEnd w:id="7"/>
    </w:p>
    <w:p w14:paraId="000000B5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界面回归以 Playwright 无头浏览器执行，模拟完整操作流并断言关键行为，覆盖 1360×900、1180×760 与 1024×700（窄窗）三种窗口尺寸：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6"/>
        <w:gridCol w:w="1827"/>
        <w:gridCol w:w="4487"/>
        <w:gridCol w:w="996"/>
      </w:tblGrid>
      <w:tr>
        <w:trPr>
          <w:tblHeader w:val="1"/>
        </w:trPr>
        <w:tc>
          <w:tcPr>
            <w:tcW w:w="996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B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编号</w:t>
            </w:r>
          </w:p>
        </w:tc>
        <w:tc>
          <w:tcPr>
            <w:tcW w:w="182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B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测试项</w:t>
            </w:r>
          </w:p>
        </w:tc>
        <w:tc>
          <w:tcPr>
            <w:tcW w:w="448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B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验证内容</w:t>
            </w:r>
          </w:p>
        </w:tc>
        <w:tc>
          <w:tcPr>
            <w:tcW w:w="996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B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结果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T-401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整屏布局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三个工作台在两种窗口尺寸下均无整页滚动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T-402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B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操作步骤指引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选择数据/输出后步骤高亮按序推进，完成态正确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T-403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文件队列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状态筛选正确；类别标签完整显示；列表加载后停于顶部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T-404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运行日志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逐行带时间戳；字号 10px；运行中实时追加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T-405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结果卡片头路径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结果路径显示于打开输出目录按钮左侧，超长省略，不遮挡标题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T-406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C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预览图交互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默认铺满宽度；滚轮缩放（1–10 倍）生效；双击还原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T-407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比对页布局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统计卡与类别表位于日志下方左列，右列为整块预览区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T-408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统计卡样式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标签与数值同行显示，四项统计数值正确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T-409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状态与提示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运行中/完成/失败三态在进度、日志、结果区均有对应反馈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T-410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统计卡与进度卡排布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比对统计卡、车载进度卡在三种窗口尺寸下均为单行四列，不折行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T-411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窄窗数值可读性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1024 宽窗口下卡片标签与数值完整显示，无截断、无相互挤压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T-412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结果区预览图唯一</w:t>
            </w:r>
          </w:p>
        </w:tc>
        <w:tc>
          <w:tcPr>
            <w:tcW w:w="448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任务完成后结果区仅呈现一张预览图；连续多轮状态刷新不产生重复图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D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</w:tbl>
    <w:p w14:paraId="000000DE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8" w:name="section-5"/>
      <w:r>
        <w:rPr>
          <w:rFonts w:hint="eastAsia" w:ascii="SimHei" w:hAnsi="SimHei" w:eastAsia="SimHei" w:cs="SimHei"/>
          <w:b w:val="1"/>
          <w:color w:val="1f3864"/>
          <w:sz w:val="32"/>
        </w:rPr>
        <w:t>五、性能测试</w:t>
      </w:r>
      <w:bookmarkEnd w:id="8"/>
    </w:p>
    <w:p w14:paraId="000000DF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基于真实业务数据实测（Apple M4 及现代多核 CPU 量级）：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6"/>
        <w:gridCol w:w="1827"/>
        <w:gridCol w:w="2159"/>
        <w:gridCol w:w="2159"/>
        <w:gridCol w:w="1165"/>
      </w:tblGrid>
      <w:tr>
        <w:trPr>
          <w:tblHeader w:val="1"/>
        </w:trPr>
        <w:tc>
          <w:tcPr>
            <w:tcW w:w="996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E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编号</w:t>
            </w:r>
          </w:p>
        </w:tc>
        <w:tc>
          <w:tcPr>
            <w:tcW w:w="1827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E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场景</w:t>
            </w:r>
          </w:p>
        </w:tc>
        <w:tc>
          <w:tcPr>
            <w:tcW w:w="2159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E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数据规模</w:t>
            </w:r>
          </w:p>
        </w:tc>
        <w:tc>
          <w:tcPr>
            <w:tcW w:w="2159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E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结果</w:t>
            </w:r>
          </w:p>
        </w:tc>
        <w:tc>
          <w:tcPr>
            <w:tcW w:w="116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0E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结论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E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P-101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E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车载影像解译</w:t>
            </w:r>
          </w:p>
        </w:tc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E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148 幅全景影像</w:t>
            </w:r>
          </w:p>
        </w:tc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E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单幅端到端约 0.5–1 秒，全流程数分钟内完成</w:t>
            </w:r>
          </w:p>
        </w:tc>
        <w:tc>
          <w:tcPr>
            <w:tcW w:w="116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E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满足批量处理需求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E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P-102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E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正射标线提取</w:t>
            </w:r>
          </w:p>
        </w:tc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E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1.7 GB DOM，53037×79277 像素</w:t>
            </w:r>
          </w:p>
        </w:tc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E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约 17 秒完成，标线 532 条、面状 16 个</w:t>
            </w:r>
          </w:p>
        </w:tc>
        <w:tc>
          <w:tcPr>
            <w:tcW w:w="116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E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满足单幅交互式作业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E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P-103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正射与存量匹配</w:t>
            </w:r>
          </w:p>
        </w:tc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存量 211 条标线</w:t>
            </w:r>
          </w:p>
        </w:tc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匹配 138 条</w:t>
            </w:r>
          </w:p>
        </w:tc>
        <w:tc>
          <w:tcPr>
            <w:tcW w:w="116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覆盖率满足增量更新口径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P-104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全图处理（无走廊）</w:t>
            </w:r>
          </w:p>
        </w:tc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同 P-102</w:t>
            </w:r>
          </w:p>
        </w:tc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标线 1407 条，召回率 90.7%</w:t>
            </w:r>
          </w:p>
        </w:tc>
        <w:tc>
          <w:tcPr>
            <w:tcW w:w="116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算法召回能力达标</w:t>
            </w:r>
          </w:p>
        </w:tc>
      </w:tr>
      <w:tr>
        <w:trPr/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9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P-105</w:t>
            </w:r>
          </w:p>
        </w:tc>
        <w:tc>
          <w:tcPr>
            <w:tcW w:w="1827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共线合并（性能回归）</w:t>
            </w:r>
          </w:p>
        </w:tc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万级线要素</w:t>
            </w:r>
          </w:p>
        </w:tc>
        <w:tc>
          <w:tcPr>
            <w:tcW w:w="2159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优化后合并阶段秒级完成</w:t>
            </w:r>
          </w:p>
        </w:tc>
        <w:tc>
          <w:tcPr>
            <w:tcW w:w="116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F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无长时无响应窗口</w:t>
            </w:r>
          </w:p>
        </w:tc>
      </w:tr>
    </w:tbl>
    <w:p w14:paraId="000000FE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9" w:name="section-6"/>
      <w:r>
        <w:rPr>
          <w:rFonts w:hint="eastAsia" w:ascii="SimHei" w:hAnsi="SimHei" w:eastAsia="SimHei" w:cs="SimHei"/>
          <w:b w:val="1"/>
          <w:color w:val="1f3864"/>
          <w:sz w:val="32"/>
        </w:rPr>
        <w:t>六、打包与发布验证</w:t>
      </w:r>
      <w:bookmarkEnd w:id="9"/>
    </w:p>
    <w:p w14:paraId="000000FF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本章记录打包产物内置自检、双平台构建与发布产物的验证过程及结果。</w:t>
      </w:r>
    </w:p>
    <w:p w14:paraId="00000100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6.1　冻结包自检</w:t>
      </w:r>
    </w:p>
    <w:p w14:paraId="00000101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打包产物内置自检在发布前逐项执行，v0.5.3 执行结果全部通过：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24"/>
        <w:gridCol w:w="1328"/>
        <w:gridCol w:w="4154"/>
      </w:tblGrid>
      <w:tr>
        <w:trPr>
          <w:tblHeader w:val="1"/>
        </w:trPr>
        <w:tc>
          <w:tcPr>
            <w:tcW w:w="2824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10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自检项</w:t>
            </w:r>
          </w:p>
        </w:tc>
        <w:tc>
          <w:tcPr>
            <w:tcW w:w="1328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10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结果</w:t>
            </w:r>
          </w:p>
        </w:tc>
        <w:tc>
          <w:tcPr>
            <w:tcW w:w="4154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10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关键输出</w:t>
            </w:r>
          </w:p>
        </w:tc>
      </w:tr>
      <w:tr>
        <w:trPr/>
        <w:tc>
          <w:tcPr>
            <w:tcW w:w="282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0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gdb（GDB 导出链路）</w:t>
            </w:r>
          </w:p>
        </w:tc>
        <w:tc>
          <w:tcPr>
            <w:tcW w:w="1328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0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  <w:tc>
          <w:tcPr>
            <w:tcW w:w="415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0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产物生成并可通过驱动读取</w:t>
            </w:r>
          </w:p>
        </w:tc>
      </w:tr>
      <w:tr>
        <w:trPr/>
        <w:tc>
          <w:tcPr>
            <w:tcW w:w="282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0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rasterio（正射读取链路）</w:t>
            </w:r>
          </w:p>
        </w:tc>
        <w:tc>
          <w:tcPr>
            <w:tcW w:w="1328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0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  <w:tc>
          <w:tcPr>
            <w:tcW w:w="415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0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GDAL/PROJ 依赖完整</w:t>
            </w:r>
          </w:p>
        </w:tc>
      </w:tr>
      <w:tr>
        <w:trPr/>
        <w:tc>
          <w:tcPr>
            <w:tcW w:w="282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0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deps（依赖完整性）</w:t>
            </w:r>
          </w:p>
        </w:tc>
        <w:tc>
          <w:tcPr>
            <w:tcW w:w="1328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0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  <w:tc>
          <w:tcPr>
            <w:tcW w:w="415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0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pyproj 3.8.0 / geopandas 1.2.0 / pyogrio 0.13.0，EPSG:3857 坐标往返正常</w:t>
            </w:r>
          </w:p>
        </w:tc>
      </w:tr>
      <w:tr>
        <w:trPr/>
        <w:tc>
          <w:tcPr>
            <w:tcW w:w="282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0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dom（正射端到端分割）</w:t>
            </w:r>
          </w:p>
        </w:tc>
        <w:tc>
          <w:tcPr>
            <w:tcW w:w="1328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0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  <w:tc>
          <w:tcPr>
            <w:tcW w:w="4154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1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掩膜像素 4,315,744，2048×2048 标线样本（真实 DOM 全量结果见 P-102）</w:t>
            </w:r>
          </w:p>
        </w:tc>
      </w:tr>
    </w:tbl>
    <w:p w14:paraId="00000111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6.2　双平台构建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25"/>
        <w:gridCol w:w="4985"/>
        <w:gridCol w:w="996"/>
      </w:tblGrid>
      <w:tr>
        <w:trPr>
          <w:tblHeader w:val="1"/>
        </w:trPr>
        <w:tc>
          <w:tcPr>
            <w:tcW w:w="232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11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平台</w:t>
            </w:r>
          </w:p>
        </w:tc>
        <w:tc>
          <w:tcPr>
            <w:tcW w:w="4985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11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验证内容</w:t>
            </w:r>
          </w:p>
        </w:tc>
        <w:tc>
          <w:tcPr>
            <w:tcW w:w="996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11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结果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1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macOS（Apple Silicon）</w:t>
            </w:r>
          </w:p>
        </w:tc>
        <w:tc>
          <w:tcPr>
            <w:tcW w:w="498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1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PyInstaller 打包、签名校验（codesign）、压缩包分发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1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  <w:tr>
        <w:trPr/>
        <w:tc>
          <w:tcPr>
            <w:tcW w:w="232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1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Windows x64</w:t>
            </w:r>
          </w:p>
        </w:tc>
        <w:tc>
          <w:tcPr>
            <w:tcW w:w="4985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1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CI 自动构建、产物压缩与上传</w:t>
            </w:r>
          </w:p>
        </w:tc>
        <w:tc>
          <w:tcPr>
            <w:tcW w:w="996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1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通过</w:t>
            </w:r>
          </w:p>
        </w:tc>
      </w:tr>
    </w:tbl>
    <w:p w14:paraId="0000011B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macOS 专项验证了 rasterio 与 pyproj 捆绑同名 libproj 动态库的二进制兼容处理：构建脚本在打包两个阶段后对产物执行库修正与重签名，正射提取链路在冻结包内运行正常（由 dom 自检覆盖）。</w:t>
      </w:r>
    </w:p>
    <w:p w14:paraId="0000011C">
      <w:pPr>
        <w:pStyle w:val="000005"/>
        <w:keepNext w:val="1"/>
        <w:keepLines w:val="1"/>
        <w:spacing w:before="330" w:beforeAutospacing="1" w:after="150" w:afterAutospacing="1" w:line="408"/>
        <w:ind w:left="0" w:right="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7"/>
        </w:rPr>
        <w:t>6.3　发布产物</w:t>
      </w:r>
    </w:p>
    <w:p w14:paraId="0000011D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版本标签 v0.5.3 触发的 CI 构建成功（约 7.5 分钟），GitHub Release 附带以下交付包：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11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产物</w:t>
            </w:r>
          </w:p>
        </w:tc>
        <w:tc>
          <w:tcPr>
            <w:tcW w:w="4153" w:type="dxa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val="clear" w:fill="1f386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000011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Hei" w:hAnsi="SimHei" w:eastAsia="SimHei" w:cs="SimHei"/>
                <w:b w:val="0"/>
                <w:color w:val="ffffff"/>
                <w:sz w:val="21"/>
              </w:rPr>
              <w:t>大小</w:t>
            </w:r>
          </w:p>
        </w:tc>
      </w:tr>
      <w:tr>
        <w:trPr/>
        <w:tc>
          <w:tcPr>
            <w:tcW w:w="415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2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AIVisionTool-macOS-arm64.zip</w:t>
            </w:r>
          </w:p>
        </w:tc>
        <w:tc>
          <w:tcPr>
            <w:tcW w:w="415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2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约 154 MB</w:t>
            </w:r>
          </w:p>
        </w:tc>
      </w:tr>
      <w:tr>
        <w:trPr/>
        <w:tc>
          <w:tcPr>
            <w:tcW w:w="415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2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AIVisionTool-Windows-x64.zip</w:t>
            </w:r>
          </w:p>
        </w:tc>
        <w:tc>
          <w:tcPr>
            <w:tcW w:w="4153" w:type="dxa"/>
            <w:tcBorders>
              <w:top w:val="single" w:color="c9d2de" w:sz="6"/>
              <w:left w:val="single" w:color="c9d2de" w:sz="6"/>
              <w:bottom w:val="single" w:color="c9d2de" w:sz="6"/>
              <w:right w:val="single" w:color="c9d2de" w:sz="6"/>
            </w:tcBorders>
            <w:shd w:val="clear" w:fill="f2f5f9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12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约 175 MB</w:t>
            </w:r>
          </w:p>
        </w:tc>
      </w:tr>
    </w:tbl>
    <w:p w14:paraId="00000124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10" w:name="section-7"/>
      <w:r>
        <w:rPr>
          <w:rFonts w:hint="eastAsia" w:ascii="SimHei" w:hAnsi="SimHei" w:eastAsia="SimHei" w:cs="SimHei"/>
          <w:b w:val="1"/>
          <w:color w:val="1f3864"/>
          <w:sz w:val="32"/>
        </w:rPr>
        <w:t>七、已知边界</w:t>
      </w:r>
      <w:bookmarkEnd w:id="10"/>
    </w:p>
    <w:p w14:paraId="00000125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以下情况为当前版本的已知边界，均已写入用户说明文档，不影响版本交付：</w:t>
      </w:r>
    </w:p>
    <w:p w14:paraId="00000126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检测模型采用通用预训练权重，对特定区域特有标志牌、异形设施召回有限；</w:t>
      </w:r>
    </w:p>
    <w:p w14:paraId="00000127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车道线提取面向结构化城市道路，无标线或严重遮挡路段可能少检或不检；</w:t>
      </w:r>
    </w:p>
    <w:p w14:paraId="00000128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正射提取采用无监督图像算法，建筑轮廓、停车位线可能进入「疑似新增」，树冠遮挡可致标线断裂并被误判「疑似缺失」，均以人工确认兜底；</w:t>
      </w:r>
    </w:p>
    <w:p w14:paraId="00000129">
      <w:pPr>
        <w:numPr>
          <w:ilvl w:val="0"/>
          <w:numId w:val="1"/>
        </w:numPr>
        <w:spacing w:before="0" w:after="90" w:line="408"/>
        <w:ind w:left="576" w:right="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正射影像标志点提取暂未纳入。</w:t>
      </w:r>
    </w:p>
    <w:p w14:paraId="0000012A">
      <w:pPr>
        <w:pStyle w:val="000004"/>
        <w:keepNext w:val="1"/>
        <w:keepLines w:val="1"/>
        <w:pBdr>
          <w:bottom w:val="single" w:color="1f3864" w:sz="12" w:space="6"/>
        </w:pBdr>
        <w:spacing w:before="510" w:beforeAutospacing="1" w:after="270" w:afterAutospacing="1" w:line="408"/>
        <w:ind w:left="0" w:right="0"/>
        <w:outlineLvl w:val="0"/>
        <w:rPr>
          <w:color w:val="1f3864"/>
          <w:kern w:val="44"/>
          <w:sz w:val="44"/>
          <w:szCs w:val="44"/>
        </w:rPr>
      </w:pPr>
      <w:bookmarkStart w:id="11" w:name="section-8"/>
      <w:r>
        <w:rPr>
          <w:rFonts w:hint="eastAsia" w:ascii="SimHei" w:hAnsi="SimHei" w:eastAsia="SimHei" w:cs="SimHei"/>
          <w:b w:val="1"/>
          <w:color w:val="1f3864"/>
          <w:sz w:val="32"/>
        </w:rPr>
        <w:t>八、测试结论</w:t>
      </w:r>
      <w:bookmarkEnd w:id="11"/>
    </w:p>
    <w:p w14:paraId="0000012B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v0.5.3 版本按测试计划完成功能测试（27 项）、界面自动化回归（12 项）、性能测试（5 项）与打包发布验证，全部通过。三大业务流程在真实数据上端到端运行正确，成果格式与坐标系满足既有 GIS 体系入库要求，双平台交付包完整可用。</w:t>
      </w:r>
    </w:p>
    <w:p w14:paraId="0000012C">
      <w:pPr>
        <w:spacing w:before="0" w:after="150" w:line="408"/>
        <w:ind w:left="0" w:right="0" w:firstLine="480"/>
        <w:jc w:val="both"/>
        <w:rPr>
          <w:color w:val="1a1a1a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结论：本版本测试通过，具备交付条件。</w:t>
      </w:r>
    </w:p>
    <w:p w14:paraId="0000012D"/>
    <w:sectPr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footer" w:semiHidden="1" w:unhideWhenUsed="1"/>
    <w:lsdException w:name="toc 8" w:uiPriority="39" w:semiHidden="1" w:unhideWhenUsed="1"/>
    <w:lsdException w:name="heading 6" w:uiPriority="9" w:semiHidden="1" w:unhideWhenUsed="1" w:qFormat="1"/>
    <w:lsdException w:name="heading 8" w:uiPriority="9" w:semiHidden="1" w:unhideWhenUsed="1" w:qFormat="1"/>
    <w:lsdException w:name="toa heading" w:semiHidden="1" w:unhideWhenUsed="1"/>
    <w:lsdException w:name="toc 3" w:uiPriority="39" w:semiHidden="1" w:unhideWhenUsed="1"/>
    <w:lsdException w:name="List 3" w:semiHidden="1" w:unhideWhenUsed="1"/>
    <w:lsdException w:name="table of authorities" w:semiHidden="1" w:unhideWhenUsed="1"/>
    <w:lsdException w:name="page number" w:semiHidden="1" w:unhideWhenUsed="1"/>
    <w:lsdException w:name="List Bullet 4" w:semiHidden="1" w:unhideWhenUsed="1"/>
    <w:lsdException w:name="Title" w:uiPriority="10" w:qFormat="1"/>
    <w:lsdException w:name="Body Text Indent 2" w:semiHidden="1" w:unhideWhenUsed="1"/>
    <w:lsdException w:name="annotation text" w:semiHidden="1" w:unhideWhenUsed="1"/>
    <w:lsdException w:name="List Bullet 5" w:semiHidden="1" w:unhideWhenUsed="1"/>
    <w:lsdException w:name="Body Text Indent" w:semiHidden="1" w:unhideWhenUsed="1"/>
    <w:lsdException w:name="toc 4" w:uiPriority="39" w:semiHidden="1" w:unhideWhenUsed="1"/>
    <w:lsdException w:name="List Continue 5" w:semiHidden="1" w:unhideWhenUsed="1"/>
    <w:lsdException w:name="List Bullet 2" w:semiHidden="1" w:unhideWhenUsed="1"/>
    <w:lsdException w:name="toc 2" w:uiPriority="39" w:semiHidden="1" w:unhideWhenUsed="1"/>
    <w:lsdException w:name="index 5" w:semiHidden="1" w:unhideWhenUsed="1"/>
    <w:lsdException w:name="index 7" w:semiHidden="1" w:unhideWhenUsed="1"/>
    <w:lsdException w:name="heading 9" w:uiPriority="9" w:semiHidden="1" w:unhideWhenUsed="1" w:qFormat="1"/>
    <w:lsdException w:name="List Number 3" w:semiHidden="1" w:unhideWhenUsed="1"/>
    <w:lsdException w:name="Body Text 2" w:semiHidden="1" w:unhideWhenUsed="1"/>
    <w:lsdException w:name="Body Text First Indent" w:semiHidden="1" w:unhideWhenUsed="1"/>
    <w:lsdException w:name="footnote text" w:semiHidden="1" w:unhideWhenUsed="1"/>
    <w:lsdException w:name="index 3" w:semiHidden="1" w:unhideWhenUsed="1"/>
    <w:lsdException w:name="envelope return" w:semiHidden="1" w:unhideWhenUsed="1"/>
    <w:lsdException w:name="Salutation" w:semiHidden="1" w:unhideWhenUsed="1"/>
    <w:lsdException w:name="toc 6" w:uiPriority="39" w:semiHidden="1" w:unhideWhenUsed="1"/>
    <w:lsdException w:name="Block Text" w:semiHidden="1" w:unhideWhenUsed="1"/>
    <w:lsdException w:name="index 1" w:semiHidden="1" w:unhideWhenUsed="1"/>
    <w:lsdException w:name="toc 7" w:uiPriority="39" w:semiHidden="1" w:unhideWhenUsed="1"/>
    <w:lsdException w:name="index 6" w:semiHidden="1" w:unhideWhenUsed="1"/>
    <w:lsdException w:name="toc 9" w:uiPriority="39" w:semiHidden="1" w:unhideWhenUsed="1"/>
    <w:lsdException w:name="List" w:semiHidden="1" w:unhideWhenUsed="1"/>
    <w:lsdException w:name="List 5" w:semiHidden="1" w:unhideWhenUsed="1"/>
    <w:lsdException w:name="List Number 2" w:semiHidden="1" w:unhideWhenUsed="1"/>
    <w:lsdException w:name="Signature" w:semiHidden="1" w:unhideWhenUsed="1"/>
    <w:lsdException w:name="header" w:semiHidden="1" w:unhideWhenUsed="1"/>
    <w:lsdException w:name="List Continue 3" w:semiHidden="1" w:unhideWhenUsed="1"/>
    <w:lsdException w:name="Date" w:semiHidden="1" w:unhideWhenUsed="1"/>
    <w:lsdException w:name="heading 2" w:uiPriority="9" w:semiHidden="1" w:unhideWhenUsed="1" w:qFormat="1"/>
    <w:lsdException w:name="index 9" w:semiHidden="1" w:unhideWhenUsed="1"/>
    <w:lsdException w:name="List Number" w:semiHidden="1" w:unhideWhenUsed="1"/>
    <w:lsdException w:name="index heading" w:semiHidden="1" w:unhideWhenUsed="1"/>
    <w:lsdException w:name="List Continue 2" w:semiHidden="1" w:unhideWhenUsed="1"/>
    <w:lsdException w:name="List 4" w:semiHidden="1" w:unhideWhenUsed="1"/>
    <w:lsdException w:name="table of figures" w:semiHidden="1" w:unhideWhenUsed="1"/>
    <w:lsdException w:name="caption" w:uiPriority="35" w:semiHidden="1" w:unhideWhenUsed="1" w:qFormat="1"/>
    <w:lsdException w:name="Strong" w:uiPriority="22" w:qFormat="1"/>
    <w:lsdException w:name="footnote reference" w:semiHidden="1" w:unhideWhenUsed="1"/>
    <w:lsdException w:name="Note Heading" w:semiHidden="1" w:unhideWhenUsed="1"/>
    <w:lsdException w:name="Normal Indent" w:semiHidden="1" w:unhideWhenUsed="1"/>
    <w:lsdException w:name="heading 3" w:uiPriority="9" w:semiHidden="1" w:unhideWhenUsed="1" w:qFormat="1"/>
    <w:lsdException w:name="List Bullet" w:semiHidden="1" w:unhideWhenUsed="1"/>
    <w:lsdException w:name="endnote reference" w:semiHidden="1" w:unhideWhenUsed="1"/>
    <w:lsdException w:name="index 8" w:semiHidden="1" w:unhideWhenUsed="1"/>
    <w:lsdException w:name="List Continue 4" w:semiHidden="1" w:unhideWhenUsed="1"/>
    <w:lsdException w:name="List Number 5" w:semiHidden="1" w:unhideWhenUsed="1"/>
    <w:lsdException w:name="heading 1" w:uiPriority="9" w:qFormat="1"/>
    <w:lsdException w:name="annotation reference" w:semiHidden="1" w:unhideWhenUsed="1"/>
    <w:lsdException w:name="List 2" w:semiHidden="1" w:unhideWhenUsed="1"/>
    <w:lsdException w:name="line number" w:semiHidden="1" w:unhideWhenUsed="1"/>
    <w:lsdException w:name="toc 5" w:uiPriority="39" w:semiHidden="1" w:unhideWhenUsed="1"/>
    <w:lsdException w:name="Body Text 3" w:semiHidden="1" w:unhideWhenUsed="1"/>
    <w:lsdException w:name="Message Header" w:semiHidden="1" w:unhideWhenUsed="1"/>
    <w:lsdException w:name="List Bullet 3" w:semiHidden="1" w:unhideWhenUsed="1"/>
    <w:lsdException w:name="Body Text First Indent 2" w:semiHidden="1" w:unhideWhenUsed="1"/>
    <w:lsdException w:name="endnote text" w:semiHidden="1" w:unhideWhenUsed="1"/>
    <w:lsdException w:name="macro" w:semiHidden="1" w:unhideWhenUsed="1"/>
    <w:lsdException w:name="FollowedHyperlink" w:semiHidden="1" w:unhideWhenUsed="1"/>
    <w:lsdException w:name="List Continue" w:semiHidden="1" w:unhideWhenUsed="1"/>
    <w:lsdException w:name="Hyperlink" w:semiHidden="1" w:unhideWhenUsed="1"/>
    <w:lsdException w:name="envelope address" w:semiHidden="1" w:unhideWhenUsed="1"/>
    <w:lsdException w:name="heading 7" w:uiPriority="9" w:semiHidden="1" w:unhideWhenUsed="1" w:qFormat="1"/>
    <w:lsdException w:name="Default Paragraph Font" w:uiPriority="1" w:semiHidden="1" w:unhideWhenUsed="1"/>
    <w:lsdException w:name="Subtitle" w:uiPriority="11" w:qFormat="1"/>
    <w:lsdException w:name="Closing" w:semiHidden="1" w:unhideWhenUsed="1"/>
    <w:lsdException w:name="Normal" w:uiPriority="0" w:qFormat="1"/>
    <w:lsdException w:name="index 4" w:semiHidden="1" w:unhideWhenUsed="1"/>
    <w:lsdException w:name="heading 5" w:uiPriority="9" w:semiHidden="1" w:unhideWhenUsed="1" w:qFormat="1"/>
    <w:lsdException w:name="index 2" w:semiHidden="1" w:unhideWhenUsed="1"/>
    <w:lsdException w:name="Body Text Indent 3" w:semiHidden="1" w:unhideWhenUsed="1"/>
    <w:lsdException w:name="toc 1" w:uiPriority="39" w:semiHidden="1" w:unhideWhenUsed="1"/>
    <w:lsdException w:name="Body Text" w:semiHidden="1" w:unhideWhenUsed="1"/>
    <w:lsdException w:name="List Number 4" w:semiHidden="1" w:unhideWhenUsed="1"/>
    <w:lsdException w:name="heading 4" w:uiPriority="9" w:semiHidden="1" w:unhideWhenUsed="1" w:qFormat="1"/>
  </w:latentStyles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2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3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3" Type="http://schemas.openxmlformats.org/officeDocument/2006/relationships/theme" Target="theme/theme1.xml"/><Relationship Id="rId0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2026-10-28T19:43:42Z</dcterms:created>
  <dcterms:modified xsi:type="dcterms:W3CDTF">2026-10-28T19:43:42Z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"01a18250afa6796fb25f849af24d7d4a", "ReservedCode1": "", "ContentPropagator": "00119111010856365494821B355", "PropagateID": "01a18250afa6796fb25f849af24d7d4a", "ReservedCode2": ""}}</vt:lpwstr>
  </property>
</Properties>
</file>