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hint="default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/>
          <w:b/>
          <w:sz w:val="32"/>
          <w:szCs w:val="32"/>
        </w:rPr>
        <w:t>迭代计划</w:t>
      </w:r>
      <w:r>
        <w:rPr>
          <w:rFonts w:hint="eastAsia" w:ascii="宋体"/>
          <w:b/>
          <w:sz w:val="32"/>
          <w:szCs w:val="32"/>
          <w:lang w:val="en-US" w:eastAsia="zh-CN"/>
        </w:rPr>
        <w:t>2.0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2023/3/19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生活记录仪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2023/3/18-2023/5/2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8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在大作业用例建模的基础上，进行面向对象分析，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完成概念模型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3.18-3.20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魏世泽 吴勋豪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技术原型迭代计划编写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3.18-3.20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张宸玺 胡杨建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选定或撰写编程规范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3.21-3.23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张宸玺 竺天灏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学习Spring框架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3.20-4.1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魏世泽 吴勋豪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完善第一次迭代的设计和优化美工，实施和尝试使用API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3.21-3.26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张宸玺 竺天灏 胡杨建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创建基础的数据库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3.21-3.26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吴勋豪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704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负责前端的同学实现各自的页面</w:t>
                  </w:r>
                </w:p>
              </w:tc>
              <w:tc>
                <w:tcPr>
                  <w:tcW w:w="2091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3.27开始，约两星期</w:t>
                  </w:r>
                </w:p>
              </w:tc>
              <w:tc>
                <w:tcPr>
                  <w:tcW w:w="2091" w:type="dxa"/>
                  <w:tcBorders>
                    <w:left w:val="nil"/>
                    <w:bottom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张宸玺 竺天灏 胡杨建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704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7.1</w:t>
                  </w:r>
                </w:p>
              </w:tc>
              <w:tc>
                <w:tcPr>
                  <w:tcW w:w="3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实现对话记录的页面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3.27开始，约两星期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张宸玺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704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7.2</w:t>
                  </w:r>
                </w:p>
              </w:tc>
              <w:tc>
                <w:tcPr>
                  <w:tcW w:w="3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实现主页面和跳转菜单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3.27开始，约两星期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竺天灏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704" w:type="dxa"/>
                  <w:tcBorders>
                    <w:top w:val="nil"/>
                    <w:bottom w:val="single" w:color="auto" w:sz="4" w:space="0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7.3</w:t>
                  </w:r>
                </w:p>
              </w:tc>
              <w:tc>
                <w:tcPr>
                  <w:tcW w:w="3476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实现分享和社区页面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3.27开始，约两星期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胡杨建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704" w:type="dxa"/>
                  <w:tcBorders>
                    <w:top w:val="single" w:color="auto" w:sz="4" w:space="0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负责后端的同学完成数据管理和智能推送算法</w:t>
                  </w:r>
                </w:p>
              </w:tc>
              <w:tc>
                <w:tcPr>
                  <w:tcW w:w="209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4.2开始，约两星期</w:t>
                  </w:r>
                </w:p>
              </w:tc>
              <w:tc>
                <w:tcPr>
                  <w:tcW w:w="2091" w:type="dxa"/>
                  <w:tcBorders>
                    <w:top w:val="single" w:color="auto" w:sz="4" w:space="0"/>
                    <w:left w:val="nil"/>
                    <w:bottom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魏世泽 吴勋豪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704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8.1</w:t>
                  </w:r>
                </w:p>
              </w:tc>
              <w:tc>
                <w:tcPr>
                  <w:tcW w:w="3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实现社区数据和个人数据的接收存储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4.2开始，约两星期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吴勋豪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704" w:type="dxa"/>
                  <w:tcBorders>
                    <w:top w:val="nil"/>
                    <w:bottom w:val="single" w:color="auto" w:sz="4" w:space="0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8.2</w:t>
                  </w:r>
                </w:p>
              </w:tc>
              <w:tc>
                <w:tcPr>
                  <w:tcW w:w="3476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实现推送和统计等关键算法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4.2开始，约两星期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魏世泽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704" w:type="dxa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撰写和评审软件架构文档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布置课程任务开始，约三个工作日</w:t>
                  </w:r>
                </w:p>
              </w:tc>
              <w:tc>
                <w:tcPr>
                  <w:tcW w:w="20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张宸玺 魏世泽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704" w:type="dxa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4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实现技术原型，搭建软件架构，前后端实行对接</w:t>
                  </w:r>
                </w:p>
              </w:tc>
              <w:tc>
                <w:tcPr>
                  <w:tcW w:w="20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完成软件架构文档后开始，直到第二次迭代评审前</w:t>
                  </w:r>
                </w:p>
              </w:tc>
              <w:tc>
                <w:tcPr>
                  <w:tcW w:w="20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704" w:type="dxa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</w:t>
                  </w:r>
                </w:p>
              </w:tc>
              <w:tc>
                <w:tcPr>
                  <w:tcW w:w="34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测试是否达到需求中预定的技术要求，并根据测试结果进行改进</w:t>
                  </w:r>
                </w:p>
              </w:tc>
              <w:tc>
                <w:tcPr>
                  <w:tcW w:w="20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第二次迭代评审前</w:t>
                  </w:r>
                </w:p>
              </w:tc>
              <w:tc>
                <w:tcPr>
                  <w:tcW w:w="209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竺天灏 胡杨建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704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</w:t>
                  </w:r>
                </w:p>
              </w:tc>
              <w:tc>
                <w:tcPr>
                  <w:tcW w:w="347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Cs w:val="21"/>
                      <w:lang w:val="en-US" w:eastAsia="zh-CN"/>
                    </w:rPr>
                    <w:t>编写《迭代评估报告》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，</w:t>
                  </w:r>
                  <w:r>
                    <w:rPr>
                      <w:rFonts w:hint="default"/>
                      <w:szCs w:val="21"/>
                      <w:lang w:val="en-US" w:eastAsia="zh-CN"/>
                    </w:rPr>
                    <w:t>评审记录和测试记录、开发总结</w:t>
                  </w:r>
                </w:p>
              </w:tc>
              <w:tc>
                <w:tcPr>
                  <w:tcW w:w="2091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第二次迭代评审前</w:t>
                  </w:r>
                </w:p>
              </w:tc>
              <w:tc>
                <w:tcPr>
                  <w:tcW w:w="2091" w:type="dxa"/>
                  <w:tcBorders>
                    <w:top w:val="single" w:color="auto" w:sz="4" w:space="0"/>
                    <w:left w:val="single" w:color="auto" w:sz="4" w:space="0"/>
                  </w:tcBorders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张宸玺 魏世泽 吴勋豪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1.Vision文档</w:t>
            </w: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v2.0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软件架构文档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3.UML模型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.技术原型</w:t>
            </w: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完成后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的代码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.本迭代的迭代评估报告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风险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：技术风险，小组成员学习压力重，</w:t>
            </w:r>
            <w:r>
              <w:rPr>
                <w:rFonts w:hint="eastAsia"/>
                <w:szCs w:val="21"/>
                <w:lang w:val="en-US" w:eastAsia="zh-CN"/>
              </w:rPr>
              <w:t>第二次迭代对技术要求更高，</w:t>
            </w:r>
            <w:r>
              <w:rPr>
                <w:rFonts w:hint="eastAsia"/>
                <w:szCs w:val="21"/>
              </w:rPr>
              <w:t>难以在短期内掌握一项内容庞大的新技术。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</w:rPr>
              <w:t>应对</w:t>
            </w:r>
            <w:r>
              <w:rPr>
                <w:rFonts w:hint="eastAsia" w:ascii="Times New Roman" w:eastAsia="宋体"/>
                <w:color w:val="0000FF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FF"/>
                <w:szCs w:val="21"/>
              </w:rPr>
              <w:t>：学习自己负责相关的部分，尽量缩小需要掌握的范围</w:t>
            </w:r>
            <w:r>
              <w:rPr>
                <w:rFonts w:hint="eastAsia" w:eastAsia="宋体"/>
                <w:color w:val="0000FF"/>
                <w:szCs w:val="21"/>
                <w:lang w:eastAsia="zh-CN"/>
              </w:rPr>
              <w:t>，</w:t>
            </w:r>
            <w:r>
              <w:rPr>
                <w:rFonts w:hint="eastAsia" w:ascii="Times New Roman" w:eastAsia="宋体"/>
                <w:color w:val="0000FF"/>
                <w:szCs w:val="21"/>
                <w:lang w:val="en-US" w:eastAsia="zh-CN"/>
              </w:rPr>
              <w:t>小组内可以相互学习讨论，促进项目的完成。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风险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：进度风险，没有办法在计划的时间日程表内完成相应的进度需求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应对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FF"/>
                <w:szCs w:val="21"/>
              </w:rPr>
              <w:t>：制定弹性进度方案，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能够提前完成的</w:t>
            </w:r>
            <w:r>
              <w:rPr>
                <w:rFonts w:hint="eastAsia"/>
                <w:color w:val="0000FF"/>
                <w:szCs w:val="21"/>
              </w:rPr>
              <w:t>向前赶进度，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尽量不向后拖任务，</w:t>
            </w:r>
            <w:r>
              <w:rPr>
                <w:rFonts w:hint="eastAsia"/>
                <w:color w:val="0000FF"/>
                <w:szCs w:val="21"/>
              </w:rPr>
              <w:t>由组长及时监控进度情况。</w:t>
            </w:r>
          </w:p>
          <w:p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风险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：需求风险，初期构想的需求和用户要求会随着开发而改变。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eastAsia="宋体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</w:rPr>
              <w:t>应对</w:t>
            </w:r>
            <w:r>
              <w:rPr>
                <w:rFonts w:hint="eastAsia" w:ascii="Times New Roman" w:eastAsia="宋体"/>
                <w:color w:val="0000FF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FF"/>
                <w:szCs w:val="21"/>
              </w:rPr>
              <w:t>：即时跟进，尽量满足需求的同时，使得需求适合实现。</w:t>
            </w:r>
            <w:r>
              <w:rPr>
                <w:rFonts w:hint="eastAsia" w:ascii="Times New Roman" w:eastAsia="宋体"/>
                <w:color w:val="0000FF"/>
                <w:szCs w:val="21"/>
                <w:lang w:val="en-US" w:eastAsia="zh-CN"/>
              </w:rPr>
              <w:t>时间紧迫时可以实现重要的需求，丢弃不重要的需求。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3NjlhYzM2YzhiZTNjNjE0MjBiYTY0MGNjOTYxM2Y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4CF5022"/>
    <w:rsid w:val="6C0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657</Words>
  <Characters>775</Characters>
  <Lines>1</Lines>
  <Paragraphs>1</Paragraphs>
  <TotalTime>1</TotalTime>
  <ScaleCrop>false</ScaleCrop>
  <LinksUpToDate>false</LinksUpToDate>
  <CharactersWithSpaces>802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张宸玺</cp:lastModifiedBy>
  <dcterms:modified xsi:type="dcterms:W3CDTF">2023-03-20T05:57:53Z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A01E20DDEFB44883870CF1E56CBCF5D1</vt:lpwstr>
  </property>
</Properties>
</file>