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{#is_lc_payment}The L/C draft must be opened within five (5) days from the contract signing date.{/is_lc_payment}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