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  <w:jc w:val="right"/>
      </w:pPr>
      <w:r>
        <w:rPr>
          <w:rFonts w:asciiTheme="majorHAnsi" w:hAnsiTheme="majorHAnsi"/>
          <w:bCs/>
          <w:i/>
          <w:iCs/>
          <w:color w:val="000000"/>
          <w:sz w:val="24"/>
          <w:szCs w:val="24"/>
          <w:lang w:val="vi-VN"/>
          <w:b/>
        </w:rPr>
        <w:t>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{bank_account_name}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{bank_account_no}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{bank_full_name}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{bank_address}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{bank_swift}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HUY ANH RUBBER COMPANY 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