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  <w:jc w:val="right"/>
      </w:pPr>
      <w:r w:rsidRPr="00C5773F">
        <w:rPr>
          <w:rFonts w:asciiTheme="majorHAnsi" w:hAnsiTheme="majorHAnsi"/>
          <w:bCs/>
          <w:i/>
          <w:iCs/>
          <w:color w:val="000000"/>
          <w:sz w:val="24"/>
          <w:szCs w:val="24"/>
          <w:b/>
        </w:rPr>
        <w:t>No: {contract_no}/PR.CI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right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4"/>
          <w:szCs w:val="24"/>
          <w:b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 xml:space="preserve">KHE </w:t>
      </w:r>
      <w:proofErr w:type="gramStart"/>
      <w:r>
        <w:rPr>
          <w:rFonts w:asciiTheme="majorHAnsi" w:hAnsiTheme="majorHAnsi" w:cs="Arial"/>
          <w:bCs/>
          <w:sz w:val="26"/>
          <w:szCs w:val="26"/>
        </w:rPr>
        <w:t>MA ,</w:t>
      </w:r>
      <w:proofErr w:type="gramEnd"/>
      <w:r>
        <w:rPr>
          <w:rFonts w:asciiTheme="majorHAnsi" w:hAnsiTheme="majorHAnsi" w:cs="Arial"/>
          <w:bCs/>
          <w:sz w:val="26"/>
          <w:szCs w:val="26"/>
        </w:rPr>
        <w:t xml:space="preserve">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      : {buyer_address}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{incoterm} – {pod}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{payment}. </w:t>
            </w:r>
          </w:p>
          <w:p>
            <w:r>
              <w:t>{#has_extra_terms}Other Conditions: {extra_terms}{/has_extra_terms}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>The L/C draft must be opened within five (5) days from the contract signing date.</w:t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{bank_account_name}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{bank_account_no}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AT BANK’S NAME: {bank_full_name}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ADDRESS: {bank_address}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SWIFT CODE: {bank_swift}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{buyer_name}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