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>
          <w:color w:val="1E3A5F"/>
          <w:sz w:val="44"/>
        </w:rPr>
        <w:t xml:space="preserve">HƯỚNG DẪN QUY TRÌNH &amp; LUỒNG — MODULE TÀI CHÍNH</w:t>
      </w:r>
    </w:p>
    <w:p>
      <w:pPr>
        <w:spacing w:lineRule="auto"/>
      </w:pPr>
      <w:r>
        <w:rPr>
          <w:color w:val="64748b"/>
          <w:i/>
        </w:rPr>
        <w:t xml:space="preserve">Cao Su Huy Anh · Quản lý dòng tiền: vốn vay · tiền gửi · phải thu · tồn quỹ</w:t>
      </w:r>
    </w:p>
    <w:p>
      <w:pPr>
        <w:pStyle w:val="Heading2"/>
        <w:spacing w:lineRule="auto"/>
      </w:pPr>
      <w:r>
        <w:rPr>
          <w:color w:val="1B4D3E"/>
          <w:sz w:val="30"/>
        </w:rPr>
        <w:t xml:space="preserve">A. GIỚI THIỆU &amp; MỤC TIÊU</w:t>
      </w:r>
    </w:p>
    <w:p>
      <w:pPr>
        <w:spacing w:lineRule="auto"/>
      </w:pPr>
      <w:r>
        <w:rPr/>
        <w:t xml:space="preserve">Module </w:t>
      </w:r>
      <w:r>
        <w:rPr>
          <w:b/>
        </w:rPr>
        <w:t xml:space="preserve">Tài chính</w:t>
      </w:r>
      <w:r>
        <w:rPr/>
        <w:t xml:space="preserve"> giúp quản lý tập trung toàn bộ </w:t>
      </w:r>
      <w:r>
        <w:rPr>
          <w:b/>
        </w:rPr>
        <w:t xml:space="preserve">dòng tiền</w:t>
      </w:r>
      <w:r>
        <w:rPr/>
        <w:t xml:space="preserve"> của công ty — vốn vay, tiền gửi, công nợ phải thu, tồn quỹ — thay cho cách theo dõi thủ công rời rạc.</w:t>
      </w:r>
    </w:p>
    <w:p>
      <w:pPr>
        <w:spacing w:lineRule="auto"/>
      </w:pPr>
      <w:r>
        <w:rPr>
          <w:b/>
        </w:rPr>
        <w:t xml:space="preserve">Mục tiêu cao nhất:</w:t>
      </w:r>
    </w:p>
    <w:p>
      <w:pPr>
        <w:numPr>
          <w:ilvl w:val="0"/>
          <w:numId w:val="1"/>
        </w:numPr>
        <w:spacing w:lineRule="auto"/>
      </w:pPr>
      <w:r>
        <w:rPr/>
        <w:t xml:space="preserve">Ban giám đốc </w:t>
      </w:r>
      <w:r>
        <w:rPr>
          <w:b/>
        </w:rPr>
        <w:t xml:space="preserve">nhìn một màn hình</w:t>
      </w:r>
      <w:r>
        <w:rPr/>
        <w:t xml:space="preserve"> là biết tuần này </w:t>
      </w:r>
      <w:r>
        <w:rPr>
          <w:b/>
        </w:rPr>
        <w:t xml:space="preserve">thừa hay thiếu tiền</w:t>
      </w:r>
      <w:r>
        <w:rPr/>
        <w:t xml:space="preserve">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Không bao giờ để khoản vay quá hạn</w:t>
      </w:r>
      <w:r>
        <w:rPr/>
        <w:t xml:space="preserve"> dẫn tới “nhảy nhóm” CIC.</w:t>
      </w:r>
    </w:p>
    <w:p>
      <w:pPr>
        <w:spacing w:lineRule="auto"/>
      </w:pPr>
      <w:r>
        <w:rPr>
          <w:b/>
        </w:rPr>
        <w:t xml:space="preserve">“Nhảy nhóm CIC” là gì?</w:t>
      </w:r>
      <w:r>
        <w:rPr/>
        <w:t xml:space="preserve"> CIC là Trung tâm Thông tin Tín dụng. Khi một khoản vay </w:t>
      </w:r>
      <w:r>
        <w:rPr>
          <w:b/>
        </w:rPr>
        <w:t xml:space="preserve">quá hạn ≥ 10 ngày</w:t>
      </w:r>
      <w:r>
        <w:rPr/>
        <w:t xml:space="preserve">, ngân hàng phải xếp doanh nghiệp xuống </w:t>
      </w:r>
      <w:r>
        <w:rPr>
          <w:b/>
        </w:rPr>
        <w:t xml:space="preserve">nhóm nợ 2</w:t>
      </w:r>
      <w:r>
        <w:rPr/>
        <w:t xml:space="preserve"> (“nợ cần chú ý”) — hậu quả: khó vay tiếp, lãi suất tăng, mất uy tín tín dụng toàn hệ thống. Module cảnh báo </w:t>
      </w:r>
      <w:r>
        <w:rPr>
          <w:b/>
        </w:rPr>
        <w:t xml:space="preserve">sớm từ 7 ngày trước</w:t>
      </w:r>
      <w:r>
        <w:rPr/>
        <w:t xml:space="preserve"> để xử lý kịp.</w:t>
      </w:r>
    </w:p>
    <w:p>
      <w:pPr>
        <w:pStyle w:val="Heading2"/>
        <w:spacing w:lineRule="auto"/>
      </w:pPr>
      <w:r>
        <w:rPr>
          <w:color w:val="1B4D3E"/>
          <w:sz w:val="30"/>
        </w:rPr>
        <w:t xml:space="preserve">B. QUY TRÌNH &amp; LUỒNG DỮ LIỆU (trọng tâm)</w:t>
      </w:r>
    </w:p>
    <w:p>
      <w:pPr>
        <w:spacing w:lineRule="auto"/>
      </w:pPr>
      <w:r>
        <w:rPr/>
        <w:t xml:space="preserve">Module không phải các màn hình rời rạc — chúng </w:t>
      </w:r>
      <w:r>
        <w:rPr>
          <w:b/>
        </w:rPr>
        <w:t xml:space="preserve">nối với nhau theo dòng tiền</w:t>
      </w:r>
      <w:r>
        <w:rPr/>
        <w:t xml:space="preserve">. Có 2 luồng chính:</w:t>
      </w:r>
    </w:p>
    <w:p>
      <w:pPr>
        <w:pStyle w:val="Heading3"/>
        <w:spacing w:lineRule="auto"/>
      </w:pPr>
      <w:r>
        <w:rPr>
          <w:color w:val="1E3A5F"/>
          <w:sz w:val="25"/>
        </w:rPr>
        <w:t xml:space="preserve">Sơ đồ tổng (đọc từ trên xuống)</w:t>
      </w:r>
    </w:p>
    <w:p>
      <w:pPr>
        <w:spacing w:lineRule="auto"/>
      </w:pPr>
      <w:r>
        <w:rPr>
          <w:rFonts w:ascii="Consolas" w:hAnsi="Consolas"/>
        </w:rPr>
        <w:t xml:space="preserve"> [ Tiền gửi (HĐTG) + Tài sản (HĐBĐ) ]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 xml:space="preserve">     ↓ đảm bảo cho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 xml:space="preserve"> [ HẠN MỨC TÍN DỤNG (HĐTD) — TRỤC · còn ROOM ]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 xml:space="preserve">     ↓ rút thành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 xml:space="preserve"> [ Khoản vay ] → sinh → [ Kỳ lãi ] [ Trả nợ ] [ Đèn CIC nhảy nhóm ]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 xml:space="preserve"> [ Phải thu (tiền VÀO) ] + [ Gốc + Lãi + Phải nộp (tiền RA) ] + [ Tồn quỹ ]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 xml:space="preserve">     ↓ gộp lại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 xml:space="preserve"> [ DÒNG TIỀN TỔNG HỢP — net + tồn dự kiến/tuần · cảnh báo thiếu hụt ] </w:t>
      </w:r>
    </w:p>
    <w:p>
      <w:pPr>
        <w:pStyle w:val="Heading3"/>
        <w:spacing w:lineRule="auto"/>
      </w:pPr>
      <w:r>
        <w:rPr>
          <w:color w:val="1E3A5F"/>
          <w:sz w:val="25"/>
        </w:rPr>
        <w:t xml:space="preserve">Luồng 1 — Trục Hạn mức (vốn vay)</w:t>
      </w:r>
    </w:p>
    <w:p>
      <w:pPr>
        <w:spacing w:lineRule="auto"/>
      </w:pPr>
      <w:r>
        <w:rPr/>
        <w:t xml:space="preserve">Đây là cách thể hiện ĐÚNG bản chất tín dụng ngân hàng: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Hạn mức tín dụng (HĐTD)</w:t>
      </w:r>
      <w:r>
        <w:rPr/>
        <w:t xml:space="preserve"> là “bể” tín dụng ngân hàng cấp cho công ty. Mỗi hạn mức có: </w:t>
      </w:r>
      <w:r>
        <w:rPr>
          <w:b/>
        </w:rPr>
        <w:t xml:space="preserve">Hạn mức</w:t>
      </w:r>
      <w:r>
        <w:rPr/>
        <w:t xml:space="preserve"> (tổng được cấp), </w:t>
      </w:r>
      <w:r>
        <w:rPr>
          <w:b/>
        </w:rPr>
        <w:t xml:space="preserve">Đang vay</w:t>
      </w:r>
      <w:r>
        <w:rPr/>
        <w:t xml:space="preserve"> (đã rút), và </w:t>
      </w:r>
      <w:r>
        <w:rPr>
          <w:b/>
        </w:rPr>
        <w:t xml:space="preserve">Room</w:t>
      </w:r>
      <w:r>
        <w:rPr/>
        <w:t xml:space="preserve"> = Hạn mức − Đang vay (còn vay được bao nhiêu).</w:t>
      </w:r>
    </w:p>
    <w:p>
      <w:pPr>
        <w:numPr>
          <w:ilvl w:val="0"/>
          <w:numId w:val="2"/>
        </w:numPr>
        <w:spacing w:lineRule="auto"/>
      </w:pPr>
      <w:r>
        <w:rPr/>
        <w:t xml:space="preserve">Hạn mức </w:t>
      </w:r>
      <w:r>
        <w:rPr>
          <w:b/>
        </w:rPr>
        <w:t xml:space="preserve">được chống lưng</w:t>
      </w:r>
      <w:r>
        <w:rPr/>
        <w:t xml:space="preserve"> bởi 2 thứ: </w:t>
      </w:r>
      <w:r>
        <w:rPr>
          <w:b/>
        </w:rPr>
        <w:t xml:space="preserve">Tiền gửi (HĐTG)</w:t>
      </w:r>
      <w:r>
        <w:rPr/>
        <w:t xml:space="preserve"> cầm cố + </w:t>
      </w:r>
      <w:r>
        <w:rPr>
          <w:b/>
        </w:rPr>
        <w:t xml:space="preserve">Tài sản đảm bảo (HĐBĐ)</w:t>
      </w:r>
      <w:r>
        <w:rPr/>
        <w:t xml:space="preserve"> (nhà xưởng, máy móc, xe…).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Khoản vay</w:t>
      </w:r>
      <w:r>
        <w:rPr/>
        <w:t xml:space="preserve"> được </w:t>
      </w:r>
      <w:r>
        <w:rPr>
          <w:b/>
        </w:rPr>
        <w:t xml:space="preserve">rút ra</w:t>
      </w:r>
      <w:r>
        <w:rPr/>
        <w:t xml:space="preserve"> từ hạn mức → làm giảm room. Một hạn mức có thể có nhiều khoản vay.</w:t>
      </w:r>
    </w:p>
    <w:p>
      <w:pPr>
        <w:numPr>
          <w:ilvl w:val="0"/>
          <w:numId w:val="2"/>
        </w:numPr>
        <w:spacing w:lineRule="auto"/>
      </w:pPr>
      <w:r>
        <w:rPr/>
        <w:t xml:space="preserve">Mỗi </w:t>
      </w:r>
      <w:r>
        <w:rPr>
          <w:b/>
        </w:rPr>
        <w:t xml:space="preserve">khoản vay</w:t>
      </w:r>
      <w:r>
        <w:rPr/>
        <w:t xml:space="preserve"> sinh ra </w:t>
      </w:r>
      <w:r>
        <w:rPr>
          <w:b/>
        </w:rPr>
        <w:t xml:space="preserve">Kỳ lãi</w:t>
      </w:r>
      <w:r>
        <w:rPr/>
        <w:t xml:space="preserve"> (lịch trả lãi từng kỳ) và nhận các lần </w:t>
      </w:r>
      <w:r>
        <w:rPr>
          <w:b/>
        </w:rPr>
        <w:t xml:space="preserve">Ghi trả nợ</w:t>
      </w:r>
      <w:r>
        <w:rPr/>
        <w:t xml:space="preserve"> → dư nợ tự giảm.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Ngày đến hạn + dư nợ</w:t>
      </w:r>
      <w:r>
        <w:rPr/>
        <w:t xml:space="preserve"> quyết định </w:t>
      </w:r>
      <w:r>
        <w:rPr>
          <w:b/>
        </w:rPr>
        <w:t xml:space="preserve">đèn CIC “nhảy nhóm”</w:t>
      </w:r>
      <w:r>
        <w:rPr/>
        <w:t xml:space="preserve"> — đây là cảnh báo lõi của module.</w:t>
      </w:r>
    </w:p>
    <w:p>
      <w:pPr>
        <w:spacing w:lineRule="auto"/>
      </w:pPr>
      <w:r>
        <w:rPr>
          <w:b/>
        </w:rPr>
        <w:t xml:space="preserve">Bảng đèn CIC (theo số ngày quá hạn):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W w:type="dxa" w:w="864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Đèn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Điều kiện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Ý nghĩa</w:t>
            </w:r>
          </w:p>
        </w:tc>
      </w:tr>
      <w:tr>
        <w:trPr>
          <w:cantSplit/>
        </w:trPr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🟢 An toàn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Còn &gt; 7 ngày tới hạn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Bình thường</w:t>
            </w:r>
          </w:p>
        </w:tc>
      </w:tr>
      <w:tr>
        <w:trPr>
          <w:cantSplit/>
        </w:trPr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🟡 Sắp đến hạn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Trong 7 ngày trước hạn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Chuẩn bị tiền trả</w:t>
            </w:r>
          </w:p>
        </w:tc>
      </w:tr>
      <w:tr>
        <w:trPr>
          <w:cantSplit/>
        </w:trPr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🟧 Quá hạn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Quá hạn 1–6 ngày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ĐÃ trễ — trả ngay</w:t>
            </w:r>
          </w:p>
        </w:tc>
      </w:tr>
      <w:tr>
        <w:trPr>
          <w:cantSplit/>
        </w:trPr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🟠 Sát nhảy nhóm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Quá hạn 7–9 ngày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Sát mốc 10 ngày — KHẨN</w:t>
            </w:r>
          </w:p>
        </w:tc>
      </w:tr>
      <w:tr>
        <w:trPr>
          <w:cantSplit/>
        </w:trPr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🔴 NGUY CƠ NHẢY NHÓM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Quá hạn ≥ 10 ngày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Đã/đang vào nhóm 2 CIC</w:t>
            </w:r>
          </w:p>
        </w:tc>
      </w:tr>
      <w:tr>
        <w:trPr>
          <w:cantSplit/>
        </w:trPr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⚪ Đã tất toán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Trả hết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Khép khoản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>
          <w:color w:val="1E3A5F"/>
          <w:sz w:val="25"/>
        </w:rPr>
        <w:t xml:space="preserve">Luồng 2 — Dòng tiền (tiền vào vs tiền ra)</w:t>
      </w:r>
    </w:p>
    <w:p>
      <w:pPr>
        <w:spacing w:lineRule="auto"/>
      </w:pPr>
      <w:r>
        <w:rPr/>
        <w:t xml:space="preserve">Gộp tất cả thành dự báo theo tuần: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Tiền VÀO</w:t>
      </w:r>
      <w:r>
        <w:rPr/>
        <w:t xml:space="preserve"> = Phải thu khách hàng đến hạn trong tuần (USD quy đổi VNĐ theo tỷ giá).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Tiền RA</w:t>
      </w:r>
      <w:r>
        <w:rPr/>
        <w:t xml:space="preserve"> = Gốc vay đến hạn + Lãi đến kỳ + Khoản phải nộp định kỳ.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Tồn quỹ</w:t>
      </w:r>
      <w:r>
        <w:rPr/>
        <w:t xml:space="preserve"> = số dư ngân hàng hiện tại (điểm xuất phát).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Net</w:t>
      </w:r>
      <w:r>
        <w:rPr/>
        <w:t xml:space="preserve"> = Vào − Ra. </w:t>
      </w:r>
      <w:r>
        <w:rPr>
          <w:b/>
        </w:rPr>
        <w:t xml:space="preserve">Tồn dự kiến</w:t>
      </w:r>
      <w:r>
        <w:rPr/>
        <w:t xml:space="preserve"> = Tồn quỹ + cộng dồn Net các tuần.</w:t>
      </w:r>
    </w:p>
    <w:p>
      <w:pPr>
        <w:numPr>
          <w:ilvl w:val="0"/>
          <w:numId w:val="3"/>
        </w:numPr>
        <w:spacing w:lineRule="auto"/>
      </w:pPr>
      <w:r>
        <w:rPr/>
        <w:t xml:space="preserve">Nếu </w:t>
      </w:r>
      <w:r>
        <w:rPr>
          <w:b/>
        </w:rPr>
        <w:t xml:space="preserve">Tồn dự kiến âm</w:t>
      </w:r>
      <w:r>
        <w:rPr/>
        <w:t xml:space="preserve"> ở tuần nào → hiện </w:t>
      </w:r>
      <w:r>
        <w:rPr>
          <w:b/>
        </w:rPr>
        <w:t xml:space="preserve">cảnh báo thiếu hụt</w:t>
      </w:r>
      <w:r>
        <w:rPr/>
        <w:t xml:space="preserve"> → cần đốc thu công nợ / giãn chi / dùng room hạn mức.</w:t>
      </w:r>
    </w:p>
    <w:p>
      <w:pPr>
        <w:pStyle w:val="Heading3"/>
        <w:spacing w:lineRule="auto"/>
      </w:pPr>
      <w:r>
        <w:rPr>
          <w:color w:val="1E3A5F"/>
          <w:sz w:val="25"/>
        </w:rPr>
        <w:t xml:space="preserve">Bảng quan hệ giữa các phần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W w:type="dxa" w:w="864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Từ phần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Quan hệ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Tới phần</w:t>
            </w:r>
          </w:p>
        </w:tc>
      </w:tr>
      <w:tr>
        <w:trPr>
          <w:cantSplit/>
        </w:trPr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Tiền gửi (HĐTG)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đảm bảo cho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Hạn mức</w:t>
            </w:r>
          </w:p>
        </w:tc>
      </w:tr>
      <w:tr>
        <w:trPr>
          <w:cantSplit/>
        </w:trPr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Tài sản (HĐBĐ)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đảm bảo cho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Hạn mức</w:t>
            </w:r>
          </w:p>
        </w:tc>
      </w:tr>
      <w:tr>
        <w:trPr>
          <w:cantSplit/>
        </w:trPr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Khoản vay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rút từ (→ tính room)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Hạn mức</w:t>
            </w:r>
          </w:p>
        </w:tc>
      </w:tr>
      <w:tr>
        <w:trPr>
          <w:cantSplit/>
        </w:trPr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Khoản vay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sinh ra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Kỳ lãi + Trả nợ</w:t>
            </w:r>
          </w:p>
        </w:tc>
      </w:tr>
      <w:tr>
        <w:trPr>
          <w:cantSplit/>
        </w:trPr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Phải thu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tiền VÀO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Dòng tiền</w:t>
            </w:r>
          </w:p>
        </w:tc>
      </w:tr>
      <w:tr>
        <w:trPr>
          <w:cantSplit/>
        </w:trPr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Gốc + Lãi + Phải nộp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tiền RA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Dòng tiền</w:t>
            </w:r>
          </w:p>
        </w:tc>
      </w:tr>
      <w:tr>
        <w:trPr>
          <w:cantSplit/>
        </w:trPr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Tồn quỹ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số dư đầu kỳ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Dòng tiền</w:t>
            </w:r>
          </w:p>
        </w:tc>
      </w:tr>
      <w:tr>
        <w:trPr>
          <w:cantSplit/>
        </w:trPr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Email sáng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đọc trạng thái từ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Khoản vay · Lãi · HĐTG · Phải nộp · Hạn mức</w:t>
            </w:r>
          </w:p>
        </w:tc>
      </w:tr>
      <w:tr>
        <w:trPr>
          <w:cantSplit/>
        </w:trPr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Đính kèm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gắn file vào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mọi đối tượng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>
          <w:color w:val="1E3A5F"/>
          <w:sz w:val="25"/>
        </w:rPr>
        <w:t xml:space="preserve">Xuyên suốt toàn module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Email “Tình trạng vốn vay đầu ngày”</w:t>
      </w:r>
      <w:r>
        <w:rPr/>
        <w:t xml:space="preserve"> (~07:00): gom cảnh báo quá hạn/nhảy nhóm · lãi đến kỳ · HĐTG cần tái tục · phải nộp định kỳ · hạn mức thiếu đảm bảo.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Đính kèm tài liệu</w:t>
      </w:r>
      <w:r>
        <w:rPr/>
        <w:t xml:space="preserve">: mọi đối tượng gắn file được (khế ước, sổ tiền gửi, hoá đơn…) — lưu khu vực riêng tư, xem qua đường dẫn tạm thời.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Phân quyền</w:t>
      </w:r>
      <w:r>
        <w:rPr/>
        <w:t xml:space="preserve">: chỉ Ban giám đốc &amp; Phòng kế toán xem được.</w:t>
      </w:r>
    </w:p>
    <w:p>
      <w:pPr>
        <w:pStyle w:val="Heading2"/>
        <w:spacing w:lineRule="auto"/>
      </w:pPr>
      <w:r>
        <w:rPr>
          <w:color w:val="1B4D3E"/>
          <w:sz w:val="30"/>
        </w:rPr>
        <w:t xml:space="preserve">C. QUY TRÌNH NHẬP LIỆU ĐỂ TEST</w:t>
      </w:r>
    </w:p>
    <w:p>
      <w:pPr>
        <w:spacing w:lineRule="auto"/>
      </w:pPr>
      <w:r>
        <w:rPr>
          <w:b/>
        </w:rPr>
        <w:t xml:space="preserve">📅 Về NGÀY trong tài liệu:</w:t>
      </w:r>
      <w:r>
        <w:rPr/>
        <w:t xml:space="preserve"> mọi ngày bên dưới đã được </w:t>
      </w:r>
      <w:r>
        <w:rPr>
          <w:b/>
        </w:rPr>
        <w:t xml:space="preserve">quy đổi sẵn thành ngày cụ thể</w:t>
      </w:r>
      <w:r>
        <w:rPr/>
        <w:t xml:space="preserve">, lấy </w:t>
      </w:r>
      <w:r>
        <w:rPr>
          <w:b/>
        </w:rPr>
        <w:t xml:space="preserve">mốc = ngày tạo tài liệu này (25/06/2026)</w:t>
      </w:r>
      <w:r>
        <w:rPr/>
        <w:t xml:space="preserve">. Phần in nhạt trong ngoặc — ví dụ </w:t>
      </w:r>
      <w:r>
        <w:rPr>
          <w:i/>
        </w:rPr>
        <w:t xml:space="preserve">(hôm nay − 60 ngày)</w:t>
      </w:r>
      <w:r>
        <w:rPr/>
        <w:t xml:space="preserve"> — chỉ nói rõ ngày đó cách hôm nay bao xa. Nếu bạn nhập vào </w:t>
      </w:r>
      <w:r>
        <w:rPr>
          <w:b/>
        </w:rPr>
        <w:t xml:space="preserve">một ngày khác</w:t>
      </w:r>
      <w:r>
        <w:rPr/>
        <w:t xml:space="preserve">, hãy chọn lại ngày theo công thức trong ngoặc để đèn cảnh báo / tuổi nợ hiện </w:t>
      </w:r>
      <w:r>
        <w:rPr>
          <w:b/>
        </w:rPr>
        <w:t xml:space="preserve">đúng như cột mô tả</w:t>
      </w:r>
      <w:r>
        <w:rPr/>
        <w:t xml:space="preserve">.</w:t>
      </w:r>
    </w:p>
    <w:p>
      <w:pPr>
        <w:spacing w:lineRule="auto"/>
      </w:pPr>
      <w:r>
        <w:rPr/>
        <w:t xml:space="preserve">Dưới mỗi bảng có mục </w:t>
      </w:r>
      <w:r>
        <w:rPr>
          <w:b/>
        </w:rPr>
        <w:t xml:space="preserve">📝 Giải thích từng trường</w:t>
      </w:r>
      <w:r>
        <w:rPr/>
        <w:t xml:space="preserve"> — nêu rõ ý nghĩa &amp; định dạng cần nhập.</w:t>
      </w:r>
    </w:p>
    <w:p>
      <w:pPr>
        <w:spacing w:lineRule="auto"/>
      </w:pPr>
      <w:r>
        <w:rPr>
          <w:b/>
        </w:rPr>
        <w:t xml:space="preserve">THỨ TỰ BẮT BUỘC</w:t>
      </w:r>
      <w:r>
        <w:rPr/>
        <w:t xml:space="preserve"> (vì phụ thuộc nhau): ① Hạn mức → ② Khoản vay → ③ Tiền gửi → ④ Tài sản → ⑤ Phải thu → ⑥ Tồn quỹ → ⑦ Phải nộp → ⑧ Lịch lãi → ⑨ Trả nợ. </w:t>
      </w:r>
      <w:r>
        <w:rPr>
          <w:i/>
        </w:rPr>
        <w:t xml:space="preserve">(Phải tạo Hạn mức trước vì Khoản vay/Tiền gửi/Tài sản phải CHỌN hạn mức.)</w:t>
      </w:r>
    </w:p>
    <w:p>
      <w:pPr>
        <w:pStyle w:val="Heading3"/>
        <w:spacing w:lineRule="auto"/>
      </w:pPr>
      <w:r>
        <w:rPr>
          <w:color w:val="1E3A5F"/>
          <w:sz w:val="25"/>
        </w:rPr>
        <w:t xml:space="preserve">① Hạn mức (Vay vốn → tab Hạn mức → “Thêm hạn mức”)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W w:type="dxa" w:w="864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Ngân hàng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Số HĐTD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Hạn mức (VNĐ)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Loại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Lãi suất</w:t>
            </w:r>
          </w:p>
        </w:tc>
      </w:tr>
      <w:tr>
        <w:trPr>
          <w:cantSplit/>
        </w:trPr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Vietcombank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VCB-2026-01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40.000.000.000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Vay vốn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6.4</w:t>
            </w:r>
          </w:p>
        </w:tc>
      </w:tr>
      <w:tr>
        <w:trPr>
          <w:cantSplit/>
        </w:trPr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ACB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ACB-2026-02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20.000.000.000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Chiết khấu BCT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6.9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color w:val="1B4D3E"/>
          <w:b/>
        </w:rPr>
        <w:t xml:space="preserve">📝 Giải thích từng trường: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Ngân hàng</w:t>
      </w:r>
      <w:r>
        <w:rPr/>
        <w:t xml:space="preserve"> — tên NH cấp hạn mức (theo hợp đồng tín dụng).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Số HĐTD</w:t>
      </w:r>
      <w:r>
        <w:rPr/>
        <w:t xml:space="preserve"> — số </w:t>
      </w:r>
      <w:r>
        <w:rPr>
          <w:b/>
        </w:rPr>
        <w:t xml:space="preserve">Hợp đồng tín dụng</w:t>
      </w:r>
      <w:r>
        <w:rPr/>
        <w:t xml:space="preserve"> do NH cấp — nhập đúng theo chứng từ; các phần sau (khoản vay, tiền gửi, tài sản) sẽ “chọn” đúng số này.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Hạn mức (VNĐ)</w:t>
      </w:r>
      <w:r>
        <w:rPr/>
        <w:t xml:space="preserve"> — tổng tiền NH cho vay tối đa — coi như “bể” tín dụng. </w:t>
      </w:r>
      <w:r>
        <w:rPr>
          <w:b/>
        </w:rPr>
        <w:t xml:space="preserve">Room</w:t>
      </w:r>
      <w:r>
        <w:rPr/>
        <w:t xml:space="preserve"> còn lại = Hạn mức − tổng đang vay.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Loại</w:t>
      </w:r>
      <w:r>
        <w:rPr/>
        <w:t xml:space="preserve"> — bản chất hạn mức: Vay vốn / Chiết khấu bộ chứng từ / Bảo lãnh… (theo HĐTD).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Lãi suất (%/năm)</w:t>
      </w:r>
      <w:r>
        <w:rPr/>
        <w:t xml:space="preserve"> — lãi suất gốc của hạn mức (mỗi khoản vay có thể ghi đè lãi suất riêng).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Trạng thái</w:t>
      </w:r>
      <w:r>
        <w:rPr/>
        <w:t xml:space="preserve"> — để </w:t>
      </w:r>
      <w:r>
        <w:rPr>
          <w:b/>
        </w:rPr>
        <w:t xml:space="preserve">Hiệu lực</w:t>
      </w:r>
      <w:r>
        <w:rPr/>
        <w:t xml:space="preserve"> thì mới rút vốn được.</w:t>
      </w:r>
    </w:p>
    <w:p>
      <w:pPr>
        <w:pStyle w:val="Heading3"/>
        <w:spacing w:lineRule="auto"/>
      </w:pPr>
      <w:r>
        <w:rPr>
          <w:color w:val="1E3A5F"/>
          <w:sz w:val="25"/>
        </w:rPr>
        <w:t xml:space="preserve">② Khoản vay (tab Khoản vay → “Thêm khoản vay”) — nhớ chọn “Thuộc hạn mức”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W w:type="dxa" w:w="864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234.2857142857142"/>
        <w:gridCol w:w="1234.2857142857142"/>
        <w:gridCol w:w="1234.2857142857142"/>
        <w:gridCol w:w="1234.2857142857142"/>
        <w:gridCol w:w="1234.2857142857142"/>
        <w:gridCol w:w="1234.2857142857142"/>
        <w:gridCol w:w="1234.2857142857142"/>
      </w:tblGrid>
      <w:tr>
        <w:trPr>
          <w:cantSplit/>
        </w:trPr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Ngân hàng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Số khế ước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Thuộc hạn mức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Số vay (VNĐ)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Ngày giải ngân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Ngày đến hạn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Đèn dự kiến</w:t>
            </w:r>
          </w:p>
        </w:tc>
      </w:tr>
      <w:tr>
        <w:trPr>
          <w:cantSplit/>
        </w:trPr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Vietcombank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KU-001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VCB-2026-01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8.000.000.000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26/04/2026</w:t>
            </w:r>
          </w:p>
          <w:p>
            <w:pPr>
              <w:spacing w:lineRule="auto"/>
            </w:pPr>
            <w:r>
              <w:rPr>
                <w:color w:val="94a3b8"/>
              </w:rPr>
              <w:t xml:space="preserve">(hôm nay −60 ngày)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15/07/2026</w:t>
            </w:r>
          </w:p>
          <w:p>
            <w:pPr>
              <w:spacing w:lineRule="auto"/>
            </w:pPr>
            <w:r>
              <w:rPr>
                <w:color w:val="94a3b8"/>
              </w:rPr>
              <w:t xml:space="preserve">(hôm nay +20 ngày)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🟢 An toàn</w:t>
            </w:r>
          </w:p>
        </w:tc>
      </w:tr>
      <w:tr>
        <w:trPr>
          <w:cantSplit/>
        </w:trPr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ACB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KU-002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ACB-2026-02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3.000.000.000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06/04/2026</w:t>
            </w:r>
          </w:p>
          <w:p>
            <w:pPr>
              <w:spacing w:lineRule="auto"/>
            </w:pPr>
            <w:r>
              <w:rPr>
                <w:color w:val="94a3b8"/>
              </w:rPr>
              <w:t xml:space="preserve">(hôm nay −80 ngày)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23/06/2026</w:t>
            </w:r>
          </w:p>
          <w:p>
            <w:pPr>
              <w:spacing w:lineRule="auto"/>
            </w:pPr>
            <w:r>
              <w:rPr>
                <w:color w:val="94a3b8"/>
              </w:rPr>
              <w:t xml:space="preserve">(hôm nay −2 ngày)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🟧 Quá hạn</w:t>
            </w:r>
          </w:p>
        </w:tc>
      </w:tr>
      <w:tr>
        <w:trPr>
          <w:cantSplit/>
        </w:trPr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Vietcombank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KU-003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VCB-2026-01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2.000.000.000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07/03/2026</w:t>
            </w:r>
          </w:p>
          <w:p>
            <w:pPr>
              <w:spacing w:lineRule="auto"/>
            </w:pPr>
            <w:r>
              <w:rPr>
                <w:color w:val="94a3b8"/>
              </w:rPr>
              <w:t xml:space="preserve">(hôm nay −110 ngày)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13/06/2026</w:t>
            </w:r>
          </w:p>
          <w:p>
            <w:pPr>
              <w:spacing w:lineRule="auto"/>
            </w:pPr>
            <w:r>
              <w:rPr>
                <w:color w:val="94a3b8"/>
              </w:rPr>
              <w:t xml:space="preserve">(hôm nay −12 ngày)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🔴 Nhảy nhóm</w:t>
            </w:r>
          </w:p>
        </w:tc>
      </w:tr>
      <w:tr>
        <w:trPr>
          <w:cantSplit/>
        </w:trPr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ACB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KU-004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ACB-2026-02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5.000.000.000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01/04/2026</w:t>
            </w:r>
          </w:p>
          <w:p>
            <w:pPr>
              <w:spacing w:lineRule="auto"/>
            </w:pPr>
            <w:r>
              <w:rPr>
                <w:color w:val="94a3b8"/>
              </w:rPr>
              <w:t xml:space="preserve">(hôm nay −85 ngày)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30/06/2026</w:t>
            </w:r>
          </w:p>
          <w:p>
            <w:pPr>
              <w:spacing w:lineRule="auto"/>
            </w:pPr>
            <w:r>
              <w:rPr>
                <w:color w:val="94a3b8"/>
              </w:rPr>
              <w:t xml:space="preserve">(hôm nay +5 ngày)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🟡 Sắp đến hạn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color w:val="1B4D3E"/>
          <w:b/>
        </w:rPr>
        <w:t xml:space="preserve">📝 Giải thích từng trường: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Số khế ước</w:t>
      </w:r>
      <w:r>
        <w:rPr/>
        <w:t xml:space="preserve"> — số khế ước nhận nợ — mỗi lần giải ngân NH cấp 1 số riêng.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Thuộc hạn mức (HĐTD)</w:t>
      </w:r>
      <w:r>
        <w:rPr/>
        <w:t xml:space="preserve"> — </w:t>
      </w:r>
      <w:r>
        <w:rPr>
          <w:b/>
        </w:rPr>
        <w:t xml:space="preserve">BẮT BUỘC chọn</w:t>
      </w:r>
      <w:r>
        <w:rPr/>
        <w:t xml:space="preserve"> hạn mức đã tạo ở bước ①; khoản vay “rút” từ đây làm </w:t>
      </w:r>
      <w:r>
        <w:rPr>
          <w:b/>
        </w:rPr>
        <w:t xml:space="preserve">giảm Room</w:t>
      </w:r>
      <w:r>
        <w:rPr/>
        <w:t xml:space="preserve">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Số vay (VNĐ)</w:t>
      </w:r>
      <w:r>
        <w:rPr/>
        <w:t xml:space="preserve"> — số tiền giải ngân lần này.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Ngày giải ngân</w:t>
      </w:r>
      <w:r>
        <w:rPr/>
        <w:t xml:space="preserve"> — ngày NH chuyển tiền (trong quá khứ).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Ngày đến hạn</w:t>
      </w:r>
      <w:r>
        <w:rPr/>
        <w:t xml:space="preserve"> — ngày phải trả gốc — </w:t>
      </w:r>
      <w:r>
        <w:rPr>
          <w:b/>
        </w:rPr>
        <w:t xml:space="preserve">đây là mốc tính ĐÈN CIC</w:t>
      </w:r>
      <w:r>
        <w:rPr/>
        <w:t xml:space="preserve">: quá hạn ≥ 10 ngày = nguy cơ nhảy nhóm.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Đèn dự kiến</w:t>
      </w:r>
      <w:r>
        <w:rPr/>
        <w:t xml:space="preserve"> — KHÔNG nhập — hệ thống tự tô màu từ Ngày đến hạn so với hôm nay (cột này chỉ để bạn đối chiếu kết quả).</w:t>
      </w:r>
    </w:p>
    <w:p>
      <w:pPr>
        <w:pStyle w:val="Heading3"/>
        <w:spacing w:lineRule="auto"/>
      </w:pPr>
      <w:r>
        <w:rPr>
          <w:color w:val="1E3A5F"/>
          <w:sz w:val="25"/>
        </w:rPr>
        <w:t xml:space="preserve">③ Tiền gửi (tab Tiền gửi → “Thêm HĐTG”) — chọn “Đảm bảo cho HẠN MỨC”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W w:type="dxa" w:w="864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234.2857142857142"/>
        <w:gridCol w:w="1234.2857142857142"/>
        <w:gridCol w:w="1234.2857142857142"/>
        <w:gridCol w:w="1234.2857142857142"/>
        <w:gridCol w:w="1234.2857142857142"/>
        <w:gridCol w:w="1234.2857142857142"/>
        <w:gridCol w:w="1234.2857142857142"/>
      </w:tblGrid>
      <w:tr>
        <w:trPr>
          <w:cantSplit/>
        </w:trPr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Ngân hàng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Số HĐTG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Số tiền (VNĐ)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Đảm bảo cho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Ngày gửi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Ngày đến hạn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Trạng thái dự kiến</w:t>
            </w:r>
          </w:p>
        </w:tc>
      </w:tr>
      <w:tr>
        <w:trPr>
          <w:cantSplit/>
        </w:trPr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Vietcombank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TG-01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15.000.000.000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VCB-2026-01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27/12/2025</w:t>
            </w:r>
          </w:p>
          <w:p>
            <w:pPr>
              <w:spacing w:lineRule="auto"/>
            </w:pPr>
            <w:r>
              <w:rPr>
                <w:color w:val="94a3b8"/>
              </w:rPr>
              <w:t xml:space="preserve">(hôm nay −180 ngày)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30/06/2026</w:t>
            </w:r>
          </w:p>
          <w:p>
            <w:pPr>
              <w:spacing w:lineRule="auto"/>
            </w:pPr>
            <w:r>
              <w:rPr>
                <w:color w:val="94a3b8"/>
              </w:rPr>
              <w:t xml:space="preserve">(hôm nay +5 ngày)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cần tái tục gấp</w:t>
            </w:r>
          </w:p>
        </w:tc>
      </w:tr>
      <w:tr>
        <w:trPr>
          <w:cantSplit/>
        </w:trPr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Vietcombank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TG-02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10.000.000.000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VCB-2026-01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17/03/2026</w:t>
            </w:r>
          </w:p>
          <w:p>
            <w:pPr>
              <w:spacing w:lineRule="auto"/>
            </w:pPr>
            <w:r>
              <w:rPr>
                <w:color w:val="94a3b8"/>
              </w:rPr>
              <w:t xml:space="preserve">(hôm nay −100 ngày)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22/11/2026</w:t>
            </w:r>
          </w:p>
          <w:p>
            <w:pPr>
              <w:spacing w:lineRule="auto"/>
            </w:pPr>
            <w:r>
              <w:rPr>
                <w:color w:val="94a3b8"/>
              </w:rPr>
              <w:t xml:space="preserve">(hôm nay +150 ngày)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còn xa</w:t>
            </w:r>
          </w:p>
        </w:tc>
      </w:tr>
      <w:tr>
        <w:trPr>
          <w:cantSplit/>
        </w:trPr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ACB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TG-03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2.000.000.000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ACB-2026-02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07/12/2025</w:t>
            </w:r>
          </w:p>
          <w:p>
            <w:pPr>
              <w:spacing w:lineRule="auto"/>
            </w:pPr>
            <w:r>
              <w:rPr>
                <w:color w:val="94a3b8"/>
              </w:rPr>
              <w:t xml:space="preserve">(hôm nay −200 ngày)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22/06/2026</w:t>
            </w:r>
          </w:p>
          <w:p>
            <w:pPr>
              <w:spacing w:lineRule="auto"/>
            </w:pPr>
            <w:r>
              <w:rPr>
                <w:color w:val="94a3b8"/>
              </w:rPr>
              <w:t xml:space="preserve">(hôm nay −3 ngày)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QUÁ HẠN tái tục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color w:val="1B4D3E"/>
          <w:b/>
        </w:rPr>
        <w:t xml:space="preserve">📝 Giải thích từng trường: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Số HĐTG</w:t>
      </w:r>
      <w:r>
        <w:rPr/>
        <w:t xml:space="preserve"> — số hợp đồng tiền gửi / sổ tiết kiệm.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Số tiền (VNĐ)</w:t>
      </w:r>
      <w:r>
        <w:rPr/>
        <w:t xml:space="preserve"> — gốc gửi.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Đảm bảo cho</w:t>
      </w:r>
      <w:r>
        <w:rPr/>
        <w:t xml:space="preserve"> — chọn </w:t>
      </w:r>
      <w:r>
        <w:rPr>
          <w:b/>
        </w:rPr>
        <w:t xml:space="preserve">hạn mức được cầm cố</w:t>
      </w:r>
      <w:r>
        <w:rPr/>
        <w:t xml:space="preserve"> bằng sổ này (để </w:t>
      </w:r>
      <w:r>
        <w:rPr>
          <w:i/>
        </w:rPr>
        <w:t xml:space="preserve">trống</w:t>
      </w:r>
      <w:r>
        <w:rPr/>
        <w:t xml:space="preserve"> nếu chỉ là tiền gửi sinh lãi, không cầm cố).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Ngày gửi / Ngày đến hạn</w:t>
      </w:r>
      <w:r>
        <w:rPr/>
        <w:t xml:space="preserve"> — kỳ hạn sổ; hệ thống cảnh báo </w:t>
      </w:r>
      <w:r>
        <w:rPr>
          <w:b/>
        </w:rPr>
        <w:t xml:space="preserve">“cần tái tục”</w:t>
      </w:r>
      <w:r>
        <w:rPr/>
        <w:t xml:space="preserve"> khi sắp/đã đáo hạn (≤ 7 ngày hoặc đã quá).</w:t>
      </w:r>
    </w:p>
    <w:p>
      <w:pPr>
        <w:pStyle w:val="Heading3"/>
        <w:spacing w:lineRule="auto"/>
      </w:pPr>
      <w:r>
        <w:rPr>
          <w:color w:val="1E3A5F"/>
          <w:sz w:val="25"/>
        </w:rPr>
        <w:t xml:space="preserve">④ Tài sản đảm bảo (tab Tài sản ĐB → “Thêm tài sản”)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W w:type="dxa" w:w="864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Tên tài sản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Loại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Đảm bảo cho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Giá trị định giá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Giá trị bảo đảm</w:t>
            </w:r>
          </w:p>
        </w:tc>
      </w:tr>
      <w:tr>
        <w:trPr>
          <w:cantSplit/>
        </w:trPr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Nhà xưởng sản xuất khu A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Bất động sản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VCB-2026-01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18.000.000.000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12.600.000.000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color w:val="1B4D3E"/>
          <w:b/>
        </w:rPr>
        <w:t xml:space="preserve">📝 Giải thích từng trường: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Tên / Loại tài sản</w:t>
      </w:r>
      <w:r>
        <w:rPr/>
        <w:t xml:space="preserve"> — mô tả tài sản thế chấp (nhà xưởng, máy móc, xe…).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Đảm bảo cho</w:t>
      </w:r>
      <w:r>
        <w:rPr/>
        <w:t xml:space="preserve"> — hạn mức được thế chấp bằng tài sản này.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Giá trị định giá</w:t>
      </w:r>
      <w:r>
        <w:rPr/>
        <w:t xml:space="preserve"> — giá trị thẩm định của tài sản.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Giá trị bảo đảm</w:t>
      </w:r>
      <w:r>
        <w:rPr/>
        <w:t xml:space="preserve"> — mức NH chấp nhận làm tài sản bảo đảm (thường ~ 60–70% định giá).</w:t>
      </w:r>
    </w:p>
    <w:p>
      <w:pPr>
        <w:spacing w:lineRule="auto"/>
      </w:pPr>
      <w:r>
        <w:rPr>
          <w:i/>
        </w:rPr>
        <w:t xml:space="preserve">Cố ý KHÔNG thêm tài sản cho ACB → ACB thiếu đảm bảo (để test cảnh báo “thiếu đảm bảo”).</w:t>
      </w:r>
    </w:p>
    <w:p>
      <w:pPr>
        <w:pStyle w:val="Heading3"/>
        <w:spacing w:lineRule="auto"/>
      </w:pPr>
      <w:r>
        <w:rPr>
          <w:color w:val="1E3A5F"/>
          <w:sz w:val="25"/>
        </w:rPr>
        <w:t xml:space="preserve">⑤ Phải thu KH (“Thêm phải thu”) — Tiền tệ USD, Hạn thu để TRỐNG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W w:type="dxa" w:w="864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234.2857142857142"/>
        <w:gridCol w:w="1234.2857142857142"/>
        <w:gridCol w:w="1234.2857142857142"/>
        <w:gridCol w:w="1234.2857142857142"/>
        <w:gridCol w:w="1234.2857142857142"/>
        <w:gridCol w:w="1234.2857142857142"/>
        <w:gridCol w:w="1234.2857142857142"/>
      </w:tblGrid>
      <w:tr>
        <w:trPr>
          <w:cantSplit/>
        </w:trPr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Khách hàng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Số HĐ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Giá trị (USD)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ATD (tàu chạy)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Term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Hạn thu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Tuổi nợ dự kiến</w:t>
            </w:r>
          </w:p>
        </w:tc>
      </w:tr>
      <w:tr>
        <w:trPr>
          <w:cantSplit/>
        </w:trPr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EVERGREEN RUBBER PTE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HD-01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200000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29/03/2026</w:t>
            </w:r>
          </w:p>
          <w:p>
            <w:pPr>
              <w:spacing w:lineRule="auto"/>
            </w:pPr>
            <w:r>
              <w:rPr>
                <w:color w:val="94a3b8"/>
              </w:rPr>
              <w:t xml:space="preserve">(hôm nay −88 ngày)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90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(để trống)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Trong hạn</w:t>
            </w:r>
          </w:p>
        </w:tc>
      </w:tr>
      <w:tr>
        <w:trPr>
          <w:cantSplit/>
        </w:trPr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PACIFIC LATEX CO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HD-02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150000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17/03/2026</w:t>
            </w:r>
          </w:p>
          <w:p>
            <w:pPr>
              <w:spacing w:lineRule="auto"/>
            </w:pPr>
            <w:r>
              <w:rPr>
                <w:color w:val="94a3b8"/>
              </w:rPr>
              <w:t xml:space="preserve">(hôm nay −100 ngày)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90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(để trống)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Quá 1–30</w:t>
            </w:r>
          </w:p>
        </w:tc>
      </w:tr>
      <w:tr>
        <w:trPr>
          <w:cantSplit/>
        </w:trPr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ORIENT TYRE LTD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HD-03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100000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11/01/2026</w:t>
            </w:r>
          </w:p>
          <w:p>
            <w:pPr>
              <w:spacing w:lineRule="auto"/>
            </w:pPr>
            <w:r>
              <w:rPr>
                <w:color w:val="94a3b8"/>
              </w:rPr>
              <w:t xml:space="preserve">(hôm nay −165 ngày)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90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(để trống)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Quá 61–90</w:t>
            </w:r>
          </w:p>
        </w:tc>
      </w:tr>
      <w:tr>
        <w:trPr>
          <w:cantSplit/>
        </w:trPr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SUMMIT TRADING LLC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HD-04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95000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25/02/2026</w:t>
            </w:r>
          </w:p>
          <w:p>
            <w:pPr>
              <w:spacing w:lineRule="auto"/>
            </w:pPr>
            <w:r>
              <w:rPr>
                <w:color w:val="94a3b8"/>
              </w:rPr>
              <w:t xml:space="preserve">(hôm nay −120 ngày)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90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10/06/2026</w:t>
            </w:r>
          </w:p>
          <w:p>
            <w:pPr>
              <w:spacing w:lineRule="auto"/>
            </w:pPr>
            <w:r>
              <w:rPr>
                <w:color w:val="94a3b8"/>
              </w:rPr>
              <w:t xml:space="preserve">(hôm nay −15 ngày)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Đã thu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color w:val="1B4D3E"/>
          <w:b/>
        </w:rPr>
        <w:t xml:space="preserve">📝 Giải thích từng trường: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Khách hàng (Buyer) / Số HĐ</w:t>
      </w:r>
      <w:r>
        <w:rPr/>
        <w:t xml:space="preserve"> — bên mua + hợp đồng xuất khẩu.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Tiền tệ / Giá trị</w:t>
      </w:r>
      <w:r>
        <w:rPr/>
        <w:t xml:space="preserve"> — chọn </w:t>
      </w:r>
      <w:r>
        <w:rPr>
          <w:b/>
        </w:rPr>
        <w:t xml:space="preserve">USD</w:t>
      </w:r>
      <w:r>
        <w:rPr/>
        <w:t xml:space="preserve"> và nhập số tiền phải thu.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ATD</w:t>
      </w:r>
      <w:r>
        <w:rPr/>
        <w:t xml:space="preserve"> — ngày tàu chạy thực (</w:t>
      </w:r>
      <w:r>
        <w:rPr>
          <w:i/>
        </w:rPr>
        <w:t xml:space="preserve">Actual Time of Departure</w:t>
      </w:r>
      <w:r>
        <w:rPr/>
        <w:t xml:space="preserve">) — mốc bắt đầu đếm hạn thu.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Term (ngày)</w:t>
      </w:r>
      <w:r>
        <w:rPr/>
        <w:t xml:space="preserve"> — số ngày cho khách nợ (ví dụ 90).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Hạn thu</w:t>
      </w:r>
      <w:r>
        <w:rPr/>
        <w:t xml:space="preserve"> — </w:t>
      </w:r>
      <w:r>
        <w:rPr>
          <w:b/>
        </w:rPr>
        <w:t xml:space="preserve">để TRỐNG</w:t>
      </w:r>
      <w:r>
        <w:rPr/>
        <w:t xml:space="preserve"> → hệ thống tự tính = ATD + Term; tuổi nợ tính từ ngày này. (Dòng “Đã thu” có nhập ngày tiền về để test trạng thái đã thu.)</w:t>
      </w:r>
    </w:p>
    <w:p>
      <w:pPr>
        <w:pStyle w:val="Heading3"/>
        <w:spacing w:lineRule="auto"/>
      </w:pPr>
      <w:r>
        <w:rPr>
          <w:color w:val="1E3A5F"/>
          <w:sz w:val="25"/>
        </w:rPr>
        <w:t xml:space="preserve">⑥ Tồn quỹ (“Thêm TK”)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W w:type="dxa" w:w="864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Ngân hàng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Số dư VNĐ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Số dư USD</w:t>
            </w:r>
          </w:p>
        </w:tc>
      </w:tr>
      <w:tr>
        <w:trPr>
          <w:cantSplit/>
        </w:trPr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Vietcombank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3.000.000.000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6000</w:t>
            </w:r>
          </w:p>
        </w:tc>
      </w:tr>
      <w:tr>
        <w:trPr>
          <w:cantSplit/>
        </w:trPr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MB Bank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2.500.000.000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4000</w:t>
            </w:r>
          </w:p>
        </w:tc>
      </w:tr>
      <w:tr>
        <w:trPr>
          <w:cantSplit/>
        </w:trPr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ACB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1.200.000.000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color w:val="1B4D3E"/>
          <w:b/>
        </w:rPr>
        <w:t xml:space="preserve">📝 Giải thích từng trường: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Ngân hàng</w:t>
      </w:r>
      <w:r>
        <w:rPr/>
        <w:t xml:space="preserve"> — tài khoản ngân hàng.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Số dư VNĐ / USD</w:t>
      </w:r>
      <w:r>
        <w:rPr/>
        <w:t xml:space="preserve"> — số dư hiện tại của từng tài khoản — đây là </w:t>
      </w:r>
      <w:r>
        <w:rPr>
          <w:b/>
        </w:rPr>
        <w:t xml:space="preserve">điểm xuất phát</w:t>
      </w:r>
      <w:r>
        <w:rPr/>
        <w:t xml:space="preserve"> của Dòng tiền tổng hợp.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Cập nhật ngày</w:t>
      </w:r>
      <w:r>
        <w:rPr/>
        <w:t xml:space="preserve"> — để mặc định HÔM NAY (ngày chốt số dư).</w:t>
      </w:r>
    </w:p>
    <w:p>
      <w:pPr>
        <w:pStyle w:val="Heading3"/>
        <w:spacing w:lineRule="auto"/>
      </w:pPr>
      <w:r>
        <w:rPr>
          <w:color w:val="1E3A5F"/>
          <w:sz w:val="25"/>
        </w:rPr>
        <w:t xml:space="preserve">⑦ Phải nộp định kỳ (“Thêm khoản”)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W w:type="dxa" w:w="864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Tên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Nhóm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Ngày nộp (1–28)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Số tiền ước</w:t>
            </w:r>
          </w:p>
        </w:tc>
      </w:tr>
      <w:tr>
        <w:trPr>
          <w:cantSplit/>
        </w:trPr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Tiền điện nhà máy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Tiền điện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12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85.000.000</w:t>
            </w:r>
          </w:p>
        </w:tc>
      </w:tr>
      <w:tr>
        <w:trPr>
          <w:cantSplit/>
        </w:trPr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Bảo hiểm tài sản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Bảo hiểm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20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45.000.000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color w:val="1B4D3E"/>
          <w:b/>
        </w:rPr>
        <w:t xml:space="preserve">📝 Giải thích từng trường: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Tên / Nhóm</w:t>
      </w:r>
      <w:r>
        <w:rPr/>
        <w:t xml:space="preserve"> — khoản chi định kỳ (điện, bảo hiểm, thuế…).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Ngày nộp (1–28)</w:t>
      </w:r>
      <w:r>
        <w:rPr/>
        <w:t xml:space="preserve"> — </w:t>
      </w:r>
      <w:r>
        <w:rPr>
          <w:b/>
        </w:rPr>
        <w:t xml:space="preserve">ngày trong tháng</w:t>
      </w:r>
      <w:r>
        <w:rPr/>
        <w:t xml:space="preserve"> phải nộp (không phải ngày cụ thể) → hệ thống tự suy ra “kỳ tới”.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Số tiền ước</w:t>
      </w:r>
      <w:r>
        <w:rPr/>
        <w:t xml:space="preserve"> — số tiền dự kiến mỗi kỳ — tính vào </w:t>
      </w:r>
      <w:r>
        <w:rPr>
          <w:b/>
        </w:rPr>
        <w:t xml:space="preserve">tiền RA</w:t>
      </w:r>
      <w:r>
        <w:rPr/>
        <w:t xml:space="preserve"> của dòng tiền.</w:t>
      </w:r>
    </w:p>
    <w:p>
      <w:pPr>
        <w:pStyle w:val="Heading3"/>
        <w:spacing w:lineRule="auto"/>
      </w:pPr>
      <w:r>
        <w:rPr>
          <w:color w:val="1E3A5F"/>
          <w:sz w:val="25"/>
        </w:rPr>
        <w:t xml:space="preserve">⑧ Lịch trả lãi — tab Khoản vay, bấm icon % ở dòng KU-001</w:t>
      </w:r>
    </w:p>
    <w:p>
      <w:pPr>
        <w:spacing w:lineRule="auto"/>
      </w:pPr>
      <w:r>
        <w:rPr/>
        <w:t xml:space="preserve">Trong Drawer → bấm “Sinh lịch”:</w:t>
      </w:r>
    </w:p>
    <w:p>
      <w:pPr>
        <w:spacing w:lineRule="auto"/>
      </w:pPr>
      <w:r>
        <w:rPr>
          <w:color w:val="1B4D3E"/>
          <w:b/>
        </w:rPr>
        <w:t xml:space="preserve">📝 Giải thích từng trường: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Kỳ trả lãi</w:t>
      </w:r>
      <w:r>
        <w:rPr/>
        <w:t xml:space="preserve"> — chọn </w:t>
      </w:r>
      <w:r>
        <w:rPr>
          <w:b/>
        </w:rPr>
        <w:t xml:space="preserve">Hằng tháng</w:t>
      </w:r>
      <w:r>
        <w:rPr/>
        <w:t xml:space="preserve">.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Ngày trả (1–28)</w:t>
      </w:r>
      <w:r>
        <w:rPr/>
        <w:t xml:space="preserve"> — nhập </w:t>
      </w:r>
      <w:r>
        <w:rPr>
          <w:b/>
        </w:rPr>
        <w:t xml:space="preserve">25</w:t>
      </w:r>
      <w:r>
        <w:rPr/>
        <w:t xml:space="preserve"> (ngày trong tháng trả lãi).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Lãi suất (%/năm)</w:t>
      </w:r>
      <w:r>
        <w:rPr/>
        <w:t xml:space="preserve"> — nhập </w:t>
      </w:r>
      <w:r>
        <w:rPr>
          <w:b/>
        </w:rPr>
        <w:t xml:space="preserve">6.4</w:t>
      </w:r>
      <w:r>
        <w:rPr/>
        <w:t xml:space="preserve">.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Từ ngày</w:t>
      </w:r>
      <w:r>
        <w:rPr/>
        <w:t xml:space="preserve"> — = ngày giải ngân KU-001 = </w:t>
      </w:r>
      <w:r>
        <w:rPr>
          <w:b/>
        </w:rPr>
        <w:t xml:space="preserve">26/04/2026</w:t>
      </w:r>
      <w:r>
        <w:rPr>
          <w:color w:val="94a3b8"/>
        </w:rPr>
        <w:t xml:space="preserve">(hôm nay −60 ngày)</w:t>
      </w:r>
      <w:r>
        <w:rPr/>
        <w:t xml:space="preserve">.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Đến ngày</w:t>
      </w:r>
      <w:r>
        <w:rPr/>
        <w:t xml:space="preserve"> — = ngày đến hạn KU-001 = </w:t>
      </w:r>
      <w:r>
        <w:rPr>
          <w:b/>
        </w:rPr>
        <w:t xml:space="preserve">15/07/2026</w:t>
      </w:r>
      <w:r>
        <w:rPr>
          <w:color w:val="94a3b8"/>
        </w:rPr>
        <w:t xml:space="preserve">(hôm nay +20 ngày)</w:t>
      </w:r>
      <w:r>
        <w:rPr/>
        <w:t xml:space="preserve">.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Dư nợ gốc</w:t>
      </w:r>
      <w:r>
        <w:rPr/>
        <w:t xml:space="preserve"> — nhập </w:t>
      </w:r>
      <w:r>
        <w:rPr>
          <w:b/>
        </w:rPr>
        <w:t xml:space="preserve">8.000.000.000</w:t>
      </w:r>
      <w:r>
        <w:rPr/>
        <w:t xml:space="preserve">.</w:t>
      </w:r>
    </w:p>
    <w:p>
      <w:pPr>
        <w:spacing w:lineRule="auto"/>
      </w:pPr>
      <w:r>
        <w:rPr/>
        <w:t xml:space="preserve">Sau khi sinh: bấm </w:t>
      </w:r>
      <w:r>
        <w:rPr>
          <w:b/>
        </w:rPr>
        <w:t xml:space="preserve">✓ “đã trả”</w:t>
      </w:r>
      <w:r>
        <w:rPr/>
        <w:t xml:space="preserve"> ở một kỳ cũ nhất để test ghi nhận đã trả lãi.</w:t>
      </w:r>
    </w:p>
    <w:p>
      <w:pPr>
        <w:pStyle w:val="Heading3"/>
        <w:spacing w:lineRule="auto"/>
      </w:pPr>
      <w:r>
        <w:rPr>
          <w:color w:val="1E3A5F"/>
          <w:sz w:val="25"/>
        </w:rPr>
        <w:t xml:space="preserve">⑨ Ghi trả nợ — tab Khoản vay, bấm icon 💲 ở dòng KU-001</w:t>
      </w:r>
    </w:p>
    <w:p>
      <w:pPr>
        <w:spacing w:lineRule="auto"/>
      </w:pPr>
      <w:r>
        <w:rPr>
          <w:color w:val="1B4D3E"/>
          <w:b/>
        </w:rPr>
        <w:t xml:space="preserve">📝 Giải thích từng trường: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Ngày trả</w:t>
      </w:r>
      <w:r>
        <w:rPr/>
        <w:t xml:space="preserve"> — nhập </w:t>
      </w:r>
      <w:r>
        <w:rPr>
          <w:b/>
        </w:rPr>
        <w:t xml:space="preserve">18/06/2026</w:t>
      </w:r>
      <w:r>
        <w:rPr>
          <w:color w:val="94a3b8"/>
        </w:rPr>
        <w:t xml:space="preserve">(hôm nay −7 ngày)</w:t>
      </w:r>
      <w:r>
        <w:rPr/>
        <w:t xml:space="preserve">.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Số tiền</w:t>
      </w:r>
      <w:r>
        <w:rPr/>
        <w:t xml:space="preserve"> — nhập </w:t>
      </w:r>
      <w:r>
        <w:rPr>
          <w:b/>
        </w:rPr>
        <w:t xml:space="preserve">2.000.000.000</w:t>
      </w:r>
      <w:r>
        <w:rPr/>
        <w:t xml:space="preserve">.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Nguồn (nếu có)</w:t>
      </w:r>
      <w:r>
        <w:rPr/>
        <w:t xml:space="preserve"> — ví dụ “Tiền hàng KH”.</w:t>
      </w:r>
    </w:p>
    <w:p>
      <w:pPr>
        <w:spacing w:lineRule="auto"/>
      </w:pPr>
      <w:r>
        <w:rPr/>
        <w:t xml:space="preserve">✅ Kết quả: dư nợ KU-001 giảm còn </w:t>
      </w:r>
      <w:r>
        <w:rPr>
          <w:b/>
        </w:rPr>
        <w:t xml:space="preserve">6 tỷ</w:t>
      </w:r>
      <w:r>
        <w:rPr/>
        <w:t xml:space="preserve"> (8 − 2).</w:t>
      </w:r>
    </w:p>
    <w:p>
      <w:pPr>
        <w:pStyle w:val="Heading2"/>
        <w:spacing w:lineRule="auto"/>
      </w:pPr>
      <w:r>
        <w:rPr>
          <w:color w:val="1B4D3E"/>
          <w:sz w:val="30"/>
        </w:rPr>
        <w:t xml:space="preserve">D. CHECKLIST KIỂM TRA SAU KHI NHẬP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W w:type="dxa" w:w="864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Màn hình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Sẽ thấy</w:t>
            </w:r>
          </w:p>
        </w:tc>
      </w:tr>
      <w:tr>
        <w:trPr>
          <w:cantSplit/>
        </w:trPr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Khoản vay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4 đèn: 🟢 An toàn · 🟧 Quá hạn · 🔴 Nhảy nhóm · 🟡 Sắp đến hạn</w:t>
            </w:r>
          </w:p>
        </w:tc>
      </w:tr>
      <w:tr>
        <w:trPr>
          <w:cantSplit/>
        </w:trPr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Hạn mức → bấm dòng ACB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Tiền gửi 2 tỷ &lt; dư nợ 8 tỷ → THIẾU đảm bảo; bấm dòng để nhảy tới khoản vay/tiền gửi</w:t>
            </w:r>
          </w:p>
        </w:tc>
      </w:tr>
      <w:tr>
        <w:trPr>
          <w:cantSplit/>
        </w:trPr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Tiền gửi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TG-01 cần tái tục gấp · TG-03 quá hạn tái tục (banner đỏ)</w:t>
            </w:r>
          </w:p>
        </w:tc>
      </w:tr>
      <w:tr>
        <w:trPr>
          <w:cantSplit/>
        </w:trPr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Phải thu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Bảng tuổi nợ đủ nhóm · 1 dòng “Đã thu”</w:t>
            </w:r>
          </w:p>
        </w:tc>
      </w:tr>
      <w:tr>
        <w:trPr>
          <w:cantSplit/>
        </w:trPr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Tồn quỹ &amp; phải nộp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Lưới số dư + tổng · 2 khoản phải nộp có “kỳ tới”</w:t>
            </w:r>
          </w:p>
        </w:tc>
      </w:tr>
      <w:tr>
        <w:trPr>
          <w:cantSplit/>
        </w:trPr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Dòng tiền tổng hợp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Tiền vào vs tiền ra theo tuần + tồn dự kiến + cảnh báo</w:t>
            </w:r>
          </w:p>
        </w:tc>
      </w:tr>
      <w:tr>
        <w:trPr>
          <w:cantSplit/>
        </w:trPr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Tổng quan vốn vay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/>
              <w:t xml:space="preserve">KPI + bảng “Nguy cơ nhảy nhóm” (KU-003, KU-002)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Mỗi đối tượng bấm </w:t>
      </w:r>
      <w:r>
        <w:rPr>
          <w:b/>
        </w:rPr>
        <w:t xml:space="preserve">📎</w:t>
      </w:r>
      <w:r>
        <w:rPr/>
        <w:t xml:space="preserve"> để thử đính kèm 1 file (test upload).</w:t>
      </w:r>
    </w:p>
    <w:p>
      <w:pPr>
        <w:spacing w:lineRule="auto"/>
      </w:pPr>
      <w:r>
        <w:rPr>
          <w:color w:val="9aa4a0"/>
          <w:sz w:val="18"/>
        </w:rPr>
        <w:t xml:space="preserve">© Cao Su Huy Anh — Hướng dẫn nội bộ Module Tài chính.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urier New"/>
    <w:family w:val="modern"/>
    <w:pitch w:val="fixed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2026-06-25T01:47:06.240Z</dcterms:created>
  <dcterms:modified xsi:type="dcterms:W3CDTF">2026-06-25T01:47:06.240Z</dcterms:modified>
</cp:coreProperties>
</file>