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 xml:space="preserve"> 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 xml:space="preserve">- </w:t>
      </w:r>
      <w:r w:rsidR="003B1100">
        <w:rPr>
          <w:rFonts w:asciiTheme="majorHAnsi" w:hAnsiTheme="majorHAnsi"/>
          <w:sz w:val="26"/>
          <w:szCs w:val="26"/>
        </w:rPr>
        <w:t>35kg</w:t>
      </w:r>
      <w:r w:rsidR="003B1100">
        <w:rPr>
          <w:rFonts w:asciiTheme="majorHAnsi" w:hAnsiTheme="majorHAnsi"/>
          <w:sz w:val="26"/>
          <w:szCs w:val="26"/>
          <w:lang w:val="vi-VN"/>
        </w:rPr>
        <w:t>/bales. Loose bales packing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{cont_type}’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HUY ANH RUBBER COMPANY LIMITED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111002648221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 xml:space="preserve">AT BANK’S NAME: </w:t>
      </w:r>
      <w:r w:rsidRPr="00E27808"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  <w:t>VIETNAM JOINT STOCK COMMERCIAL BANK FOR INDUSTRY AND TRADE HUE BRANCH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 xml:space="preserve">ADDRESS: </w:t>
      </w:r>
      <w:r w:rsidRPr="00E27808"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  <w:t>02 LE QUY DON STREET, THUAN HOA WARD, HUE CITY, VIET NAM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 xml:space="preserve">SWIFT CODE: </w:t>
      </w:r>
      <w:r w:rsidRPr="00E27808"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  <w:t>ICBVVNVX460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