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F3036">
      <w:pPr>
        <w:spacing w:before="3600"/>
      </w:pPr>
    </w:p>
    <w:p w14:paraId="50CBD9B7">
      <w:pPr>
        <w:spacing w:after="200"/>
        <w:jc w:val="center"/>
      </w:pPr>
      <w:r>
        <w:rPr>
          <w:rFonts w:ascii="Arial" w:hAnsi="Arial" w:eastAsia="Arial" w:cs="Arial"/>
          <w:b/>
          <w:bCs/>
          <w:sz w:val="56"/>
          <w:szCs w:val="56"/>
        </w:rPr>
        <w:t>D₇ 学科史</w:t>
      </w:r>
    </w:p>
    <w:p w14:paraId="6CF0A104">
      <w:pPr>
        <w:spacing w:after="100"/>
        <w:jc w:val="center"/>
      </w:pPr>
      <w:r>
        <w:rPr>
          <w:rFonts w:ascii="Arial" w:hAnsi="Arial" w:eastAsia="Arial" w:cs="Arial"/>
          <w:color w:val="666666"/>
          <w:sz w:val="28"/>
          <w:szCs w:val="28"/>
        </w:rPr>
        <w:t>社会学七维知识核 · 座驾知识库</w:t>
      </w:r>
    </w:p>
    <w:p w14:paraId="6DB55F8A">
      <w:pPr>
        <w:jc w:val="center"/>
      </w:pPr>
      <w:bookmarkStart w:id="0" w:name="_GoBack"/>
      <w:bookmarkEnd w:id="0"/>
      <w:r>
        <w:rPr>
          <w:rFonts w:ascii="Arial" w:hAnsi="Arial" w:eastAsia="Arial" w:cs="Arial"/>
          <w:color w:val="888888"/>
          <w:sz w:val="22"/>
          <w:szCs w:val="22"/>
        </w:rPr>
        <w:t>原子化形式：编年事件→三线展开→β映射</w:t>
      </w:r>
    </w:p>
    <w:p w14:paraId="79DB8817">
      <w:r>
        <w:br w:type="page"/>
      </w:r>
    </w:p>
    <w:sdt>
      <w:sdtPr>
        <w:alias w:val="目录"/>
        <w:id w:val="147473589"/>
      </w:sdtPr>
      <w:sdtContent>
        <w:p w14:paraId="277BFB6C">
          <w:r>
            <w:fldChar w:fldCharType="begin"/>
          </w:r>
          <w:r>
            <w:instrText xml:space="preserve">TOC \h \o "1-3"</w:instrText>
          </w:r>
          <w:r>
            <w:fldChar w:fldCharType="separate"/>
          </w:r>
        </w:p>
        <w:p w14:paraId="49B552D8">
          <w:pPr>
            <w:pStyle w:val="2"/>
            <w:spacing w:beforeAutospacing="0" w:afterAutospacing="0"/>
          </w:pPr>
          <w:r>
            <w:fldChar w:fldCharType="end"/>
          </w:r>
        </w:p>
      </w:sdtContent>
    </w:sdt>
    <w:p w14:paraId="6BE79D55">
      <w:pPr>
        <w:pStyle w:val="2"/>
        <w:spacing w:beforeAutospacing="0" w:after="150"/>
      </w:pPr>
      <w:r>
        <w:rPr>
          <w:rFonts w:ascii="微软雅黑" w:hAnsi="微软雅黑" w:eastAsia="微软雅黑" w:cs="微软雅黑"/>
          <w:b/>
          <w:bCs/>
          <w:sz w:val="32"/>
          <w:szCs w:val="32"/>
        </w:rPr>
        <w:t>H001 统一前史：从伊本·赫勒敦到孔德之前</w:t>
      </w:r>
    </w:p>
    <w:p w14:paraId="6F83D889">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：约1377—1825</w:t>
      </w:r>
    </w:p>
    <w:p w14:paraId="43681E8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：社会学作为命名学科出现之前的全球知识谱系。本条目因将孔德之前的全部史程统一收录，故应较单年条目更为详细——每一区域的三线展开均需达到微观叙事级厚度。</w:t>
      </w:r>
    </w:p>
    <w:p w14:paraId="3BD88496">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：T1（前学科期）</w:t>
      </w:r>
    </w:p>
    <w:p w14:paraId="7CD345C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4AA944A">
      <w:pPr>
        <w:pStyle w:val="3"/>
        <w:spacing w:before="240" w:after="120"/>
      </w:pPr>
      <w:r>
        <w:rPr>
          <w:rFonts w:ascii="微软雅黑" w:hAnsi="微软雅黑" w:eastAsia="微软雅黑" w:cs="微软雅黑"/>
          <w:b/>
          <w:bCs/>
          <w:sz w:val="28"/>
          <w:szCs w:val="28"/>
        </w:rPr>
        <w:t>总述</w:t>
      </w:r>
    </w:p>
    <w:p w14:paraId="606BFD6E">
      <w:pPr>
        <w:spacing w:before="60" w:after="60"/>
      </w:pPr>
      <w:r>
        <w:rPr>
          <w:rFonts w:ascii="微软雅黑" w:hAnsi="微软雅黑" w:eastAsia="微软雅黑" w:cs="微软雅黑"/>
          <w:sz w:val="21"/>
          <w:szCs w:val="21"/>
        </w:rPr>
        <w:t>社会学作为一门命名学科，以1830年孔德开始讲授《实证哲学教程》为起点。但"以系统方式分析人类社会"的知识冲动，不始于19世纪的欧洲。在孔德之前，至少有三个独立文明传统各自产生了可辨识的社会分析框架：伊斯兰文明的伊本·赫勒敦传统、东亚儒学传统内部的制度-伦理分析、以及欧洲启蒙运动以降的历史哲学-比较法学传统。这些传统之间不存在连续的学术传承线，但在知识形态上呈现结构性的平行：都在回答"社会何以如此组织"这一问题，都尝试超越纯粹的政治神学或道德训诫，走向经验可验证的分析。</w:t>
      </w:r>
    </w:p>
    <w:p w14:paraId="66B737C6">
      <w:pPr>
        <w:spacing w:before="60" w:after="60"/>
      </w:pPr>
      <w:r>
        <w:rPr>
          <w:rFonts w:ascii="微软雅黑" w:hAnsi="微软雅黑" w:eastAsia="微软雅黑" w:cs="微软雅黑"/>
          <w:sz w:val="21"/>
          <w:szCs w:val="21"/>
        </w:rPr>
        <w:t>统一前史不构建一条"通往社会学的直线进步叙事"。它记录的是：在不同文明中，社会分析的知识冲动各自以何种条件发生，又在何种条件下中断或转化，直至19世纪欧洲的制度化事件将这些分散的冲动收编为单一学科的史前史。</w:t>
      </w:r>
    </w:p>
    <w:p w14:paraId="736A8B46">
      <w:pPr>
        <w:pStyle w:val="3"/>
        <w:spacing w:before="240" w:after="120"/>
      </w:pPr>
      <w:r>
        <w:rPr>
          <w:rFonts w:ascii="微软雅黑" w:hAnsi="微软雅黑" w:eastAsia="微软雅黑" w:cs="微软雅黑"/>
          <w:b/>
          <w:bCs/>
          <w:sz w:val="28"/>
          <w:szCs w:val="28"/>
        </w:rPr>
        <w:t>一、中东·伊斯兰</w:t>
      </w:r>
    </w:p>
    <w:p w14:paraId="5A72972C">
      <w:pPr>
        <w:pStyle w:val="4"/>
        <w:spacing w:before="200" w:after="100"/>
      </w:pPr>
      <w:r>
        <w:rPr>
          <w:rFonts w:ascii="微软雅黑" w:hAnsi="微软雅黑" w:eastAsia="微软雅黑" w:cs="微软雅黑"/>
          <w:b/>
          <w:bCs/>
          <w:sz w:val="24"/>
          <w:szCs w:val="24"/>
        </w:rPr>
        <w:t>事件：伊本·赫勒敦《绪论》(Muqaddimah) 撰成</w:t>
      </w:r>
    </w:p>
    <w:p w14:paraId="37C50E32">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：1377年</w:t>
      </w:r>
    </w:p>
    <w:p w14:paraId="2365BDF4">
      <w:pPr>
        <w:spacing w:before="60" w:after="60"/>
      </w:pPr>
      <w:r>
        <w:rPr>
          <w:rFonts w:ascii="微软雅黑" w:hAnsi="微软雅黑" w:eastAsia="微软雅黑" w:cs="微软雅黑"/>
          <w:sz w:val="21"/>
          <w:szCs w:val="21"/>
        </w:rPr>
        <w:t>伊本·赫勒敦(Abd al-Rahman ibn Khaldun, 1332—1406)在今阿尔及利亚的Qal'at ibn Salamah城堡中完成了《绪论》——其世界史巨著Kitab al-Ibar的第一卷。他在该书中明确提出了一门新科学的构想：</w:t>
      </w:r>
    </w:p>
    <w:p w14:paraId="793E700E">
      <w:pPr>
        <w:pBdr>
          <w:left w:val="single" w:color="999999" w:sz="6" w:space="8"/>
        </w:pBdr>
        <w:spacing w:before="40" w:after="40"/>
        <w:ind w:left="576"/>
      </w:pPr>
      <w:r>
        <w:rPr>
          <w:rFonts w:ascii="微软雅黑" w:hAnsi="微软雅黑" w:eastAsia="微软雅黑" w:cs="微软雅黑"/>
          <w:sz w:val="21"/>
          <w:szCs w:val="21"/>
        </w:rPr>
        <w:t>"这是一门新创的科学……它有自己独特的对象，即人类文明与社会组织('umran)；它有自己独特的问题，即依次附着于社会组织的那些社会变迁。"</w:t>
      </w:r>
    </w:p>
    <w:p w14:paraId="12724ECD">
      <w:pPr>
        <w:spacing w:before="60" w:after="60"/>
      </w:pPr>
      <w:r>
        <w:rPr>
          <w:rFonts w:ascii="微软雅黑" w:hAnsi="微软雅黑" w:eastAsia="微软雅黑" w:cs="微软雅黑"/>
          <w:sz w:val="21"/>
          <w:szCs w:val="21"/>
        </w:rPr>
        <w:t>(Ibn Khaldun, Muqaddimah, Chapter 1; Rosenthal英译本)</w:t>
      </w:r>
    </w:p>
    <w:p w14:paraId="014DC0B4">
      <w:pPr>
        <w:pStyle w:val="5"/>
        <w:spacing w:before="180" w:after="80"/>
      </w:pPr>
      <w:r>
        <w:rPr>
          <w:rFonts w:ascii="微软雅黑" w:hAnsi="微软雅黑" w:eastAsia="微软雅黑" w:cs="微软雅黑"/>
          <w:b/>
          <w:bCs/>
          <w:sz w:val="22"/>
          <w:szCs w:val="22"/>
        </w:rPr>
        <w:t>概念时间线</w:t>
      </w:r>
    </w:p>
    <w:p w14:paraId="37B7A459">
      <w:pPr>
        <w:spacing w:before="60" w:after="60"/>
      </w:pPr>
      <w:r>
        <w:rPr>
          <w:rFonts w:ascii="微软雅黑" w:hAnsi="微软雅黑" w:eastAsia="微软雅黑" w:cs="微软雅黑"/>
          <w:b/>
          <w:bCs/>
          <w:sz w:val="21"/>
          <w:szCs w:val="21"/>
        </w:rPr>
        <w:t>[中东·伊斯兰] 从经验观察到学科构想的内生运动</w:t>
      </w:r>
    </w:p>
    <w:p w14:paraId="7BA45E20">
      <w:pPr>
        <w:spacing w:before="60" w:after="60"/>
      </w:pPr>
      <w:r>
        <w:rPr>
          <w:rFonts w:ascii="微软雅黑" w:hAnsi="微软雅黑" w:eastAsia="微软雅黑" w:cs="微软雅黑"/>
          <w:sz w:val="21"/>
          <w:szCs w:val="21"/>
        </w:rPr>
        <w:t>伊本·赫勒敦提出ʿilm al-ʿumran（文明科学）的构想，不是从哲学推演中生成的，而是从对马格里布政治的切身观察中提炼的。他在1352年至1375年间多次出入马林王朝（Marinid，都城非斯）、哈夫斯王朝（Hafsid，都城突尼斯）和纳萨尔王朝（Nasrid，都城格拉纳达）的宫廷，先后担任秘书、外交使节、首相，两次入狱，一次被游牧民抢劫并剥去衣物，一次被疑参与叛乱而遭囚禁近两年。这些经历构成了他观察王朝兴衰的直接经验材料——ʿaṣabiyyah概念的生成条件正是这种经验：他亲眼见证了游牧群体因生存需要形成强烈凝聚力（ʿaṣabiyyah），进而征服城市，但定居后ʿaṣabiyyah逐渐松弛，王朝随之衰亡。</w:t>
      </w:r>
    </w:p>
    <w:p w14:paraId="60577E0E">
      <w:pPr>
        <w:spacing w:before="60" w:after="60"/>
      </w:pPr>
      <w:r>
        <w:rPr>
          <w:rFonts w:ascii="微软雅黑" w:hAnsi="微软雅黑" w:eastAsia="微软雅黑" w:cs="微软雅黑"/>
          <w:sz w:val="21"/>
          <w:szCs w:val="21"/>
        </w:rPr>
        <w:t>ʿaṣabiyyah不是"社会凝聚力"的简单等价物。在《绪论》中，伊本·赫勒敦区分了两种ʿaṣabiyyah：基于血缘关系的原始ʿaṣabiyyah（ʿaṣabiyyah al-nasab）和基于宗教信条的超血缘ʿaṣabiyyah（ʿaṣabiyyah al-dīn）。后者使阿拉伯人在追随先知时超越了部族分裂，建立了跨部族的统治秩序——这一分析逻辑与后来涂尔干对"机械团结"与"有机团结"的区分在结构上平行，但两者的知识生产条件完全不同：伊本·赫勒敦的问题意识是"王朝何以兴衰"，涂尔干的问题意识是"现代社会秩序何以可能"。</w:t>
      </w:r>
    </w:p>
    <w:p w14:paraId="45B35138">
      <w:pPr>
        <w:spacing w:before="60" w:after="60"/>
      </w:pPr>
      <w:r>
        <w:rPr>
          <w:rFonts w:ascii="微软雅黑" w:hAnsi="微软雅黑" w:eastAsia="微软雅黑" w:cs="微软雅黑"/>
          <w:sz w:val="21"/>
          <w:szCs w:val="21"/>
        </w:rPr>
        <w:t>游牧与定居的二分（Badawa对Hadara）同样不是简单的野蛮与文明对立。伊本·赫勒敦认为，两种社会组织形态各有其内在逻辑：游牧群体因生存需要而保持ʿaṣabiyyah的强度，但缺乏分工与奢侈生活；城市文明因分工而富足，但ʿaṣabiyyah松弛导致军事软弱——两种形态之间的转化构成了他所称的"社会变迁的法则"(qānūn al-ʿumrān)。后世学界分析认为，这一"法则"是经验归纳的产物，而非演绎推论——伊本·赫勒敦明确批评历史学家盲目接受传闻，要求对历史叙述进行因果验证：</w:t>
      </w:r>
    </w:p>
    <w:p w14:paraId="0EDEE614">
      <w:pPr>
        <w:pBdr>
          <w:left w:val="single" w:color="999999" w:sz="6" w:space="8"/>
        </w:pBdr>
        <w:spacing w:before="40" w:after="40"/>
        <w:ind w:left="576"/>
      </w:pPr>
      <w:r>
        <w:rPr>
          <w:rFonts w:ascii="微软雅黑" w:hAnsi="微软雅黑" w:eastAsia="微软雅黑" w:cs="微软雅黑"/>
          <w:sz w:val="21"/>
          <w:szCs w:val="21"/>
        </w:rPr>
        <w:t>"历史学家必须知道事情如何发生及为何发生，必须追踪每个事件的起因。"</w:t>
      </w:r>
    </w:p>
    <w:p w14:paraId="2E04E8D0">
      <w:pPr>
        <w:spacing w:before="60" w:after="60"/>
      </w:pPr>
      <w:r>
        <w:rPr>
          <w:rFonts w:ascii="微软雅黑" w:hAnsi="微软雅黑" w:eastAsia="微软雅黑" w:cs="微软雅黑"/>
          <w:sz w:val="21"/>
          <w:szCs w:val="21"/>
        </w:rPr>
        <w:t>(Muqaddimah, Chapter 1; 此方法论自觉在14世纪的史学实践中极为罕见。)</w:t>
      </w:r>
    </w:p>
    <w:p w14:paraId="568A4501">
      <w:pPr>
        <w:spacing w:before="60" w:after="60"/>
      </w:pPr>
      <w:r>
        <w:rPr>
          <w:rFonts w:ascii="微软雅黑" w:hAnsi="微软雅黑" w:eastAsia="微软雅黑" w:cs="微软雅黑"/>
          <w:sz w:val="21"/>
          <w:szCs w:val="21"/>
        </w:rPr>
        <w:t>他的环境决定论有明确限定：气候对民族性格有影响，但不是唯一因素；制度、宗教、经济模式同样塑造社会形态。这一限定使他的分析区别于同时代更粗糙的环境论——他在《绪论》第六章中专门讨论了气候对人类性格的影响，但随即以马格里布与安达卢西亚的对比说明：同样的气候条件下，不同的宗教与制度会产生截然不同的社会形态。</w:t>
      </w:r>
    </w:p>
    <w:p w14:paraId="4723731E">
      <w:pPr>
        <w:pStyle w:val="5"/>
        <w:spacing w:before="180" w:after="80"/>
      </w:pPr>
      <w:r>
        <w:rPr>
          <w:rFonts w:ascii="微软雅黑" w:hAnsi="微软雅黑" w:eastAsia="微软雅黑" w:cs="微软雅黑"/>
          <w:b/>
          <w:bCs/>
          <w:sz w:val="22"/>
          <w:szCs w:val="22"/>
        </w:rPr>
        <w:t>场域时间线</w:t>
      </w:r>
    </w:p>
    <w:p w14:paraId="55A8527C">
      <w:pPr>
        <w:spacing w:before="60" w:after="60"/>
      </w:pPr>
      <w:r>
        <w:rPr>
          <w:rFonts w:ascii="微软雅黑" w:hAnsi="微软雅黑" w:eastAsia="微软雅黑" w:cs="微软雅黑"/>
          <w:b/>
          <w:bCs/>
          <w:sz w:val="21"/>
          <w:szCs w:val="21"/>
        </w:rPr>
        <w:t>[中东·伊斯兰] 马格里布政治场域中的知识生产</w:t>
      </w:r>
    </w:p>
    <w:p w14:paraId="4810D765">
      <w:pPr>
        <w:spacing w:before="60" w:after="60"/>
      </w:pPr>
      <w:r>
        <w:rPr>
          <w:rFonts w:ascii="微软雅黑" w:hAnsi="微软雅黑" w:eastAsia="微软雅黑" w:cs="微软雅黑"/>
          <w:sz w:val="21"/>
          <w:szCs w:val="21"/>
        </w:rPr>
        <w:t>伊本·赫勒敦的社会分析直接源于对马格里布政治的深度参与。他的家族原为西班牙塞维利亚的阿拉伯贵族，1248年塞维利亚和科尔多瓦沦陷前夕，家族跨越直布罗陀海峡迁至摩洛哥塞卜泰（休达），后迁居突尼斯。这一迁徙本身就是"定居文明被征服后的流散"——他后来在《绪论》中描述的王朝兴衰模式，其家族史即是一个微观案例。</w:t>
      </w:r>
    </w:p>
    <w:p w14:paraId="1B14651B">
      <w:pPr>
        <w:spacing w:before="60" w:after="60"/>
      </w:pPr>
      <w:r>
        <w:rPr>
          <w:rFonts w:ascii="微软雅黑" w:hAnsi="微软雅黑" w:eastAsia="微软雅黑" w:cs="微软雅黑"/>
          <w:sz w:val="21"/>
          <w:szCs w:val="21"/>
        </w:rPr>
        <w:t>1375年，伊本·赫勒敦在经历了与阿尔及利亚中部的Arab Dawawid部族的谈判失败后，退入Qal'at ibn Salamah城堡（位于今阿尔及利亚西部Frenda附近）。这座城堡由当地部族首领Ibn Salamah提供庇护。正是在此城堡中，远离宫廷政治的近四年时间里（1375—1379），他完成了Kitab al-Ibar及其理论导论Muqaddimah。写作条件是：远离政治中心，有充足时间进行理论反思，但缺乏与同时代学者的学术对话——这一孤立条件既是《绪论》得以完成的前提，也是其理论独创性无法获得学术共同体检验的原因。</w:t>
      </w:r>
    </w:p>
    <w:p w14:paraId="76899F96">
      <w:pPr>
        <w:spacing w:before="60" w:after="60"/>
      </w:pPr>
      <w:r>
        <w:rPr>
          <w:rFonts w:ascii="微软雅黑" w:hAnsi="微软雅黑" w:eastAsia="微软雅黑" w:cs="微软雅黑"/>
          <w:sz w:val="21"/>
          <w:szCs w:val="21"/>
        </w:rPr>
        <w:t>《绪论》完成后，伊本·赫勒敦于1382年前往开罗。他抵达亚历山大港时年五十岁，随后进入马穆鲁克王朝的学术-政治场域。苏丹扎希尔·巴库克（al-Zahir Barquq, r. 1382—1389, 1390—1399）在他到任二十个月后任命他为马立基派首席法官（Qadi al-Qudat al-Malikiyya）。这一任命的含义是：马穆鲁克王朝的法律体系同时承认四个逊尼派法学学派，各设首席法官——伊本·赫勒敦被任命的是马立基派的最高司法职位，而非涵盖四个学派的"总法官"。</w:t>
      </w:r>
    </w:p>
    <w:p w14:paraId="7220C7DA">
      <w:pPr>
        <w:spacing w:before="60" w:after="60"/>
      </w:pPr>
      <w:r>
        <w:rPr>
          <w:rFonts w:ascii="微软雅黑" w:hAnsi="微软雅黑" w:eastAsia="微软雅黑" w:cs="微软雅黑"/>
          <w:sz w:val="21"/>
          <w:szCs w:val="21"/>
        </w:rPr>
        <w:t>他在开罗的仕途堪称其社会分析的经验注脚：因试图打击腐败和任人唯亲，他遭到同僚阴谋，被解除职务；巴库克死后其子继位，国家再次动荡，他第二次被解职；他从大马士革帖木儿军营返回后再次被恢复职务；在生命的最后五年里，他经历了三次被罢免和复职——总计六次任命与解职。苏丹的绝对权威与马穆鲁克宫廷的派系倾轧，直接印证了他在《绪论》中对权力运作的分析：ʿaṣabiyyah的松弛导致权力中枢的脆弱性。</w:t>
      </w:r>
    </w:p>
    <w:p w14:paraId="6B18EB77">
      <w:pPr>
        <w:spacing w:before="60" w:after="60"/>
      </w:pPr>
      <w:r>
        <w:rPr>
          <w:rFonts w:ascii="微软雅黑" w:hAnsi="微软雅黑" w:eastAsia="微软雅黑" w:cs="微软雅黑"/>
          <w:b/>
          <w:bCs/>
          <w:sz w:val="21"/>
          <w:szCs w:val="21"/>
        </w:rPr>
        <w:t>[中东·伊斯兰] 与帖木儿的历史性会面</w:t>
      </w:r>
    </w:p>
    <w:p w14:paraId="6C1ABD45">
      <w:pPr>
        <w:spacing w:before="60" w:after="60"/>
      </w:pPr>
      <w:r>
        <w:rPr>
          <w:rFonts w:ascii="微软雅黑" w:hAnsi="微软雅黑" w:eastAsia="微软雅黑" w:cs="微软雅黑"/>
          <w:sz w:val="21"/>
          <w:szCs w:val="21"/>
        </w:rPr>
        <w:t>1401年，苏丹法拉杰远征大马士革抵御帖木儿（Timur/Tamerlane）入侵，伊本·赫勒敦被"强烈要求"随行——近于强迫。当苏丹因开罗叛乱传闻而匆忙折返时，伊本·赫勒敦与其他显贵被留在大马士革。城中守卫拒绝他出城，他最终被放在篮子里从城墙上缒下——如同13个世纪前的圣保罗。</w:t>
      </w:r>
    </w:p>
    <w:p w14:paraId="203F4C15">
      <w:pPr>
        <w:spacing w:before="60" w:after="60"/>
      </w:pPr>
      <w:r>
        <w:rPr>
          <w:rFonts w:ascii="微软雅黑" w:hAnsi="微软雅黑" w:eastAsia="微软雅黑" w:cs="微软雅黑"/>
          <w:sz w:val="21"/>
          <w:szCs w:val="21"/>
        </w:rPr>
        <w:t>他在帖木儿军营中停留了35天。两人的对话构成了一个极具象征意义的知识事件：帖木儿对马格里布的地理与政治结构感兴趣，要求伊本·赫勒敦写出"整个马格里布国家的描述，包括山脉、河流、村庄和城市"。伊本·赫勒敦承诺照办，数日后写就呈交，帖木儿命秘书译为蒙古文。在这一对话中，伊本·赫勒敦主动向帖木儿介绍了他最核心的理论：ʿaṣabiyyah是建立主权的必要条件，共享此种团结的人数越多，主权力量越强大——他举例说，阿拉伯人因宗教上的团结而崛起，而土耳其人在群体团结方面，"世上没有国王能与之相比，无论赫斯罗、凯撒、亚历山大还是尼布甲尼撒"。帖木儿对此提出了技术性反驳：尼布甲尼撒不是国王，只是波斯的一位将军。伊本·赫勒敦赠送了一本《古兰经》、一块祈祷毯和四盒开罗糖果，帖木儿则回赠了安全通行证。</w:t>
      </w:r>
    </w:p>
    <w:p w14:paraId="00425A58">
      <w:pPr>
        <w:spacing w:before="60" w:after="60"/>
      </w:pPr>
      <w:r>
        <w:rPr>
          <w:rFonts w:ascii="微软雅黑" w:hAnsi="微软雅黑" w:eastAsia="微软雅黑" w:cs="微软雅黑"/>
          <w:sz w:val="21"/>
          <w:szCs w:val="21"/>
        </w:rPr>
        <w:t>这一会面的知识史意义在于：帖木儿将伊本·赫勒敦的理论当作征服所需的情报来源，而非一门"文明科学"——ʿilm al-ʿumran的概念框架在跨场域传递中被截取为实用的地理-政治信息，理论内核（社会变迁的法则）未被对话对方接收。</w:t>
      </w:r>
    </w:p>
    <w:p w14:paraId="10212CB7">
      <w:pPr>
        <w:pStyle w:val="5"/>
        <w:spacing w:before="180" w:after="80"/>
      </w:pPr>
      <w:r>
        <w:rPr>
          <w:rFonts w:ascii="微软雅黑" w:hAnsi="微软雅黑" w:eastAsia="微软雅黑" w:cs="微软雅黑"/>
          <w:b/>
          <w:bCs/>
          <w:sz w:val="22"/>
          <w:szCs w:val="22"/>
        </w:rPr>
        <w:t>接受时间线</w:t>
      </w:r>
    </w:p>
    <w:p w14:paraId="52268DD7">
      <w:pPr>
        <w:spacing w:before="60" w:after="60"/>
      </w:pPr>
      <w:r>
        <w:rPr>
          <w:rFonts w:ascii="微软雅黑" w:hAnsi="微软雅黑" w:eastAsia="微软雅黑" w:cs="微软雅黑"/>
          <w:b/>
          <w:bCs/>
          <w:sz w:val="21"/>
          <w:szCs w:val="21"/>
        </w:rPr>
        <w:t>[中东·伊斯兰] 在伊斯兰学术传统中的定位偏移</w:t>
      </w:r>
    </w:p>
    <w:p w14:paraId="73B27F08">
      <w:pPr>
        <w:spacing w:before="60" w:after="60"/>
      </w:pPr>
      <w:r>
        <w:rPr>
          <w:rFonts w:ascii="微软雅黑" w:hAnsi="微软雅黑" w:eastAsia="微软雅黑" w:cs="微软雅黑"/>
          <w:sz w:val="21"/>
          <w:szCs w:val="21"/>
        </w:rPr>
        <w:t>《绪论》完成后，伊本·赫勒敦携此书前往开罗，在马穆鲁克的学术体系中获得了正式教职——但关键在于，该著作在马穆鲁克的学术建制中被定位为"史学导论"而非"独立科学"。马穆鲁克开罗的学术机构（madrasa, khānqāh）由四个逊尼派法学学派分别掌控，知识生产的制度激励指向法学意见(fatwā)与经注(tafsīr)，而非对社会组织的独立分析。</w:t>
      </w:r>
    </w:p>
    <w:p w14:paraId="02EE583B">
      <w:pPr>
        <w:spacing w:before="60" w:after="60"/>
      </w:pPr>
      <w:r>
        <w:rPr>
          <w:rFonts w:ascii="微软雅黑" w:hAnsi="微软雅黑" w:eastAsia="微软雅黑" w:cs="微软雅黑"/>
          <w:sz w:val="21"/>
          <w:szCs w:val="21"/>
        </w:rPr>
        <w:t>14至18世纪伊斯兰世界对伊本·赫勒敦的接受可以追踪如下：马克里齐（al-Maqrizi, 1364—1442）是开罗最重要的史学家之一，他引用了伊本·赫勒敦的史学方法，特别是对历史叙述进行因果验证的要求——但马克里齐将此方法用于编年史写作，而非发展ʿilm al-ʿumran的理论框架。阿吉鲁尼（al-ʿAjluni, 1365—1451）在其传记辞典中提及伊本·赫勒敦，但将其归入"历史学家"条目。后世学界分析认为，这一归类不是"误读"，而是伊斯兰学术建制对知识门类的制度性分配——在madrasa体系中，"史学"(akhbār/tārīkh)有明确的位置（辅助法学与经注的"背景知识"），而"文明科学"没有对应的制度空间。</w:t>
      </w:r>
    </w:p>
    <w:p w14:paraId="36287259">
      <w:pPr>
        <w:spacing w:before="60" w:after="60"/>
      </w:pPr>
      <w:r>
        <w:rPr>
          <w:rFonts w:ascii="微软雅黑" w:hAnsi="微软雅黑" w:eastAsia="微软雅黑" w:cs="微软雅黑"/>
          <w:sz w:val="21"/>
          <w:szCs w:val="21"/>
        </w:rPr>
        <w:t>奥斯曼时期，塔什科普吕扎德（Taşköprüzade, 1495—1561）在《知识之钥》(Miftāḥ al-saʿāda)中对伊斯兰各学科进行了系统分类，其中将伊本·赫勒敦的著作归入"史学"——这一分类本身即构成了ʿilm al-ʿumran无法获得学科独立性的制度性确认。卡提布·切莱比（Kâtip Çelebi, 1609—1657）在其书目辞典《消除疑惑》(Kashf al-ẓunūn)中同样将Muqaddimah列入"史学"子目。整个奥斯曼学术时期，ʿaṣabiyyah概念未形成持续的理论传统——它被引用为编年史的"辅助概念"，而非独立分析工具。</w:t>
      </w:r>
    </w:p>
    <w:p w14:paraId="1A4F2C58">
      <w:pPr>
        <w:spacing w:before="60" w:after="60"/>
      </w:pPr>
      <w:r>
        <w:rPr>
          <w:rFonts w:ascii="微软雅黑" w:hAnsi="微软雅黑" w:eastAsia="微软雅黑" w:cs="微软雅黑"/>
          <w:b/>
          <w:bCs/>
          <w:sz w:val="21"/>
          <w:szCs w:val="21"/>
        </w:rPr>
        <w:t>[北非] 在地传统的延续与殖民提取</w:t>
      </w:r>
    </w:p>
    <w:p w14:paraId="6577A20A">
      <w:pPr>
        <w:spacing w:before="60" w:after="60"/>
      </w:pPr>
      <w:r>
        <w:rPr>
          <w:rFonts w:ascii="微软雅黑" w:hAnsi="微软雅黑" w:eastAsia="微软雅黑" w:cs="微软雅黑"/>
          <w:sz w:val="21"/>
          <w:szCs w:val="21"/>
        </w:rPr>
        <w:t>伊本·赫勒敦本人出生于突尼斯，在马格里布的政治-学术场域中活动。在北非的接受史中，他长期被定位为"马格里布的历史学家"——这一在地定位与开罗的"史学家"定位不同：在马格里布，他是本地知识传统的代表人物，而非外来者。马格里布的学术建制（zāwiya, madrasa）在14—18世纪持续使用Kitab al-Ibar作为编年史参考书，但同样未将Muqaddimah的理论部分独立出来。</w:t>
      </w:r>
    </w:p>
    <w:p w14:paraId="53E98915">
      <w:pPr>
        <w:spacing w:before="60" w:after="60"/>
      </w:pPr>
      <w:r>
        <w:rPr>
          <w:rFonts w:ascii="微软雅黑" w:hAnsi="微软雅黑" w:eastAsia="微软雅黑" w:cs="微软雅黑"/>
          <w:sz w:val="21"/>
          <w:szCs w:val="21"/>
        </w:rPr>
        <w:t>19世纪法国殖民学术将伊本·赫勒敦从"本地传统"中提取出来，纳入"东方学"的框架——威廉·麦克古金·德·斯兰（William MacGuckin de Slane, 1801—1878）的法译本以《绪论》(Les Prolégomènes d'Ibn Khaldoun)为题，分三卷发表于法兰西研究院(Institut de France)的《国家图书馆手稿纪要与摘录》(Notices et extraits des manuscrits de la Bibliothèque nationale)第十九至二十一卷（1862—1868年）。德·斯兰是爱尔兰裔法国东方学家，西尔维斯特·德·萨西(Silvestre de Sacy)的学生——这一学术谱系意味着，伊本·赫勒敦进入欧洲学术视野的渠道是法国东方学的建制网络，而非伊斯兰学术的内部传播。</w:t>
      </w:r>
    </w:p>
    <w:p w14:paraId="79A847E9">
      <w:pPr>
        <w:spacing w:before="60" w:after="60"/>
      </w:pPr>
      <w:r>
        <w:rPr>
          <w:rFonts w:ascii="微软雅黑" w:hAnsi="微软雅黑" w:eastAsia="微软雅黑" w:cs="微软雅黑"/>
          <w:sz w:val="21"/>
          <w:szCs w:val="21"/>
        </w:rPr>
        <w:t>后世学界分析认为，此次翻译恰逢欧洲社会学制度化时期（孔德-涂尔干时代），"伊本·赫勒敦作为社会学先驱"的叙事由此生成——此叙事本身即属于19世纪欧洲学科建制的自我论证。将14世纪的ʿilm al-ʿumran称为"社会学"，是在19世纪概念框架下对14世纪知识形态的回溯性重命名，而非14世纪的事实。</w:t>
      </w:r>
    </w:p>
    <w:p w14:paraId="5A372733">
      <w:pPr>
        <w:spacing w:before="60" w:after="60"/>
      </w:pPr>
      <w:r>
        <w:rPr>
          <w:rFonts w:ascii="微软雅黑" w:hAnsi="微软雅黑" w:eastAsia="微软雅黑" w:cs="微软雅黑"/>
          <w:b/>
          <w:bCs/>
          <w:sz w:val="21"/>
          <w:szCs w:val="21"/>
        </w:rPr>
        <w:t>[欧陆] 从东方学到社会学的概念转译</w:t>
      </w:r>
    </w:p>
    <w:p w14:paraId="395E891D">
      <w:pPr>
        <w:spacing w:before="60" w:after="60"/>
      </w:pPr>
      <w:r>
        <w:rPr>
          <w:rFonts w:ascii="微软雅黑" w:hAnsi="微软雅黑" w:eastAsia="微软雅黑" w:cs="微软雅黑"/>
          <w:sz w:val="21"/>
          <w:szCs w:val="21"/>
        </w:rPr>
        <w:t>德·斯兰的法译本将ʿaṣabiyyah译为"esprit de corps"或"solidarité sociale"——这一翻译行为本身就是概念转译：阿拉伯语中基于血缘-宗教的群体凝聚力被纳入法语中"团结"的概念网络。后世学界分析认为，当涂尔干在1893年的《社会分工论》中使用solidarité一词时，他通过德·斯兰的翻译链条与伊本·赫勒敦的ʿaṣabiyyah处于同一概念语族——但涂尔干并未引用伊本·赫勒敦，两条概念线的汇合发生在翻译场域而非学术对话场域。</w:t>
      </w:r>
    </w:p>
    <w:p w14:paraId="73355056">
      <w:pPr>
        <w:spacing w:before="60" w:after="60"/>
      </w:pPr>
      <w:r>
        <w:rPr>
          <w:rFonts w:ascii="微软雅黑" w:hAnsi="微软雅黑" w:eastAsia="微软雅黑" w:cs="微软雅黑"/>
          <w:sz w:val="21"/>
          <w:szCs w:val="21"/>
        </w:rPr>
        <w:t>20世纪后，阿拉维（Ali Abdel Raziq al-Azhari, 1888—1966）等埃及学者在反殖民语境中重新激活伊本·赫勒敦，将其视为"非西方社会思想自主性"的证据——这一激活是20世纪民族主义知识政治的一部分，而非14—18世纪伊斯兰学术的连续传统。</w:t>
      </w:r>
    </w:p>
    <w:p w14:paraId="173F3B77">
      <w:pPr>
        <w:pStyle w:val="3"/>
        <w:spacing w:before="240" w:after="120"/>
      </w:pPr>
      <w:r>
        <w:rPr>
          <w:rFonts w:ascii="微软雅黑" w:hAnsi="微软雅黑" w:eastAsia="微软雅黑" w:cs="微软雅黑"/>
          <w:b/>
          <w:bCs/>
          <w:sz w:val="28"/>
          <w:szCs w:val="28"/>
        </w:rPr>
        <w:t>二、中国</w:t>
      </w:r>
    </w:p>
    <w:p w14:paraId="43E3BB92">
      <w:pPr>
        <w:pStyle w:val="4"/>
        <w:spacing w:before="200" w:after="100"/>
      </w:pPr>
      <w:r>
        <w:rPr>
          <w:rFonts w:ascii="微软雅黑" w:hAnsi="微软雅黑" w:eastAsia="微软雅黑" w:cs="微软雅黑"/>
          <w:b/>
          <w:bCs/>
          <w:sz w:val="24"/>
          <w:szCs w:val="24"/>
        </w:rPr>
        <w:t>事件：儒学传统内部的制度-伦理分析传统</w:t>
      </w:r>
    </w:p>
    <w:p w14:paraId="542ED995">
      <w:pPr>
        <w:spacing w:before="60" w:after="60"/>
      </w:pPr>
      <w:r>
        <w:rPr>
          <w:rFonts w:ascii="微软雅黑" w:hAnsi="微软雅黑" w:eastAsia="微软雅黑" w:cs="微软雅黑"/>
          <w:b/>
          <w:bCs/>
          <w:sz w:val="21"/>
          <w:szCs w:val="21"/>
        </w:rPr>
        <w:t>时间跨度</w:t>
      </w:r>
      <w:r>
        <w:rPr>
          <w:rFonts w:ascii="微软雅黑" w:hAnsi="微软雅黑" w:eastAsia="微软雅黑" w:cs="微软雅黑"/>
          <w:sz w:val="21"/>
          <w:szCs w:val="21"/>
        </w:rPr>
        <w:t>：约前5世纪—18世纪（连续传统，非单一断裂事件）</w:t>
      </w:r>
    </w:p>
    <w:p w14:paraId="6FB5756D">
      <w:pPr>
        <w:spacing w:before="60" w:after="60"/>
      </w:pPr>
      <w:r>
        <w:rPr>
          <w:rFonts w:ascii="微软雅黑" w:hAnsi="微软雅黑" w:eastAsia="微软雅黑" w:cs="微软雅黑"/>
          <w:sz w:val="21"/>
          <w:szCs w:val="21"/>
        </w:rPr>
        <w:t>中国社会思想的存在远早于"社会学"一词的传入。但统一前史不追溯"中国古代有无社会学"——这是一个现代回看式裁判问题，属于D₇禁止的写法。此处只记录：在中国学术传统内部，何种知识形态执行了"系统分析社会组织"的功能，以及这些形态与19世纪社会学的关系。</w:t>
      </w:r>
    </w:p>
    <w:p w14:paraId="7E40D462">
      <w:pPr>
        <w:pStyle w:val="5"/>
        <w:spacing w:before="180" w:after="80"/>
      </w:pPr>
      <w:r>
        <w:rPr>
          <w:rFonts w:ascii="微软雅黑" w:hAnsi="微软雅黑" w:eastAsia="微软雅黑" w:cs="微软雅黑"/>
          <w:b/>
          <w:bCs/>
          <w:sz w:val="22"/>
          <w:szCs w:val="22"/>
        </w:rPr>
        <w:t>概念时间线</w:t>
      </w:r>
    </w:p>
    <w:p w14:paraId="580751CB">
      <w:pPr>
        <w:spacing w:before="60" w:after="60"/>
      </w:pPr>
      <w:r>
        <w:rPr>
          <w:rFonts w:ascii="微软雅黑" w:hAnsi="微软雅黑" w:eastAsia="微软雅黑" w:cs="微软雅黑"/>
          <w:b/>
          <w:bCs/>
          <w:sz w:val="21"/>
          <w:szCs w:val="21"/>
        </w:rPr>
        <w:t>[中国] "群"与"分"：社会组织分析的伦理化表达</w:t>
      </w:r>
    </w:p>
    <w:p w14:paraId="177636DE">
      <w:pPr>
        <w:spacing w:before="60" w:after="60"/>
      </w:pPr>
      <w:r>
        <w:rPr>
          <w:rFonts w:ascii="微软雅黑" w:hAnsi="微软雅黑" w:eastAsia="微软雅黑" w:cs="微软雅黑"/>
          <w:sz w:val="21"/>
          <w:szCs w:val="21"/>
        </w:rPr>
        <w:t>荀子（约前298—前238）在《王制》篇中提出了中国思想中最接近"社会组织分析"的范畴链：</w:t>
      </w:r>
    </w:p>
    <w:p w14:paraId="0EA1D10C">
      <w:pPr>
        <w:pBdr>
          <w:left w:val="single" w:color="999999" w:sz="6" w:space="8"/>
        </w:pBdr>
        <w:spacing w:before="40" w:after="40"/>
        <w:ind w:left="576"/>
      </w:pPr>
      <w:r>
        <w:rPr>
          <w:rFonts w:ascii="微软雅黑" w:hAnsi="微软雅黑" w:eastAsia="微软雅黑" w:cs="微软雅黑"/>
          <w:sz w:val="21"/>
          <w:szCs w:val="21"/>
        </w:rPr>
        <w:t>"人何以能群？曰分。分何以能行？曰义。"</w:t>
      </w:r>
    </w:p>
    <w:p w14:paraId="4CD79E9A">
      <w:pPr>
        <w:spacing w:before="60" w:after="60"/>
      </w:pPr>
      <w:r>
        <w:rPr>
          <w:rFonts w:ascii="微软雅黑" w:hAnsi="微软雅黑" w:eastAsia="微软雅黑" w:cs="微软雅黑"/>
          <w:sz w:val="21"/>
          <w:szCs w:val="21"/>
        </w:rPr>
        <w:t>这一命题的逻辑结构是：人的社会性（"能群"）以社会分化（"分"）为条件，社会分化以道德规范（"义"）为支撑。后世学界分析认为，"群-分-义"的范畴链具有社会组织的分析功能——"群"对应社会整体性，"分"对应社会分化，"义"对应社会整合的规范机制。但荀子本人的问题意识是政治伦理而非社会分析：他的目标是为"礼"的正当性提供论证，"群"与"分"是这一论证的中间环节，而非独立的分析对象。</w:t>
      </w:r>
    </w:p>
    <w:p w14:paraId="50EB63D2">
      <w:pPr>
        <w:spacing w:before="60" w:after="60"/>
      </w:pPr>
      <w:r>
        <w:rPr>
          <w:rFonts w:ascii="微软雅黑" w:hAnsi="微软雅黑" w:eastAsia="微软雅黑" w:cs="微软雅黑"/>
          <w:sz w:val="21"/>
          <w:szCs w:val="21"/>
        </w:rPr>
        <w:t>荀子的"群"概念与后来西方社会学的"社会"(society)概念的差异不在于抽象层面的功能类比，而在于知识建制的差异：荀子的"群"嵌入在经学传统中，其功能是为政治-伦理主张提供论据；西方社会学的"society"嵌入在独立的学科建制中，其功能是作为分析对象本身。这一差异不是概念内容的差异，而是知识形态的差异——同一概念内容在不同知识建制中执行不同功能。</w:t>
      </w:r>
    </w:p>
    <w:p w14:paraId="52D881F7">
      <w:pPr>
        <w:spacing w:before="60" w:after="60"/>
      </w:pPr>
      <w:r>
        <w:rPr>
          <w:rFonts w:ascii="微软雅黑" w:hAnsi="微软雅黑" w:eastAsia="微软雅黑" w:cs="微软雅黑"/>
          <w:b/>
          <w:bCs/>
          <w:sz w:val="21"/>
          <w:szCs w:val="21"/>
        </w:rPr>
        <w:t>[中国] 制度儒学对知识空间的占位</w:t>
      </w:r>
    </w:p>
    <w:p w14:paraId="4284327C">
      <w:pPr>
        <w:spacing w:before="60" w:after="60"/>
      </w:pPr>
      <w:r>
        <w:rPr>
          <w:rFonts w:ascii="微软雅黑" w:hAnsi="微软雅黑" w:eastAsia="微软雅黑" w:cs="微软雅黑"/>
          <w:sz w:val="21"/>
          <w:szCs w:val="21"/>
        </w:rPr>
        <w:t>汉代以降，董仲舒（前179—前104）以天人感应框架将社会秩序嵌入宇宙论——"天不变，道亦不变"的命题使社会秩序成为自然秩序的延伸，社会分析在此框架中无需独立存在：宇宙论已经提供了"社会秩序何以可能"的系统性回答。这一框架不是社会学，但它在功能上占位了社会分析的知识空间——后世学者若要讨论"社会何以如此组织"，不需要超越天人感应框架，因为该框架已经包含了答案。</w:t>
      </w:r>
    </w:p>
    <w:p w14:paraId="4AB8D469">
      <w:pPr>
        <w:spacing w:before="60" w:after="60"/>
      </w:pPr>
      <w:r>
        <w:rPr>
          <w:rFonts w:ascii="微软雅黑" w:hAnsi="微软雅黑" w:eastAsia="微软雅黑" w:cs="微软雅黑"/>
          <w:sz w:val="21"/>
          <w:szCs w:val="21"/>
        </w:rPr>
        <w:t>宋明理学中，朱熹（1130—1200）的"理一分殊"为伦理-社会秩序提供了形上学基础：万事万物共一"理"，但各有其"殊"——这一框架将社会分化纳入了形上学的范畴体系。后世学界分析认为，理学的社会分析功能体现在乡约、族规、社仓等制度实践中，而非理论层面的社会组织分析。朱熹亲自参与制定《白鹿洞书院揭示》和《增损吕氏乡约》，这些实践是将"理"的形上学原则转化为基层社会组织的具体规范——但转化过程是伦理-政治的，而非社会分析的。</w:t>
      </w:r>
    </w:p>
    <w:p w14:paraId="67154040">
      <w:pPr>
        <w:spacing w:before="60" w:after="60"/>
      </w:pPr>
      <w:r>
        <w:rPr>
          <w:rFonts w:ascii="微软雅黑" w:hAnsi="微软雅黑" w:eastAsia="微软雅黑" w:cs="微软雅黑"/>
          <w:b/>
          <w:bCs/>
          <w:sz w:val="21"/>
          <w:szCs w:val="21"/>
        </w:rPr>
        <w:t>[中国] 清初实学的制度批判</w:t>
      </w:r>
    </w:p>
    <w:p w14:paraId="64947345">
      <w:pPr>
        <w:spacing w:before="60" w:after="60"/>
      </w:pPr>
      <w:r>
        <w:rPr>
          <w:rFonts w:ascii="微软雅黑" w:hAnsi="微软雅黑" w:eastAsia="微软雅黑" w:cs="微软雅黑"/>
          <w:sz w:val="21"/>
          <w:szCs w:val="21"/>
        </w:rPr>
        <w:t>顾炎武（1613—1682）在《日知录》中对明代制度的批判，黄宗羲（1610—1695）在《明夷待访录》中对君主制的诊断——这些文本在制度批判层面接近社会分析。黄宗羲提出"天下为主君为客"的命题，其同时代学者（如顾炎武、王夫之）将其视为政治批判而非社会分析——他们的问题意识是"君主制何以败坏"，而非"社会何以如此组织"。</w:t>
      </w:r>
    </w:p>
    <w:p w14:paraId="268CBB74">
      <w:pPr>
        <w:spacing w:before="60" w:after="60"/>
      </w:pPr>
      <w:r>
        <w:rPr>
          <w:rFonts w:ascii="微软雅黑" w:hAnsi="微软雅黑" w:eastAsia="微软雅黑" w:cs="微软雅黑"/>
          <w:sz w:val="21"/>
          <w:szCs w:val="21"/>
        </w:rPr>
        <w:t>黄宗羲在《明夷待访录·学校》中提出了"学校不仅为养士而设，更为治天下之具"的主张——这一主张在制度设计层面接近于"知识生产机构的独立化"构想，但其知识框架仍属儒学经世传统，而非独立的社会分析。</w:t>
      </w:r>
    </w:p>
    <w:p w14:paraId="0A948D06">
      <w:pPr>
        <w:pStyle w:val="5"/>
        <w:spacing w:before="180" w:after="80"/>
      </w:pPr>
      <w:r>
        <w:rPr>
          <w:rFonts w:ascii="微软雅黑" w:hAnsi="微软雅黑" w:eastAsia="微软雅黑" w:cs="微软雅黑"/>
          <w:b/>
          <w:bCs/>
          <w:sz w:val="22"/>
          <w:szCs w:val="22"/>
        </w:rPr>
        <w:t>场域时间线</w:t>
      </w:r>
    </w:p>
    <w:p w14:paraId="1F4C96A1">
      <w:pPr>
        <w:spacing w:before="60" w:after="60"/>
      </w:pPr>
      <w:r>
        <w:rPr>
          <w:rFonts w:ascii="微软雅黑" w:hAnsi="微软雅黑" w:eastAsia="微软雅黑" w:cs="微软雅黑"/>
          <w:b/>
          <w:bCs/>
          <w:sz w:val="21"/>
          <w:szCs w:val="21"/>
        </w:rPr>
        <w:t>[中国] 经学-史学-政治论的复合建制</w:t>
      </w:r>
    </w:p>
    <w:p w14:paraId="01826EF1">
      <w:pPr>
        <w:spacing w:before="60" w:after="60"/>
      </w:pPr>
      <w:r>
        <w:rPr>
          <w:rFonts w:ascii="微软雅黑" w:hAnsi="微软雅黑" w:eastAsia="微软雅黑" w:cs="微软雅黑"/>
          <w:sz w:val="21"/>
          <w:szCs w:val="21"/>
        </w:rPr>
        <w:t>中国的"社会分析"长期嵌入在经学-史学-政治论的复合建制中，不存在独立的"社会研究"机构或教席。这一复合建制的核心制度是科举：科举制度塑造了知识生产的方向与激励结构——对社会组织的研究若不能转化为经义阐释或策论素材，便无制度性激励。科举考试的内容（四书五经、策论、诗赋）与形式（八股文）共同构成了一套知识筛选机制：能通过此机制的知识获得制度性承认，不能通过此机制的知识则被边缘化。</w:t>
      </w:r>
    </w:p>
    <w:p w14:paraId="7AE99951">
      <w:pPr>
        <w:spacing w:before="60" w:after="60"/>
      </w:pPr>
      <w:r>
        <w:rPr>
          <w:rFonts w:ascii="微软雅黑" w:hAnsi="微软雅黑" w:eastAsia="微软雅黑" w:cs="微软雅黑"/>
          <w:sz w:val="21"/>
          <w:szCs w:val="21"/>
        </w:rPr>
        <w:t>这一格局的含义是：19世纪社会学传入中国时，它面对的不是"空白"，而是"已被占位的知识空间"——经学传统已经在"社会秩序何以可能"这一问题上提供了系统性回答（天人感应、理一分殊），社会学必须在此已被占位的空间中争夺自己的位置。这一事实对后来的接受史有直接影响。</w:t>
      </w:r>
    </w:p>
    <w:p w14:paraId="46B3E725">
      <w:pPr>
        <w:spacing w:before="60" w:after="60"/>
      </w:pPr>
      <w:r>
        <w:rPr>
          <w:rFonts w:ascii="微软雅黑" w:hAnsi="微软雅黑" w:eastAsia="微软雅黑" w:cs="微软雅黑"/>
          <w:b/>
          <w:bCs/>
          <w:sz w:val="21"/>
          <w:szCs w:val="21"/>
        </w:rPr>
        <w:t>[中国] 乡约-社仓-族规：制度实践中的社会知识</w:t>
      </w:r>
    </w:p>
    <w:p w14:paraId="2063FC4E">
      <w:pPr>
        <w:spacing w:before="60" w:after="60"/>
      </w:pPr>
      <w:r>
        <w:rPr>
          <w:rFonts w:ascii="微软雅黑" w:hAnsi="微软雅黑" w:eastAsia="微软雅黑" w:cs="微软雅黑"/>
          <w:sz w:val="21"/>
          <w:szCs w:val="21"/>
        </w:rPr>
        <w:t>理学的社会分析功能虽然未在理论层面独立化，但在制度实践中有所体现。吕大钧（1031—1082）制定的《吕氏乡约》是中国历史上第一个成文乡约，其内容涉及社会互助、道德监督、纠纷调解——这些功能在现代社会学中属于"基层社会组织"的研究范畴。朱熹增损后的《增损吕氏乡约》在南宋以降的乡村社会中广泛传播，成为地方社会自我治理的规范文本。</w:t>
      </w:r>
    </w:p>
    <w:p w14:paraId="2102F26C">
      <w:pPr>
        <w:spacing w:before="60" w:after="60"/>
      </w:pPr>
      <w:r>
        <w:rPr>
          <w:rFonts w:ascii="微软雅黑" w:hAnsi="微软雅黑" w:eastAsia="微软雅黑" w:cs="微软雅黑"/>
          <w:sz w:val="21"/>
          <w:szCs w:val="21"/>
        </w:rPr>
        <w:t>社仓制度（朱熹设计的地方粮食储备制度）和族规（宗族内部的行为规范）同样执行了社会组织分析的功能——但这些知识形态的自我定位是"治术"或"礼法"，而非"社会分析"。后世学界分析认为，将这些制度实践追溯为"前社会学"需要谨慎：乡约、社仓、族规在其原始语境中是治理实践与伦理规范，对其运行机制的系统反思（即"社会分析"维度）在传统知识建制中不获得独立承认。</w:t>
      </w:r>
    </w:p>
    <w:p w14:paraId="0619DE88">
      <w:pPr>
        <w:pStyle w:val="5"/>
        <w:spacing w:before="180" w:after="80"/>
      </w:pPr>
      <w:r>
        <w:rPr>
          <w:rFonts w:ascii="微软雅黑" w:hAnsi="微软雅黑" w:eastAsia="微软雅黑" w:cs="微软雅黑"/>
          <w:b/>
          <w:bCs/>
          <w:sz w:val="22"/>
          <w:szCs w:val="22"/>
        </w:rPr>
        <w:t>接受时间线</w:t>
      </w:r>
    </w:p>
    <w:p w14:paraId="7D219006">
      <w:pPr>
        <w:spacing w:before="60" w:after="60"/>
      </w:pPr>
      <w:r>
        <w:rPr>
          <w:rFonts w:ascii="微软雅黑" w:hAnsi="微软雅黑" w:eastAsia="微软雅黑" w:cs="微软雅黑"/>
          <w:b/>
          <w:bCs/>
          <w:sz w:val="21"/>
          <w:szCs w:val="21"/>
        </w:rPr>
        <w:t>[中国] "群学"的翻译行为：传统占位与外来命名的碰撞</w:t>
      </w:r>
    </w:p>
    <w:p w14:paraId="136599A2">
      <w:pPr>
        <w:spacing w:before="60" w:after="60"/>
      </w:pPr>
      <w:r>
        <w:rPr>
          <w:rFonts w:ascii="微软雅黑" w:hAnsi="微软雅黑" w:eastAsia="微软雅黑" w:cs="微软雅黑"/>
          <w:sz w:val="21"/>
          <w:szCs w:val="21"/>
        </w:rPr>
        <w:t>1895年严复（1854—1921）在《原强》中以"群学"译sociology，正是以荀子的"群"概念对译西方学科——这一翻译行为本身即是传统知识占位与外来学科命名的碰撞。严复在《原强》中的具体论述是：</w:t>
      </w:r>
    </w:p>
    <w:p w14:paraId="58A2B2B4">
      <w:pPr>
        <w:pBdr>
          <w:left w:val="single" w:color="999999" w:sz="6" w:space="8"/>
        </w:pBdr>
        <w:spacing w:before="40" w:after="40"/>
        <w:ind w:left="576"/>
      </w:pPr>
      <w:r>
        <w:rPr>
          <w:rFonts w:ascii="微软雅黑" w:hAnsi="微软雅黑" w:eastAsia="微软雅黑" w:cs="微软雅黑"/>
          <w:sz w:val="21"/>
          <w:szCs w:val="21"/>
        </w:rPr>
        <w:t>"群学者，将以明一群之治乱盛衰之故，而求其所以保强固存之道。"</w:t>
      </w:r>
    </w:p>
    <w:p w14:paraId="1A16E096">
      <w:pPr>
        <w:spacing w:before="60" w:after="60"/>
      </w:pPr>
      <w:r>
        <w:rPr>
          <w:rFonts w:ascii="微软雅黑" w:hAnsi="微软雅黑" w:eastAsia="微软雅黑" w:cs="微软雅黑"/>
          <w:sz w:val="21"/>
          <w:szCs w:val="21"/>
        </w:rPr>
        <w:t>这一译法将社会学纳入了中国思想中"群-分-义"的既有范畴网络：sociology被理解为"研究群之治乱的学问"，而非"以实证方法分析社会的科学"。后世学界分析认为，"群学"译法的双重效应在于——它为中国知识界提供了一个接受社会学的本土概念入口，但也因此遮蔽了孔德-斯宾塞传统中实证科学的一面。当严复在1897—1903年间翻译斯宾塞的《社会学研究》(The Study of Sociology)并定名为《群学肄言》时，他将斯宾塞的"科学方法"章节转译为儒学话语中的"格物致知"——概念转译的过程即是两个知识传统在翻译行为中的协商。</w:t>
      </w:r>
    </w:p>
    <w:p w14:paraId="15270397">
      <w:pPr>
        <w:spacing w:before="60" w:after="60"/>
      </w:pPr>
      <w:r>
        <w:rPr>
          <w:rFonts w:ascii="微软雅黑" w:hAnsi="微软雅黑" w:eastAsia="微软雅黑" w:cs="微软雅黑"/>
          <w:sz w:val="21"/>
          <w:szCs w:val="21"/>
        </w:rPr>
        <w:t>1903年后，"社会学"（日语译法shakaigaku的回借）逐渐取代"群学"——这一术语更替本身就标志着日本学术制度对中国知识场域的中介性影响：中国社会学的术语体系从"以中国经典概念对译"转向"通过日本学术制度转译"。</w:t>
      </w:r>
    </w:p>
    <w:p w14:paraId="548D406B">
      <w:pPr>
        <w:pStyle w:val="3"/>
        <w:spacing w:before="240" w:after="120"/>
      </w:pPr>
      <w:r>
        <w:rPr>
          <w:rFonts w:ascii="微软雅黑" w:hAnsi="微软雅黑" w:eastAsia="微软雅黑" w:cs="微软雅黑"/>
          <w:b/>
          <w:bCs/>
          <w:sz w:val="28"/>
          <w:szCs w:val="28"/>
        </w:rPr>
        <w:t>三、东亚（日本·韩国）</w:t>
      </w:r>
    </w:p>
    <w:p w14:paraId="400D4D04">
      <w:pPr>
        <w:pStyle w:val="4"/>
        <w:spacing w:before="200" w:after="100"/>
      </w:pPr>
      <w:r>
        <w:rPr>
          <w:rFonts w:ascii="微软雅黑" w:hAnsi="微软雅黑" w:eastAsia="微软雅黑" w:cs="微软雅黑"/>
          <w:b/>
          <w:bCs/>
          <w:sz w:val="24"/>
          <w:szCs w:val="24"/>
        </w:rPr>
        <w:t>事件：德川思想中的社会秩序论 / 韩国实学中的制度改革论</w:t>
      </w:r>
    </w:p>
    <w:p w14:paraId="3FC240AC">
      <w:pPr>
        <w:pStyle w:val="5"/>
        <w:spacing w:before="180" w:after="80"/>
      </w:pPr>
      <w:r>
        <w:rPr>
          <w:rFonts w:ascii="微软雅黑" w:hAnsi="微软雅黑" w:eastAsia="微软雅黑" w:cs="微软雅黑"/>
          <w:b/>
          <w:bCs/>
          <w:sz w:val="22"/>
          <w:szCs w:val="22"/>
        </w:rPr>
        <w:t>日本</w:t>
      </w:r>
    </w:p>
    <w:p w14:paraId="2784302C">
      <w:pPr>
        <w:spacing w:before="60" w:after="60"/>
      </w:pPr>
      <w:r>
        <w:rPr>
          <w:rFonts w:ascii="微软雅黑" w:hAnsi="微软雅黑" w:eastAsia="微软雅黑" w:cs="微软雅黑"/>
          <w:b/>
          <w:bCs/>
          <w:sz w:val="21"/>
          <w:szCs w:val="21"/>
        </w:rPr>
        <w:t>时间跨度</w:t>
      </w:r>
      <w:r>
        <w:rPr>
          <w:rFonts w:ascii="微软雅黑" w:hAnsi="微软雅黑" w:eastAsia="微软雅黑" w:cs="微软雅黑"/>
          <w:sz w:val="21"/>
          <w:szCs w:val="21"/>
        </w:rPr>
        <w:t>：约17—18世纪</w:t>
      </w:r>
    </w:p>
    <w:p w14:paraId="1316B200">
      <w:pPr>
        <w:spacing w:before="60" w:after="60"/>
      </w:pPr>
      <w:r>
        <w:rPr>
          <w:rFonts w:ascii="微软雅黑" w:hAnsi="微软雅黑" w:eastAsia="微软雅黑" w:cs="微软雅黑"/>
          <w:b/>
          <w:bCs/>
          <w:sz w:val="21"/>
          <w:szCs w:val="21"/>
        </w:rPr>
        <w:t>概念时间线</w:t>
      </w:r>
    </w:p>
    <w:p w14:paraId="05BF932F">
      <w:pPr>
        <w:spacing w:before="60" w:after="60"/>
      </w:pPr>
      <w:r>
        <w:rPr>
          <w:rFonts w:ascii="微软雅黑" w:hAnsi="微软雅黑" w:eastAsia="微软雅黑" w:cs="微软雅黑"/>
          <w:b/>
          <w:bCs/>
          <w:sz w:val="21"/>
          <w:szCs w:val="21"/>
        </w:rPr>
        <w:t>[东亚(日韩)] 荻生徂徕：从"自然"到"制作"的社会秩序论转换</w:t>
      </w:r>
    </w:p>
    <w:p w14:paraId="3077D708">
      <w:pPr>
        <w:spacing w:before="60" w:after="60"/>
      </w:pPr>
      <w:r>
        <w:rPr>
          <w:rFonts w:ascii="微软雅黑" w:hAnsi="微软雅黑" w:eastAsia="微软雅黑" w:cs="微软雅黑"/>
          <w:sz w:val="21"/>
          <w:szCs w:val="21"/>
        </w:rPr>
        <w:t>荻生徂徕（Ogyū Sorai, 1666—1728）在《辨道》(Bendō, 1717)和《政谈》(Seidan, 1727—1728)中提出了一个对儒学传统具有颠覆性的命题："道"非天然存在，而是先王之制作（"先王之道，先王所制作也"）。这一命题的逻辑后果是：社会秩序的基础不是"自然之理"（宋明理学的立场），而是"政治之制作"——如果秩序是被制作的，那么它就是可变的；如果秩序是自然的，那么它就是不可变的。</w:t>
      </w:r>
    </w:p>
    <w:p w14:paraId="5A336BD5">
      <w:pPr>
        <w:spacing w:before="60" w:after="60"/>
      </w:pPr>
      <w:r>
        <w:rPr>
          <w:rFonts w:ascii="微软雅黑" w:hAnsi="微软雅黑" w:eastAsia="微软雅黑" w:cs="微软雅黑"/>
          <w:sz w:val="21"/>
          <w:szCs w:val="21"/>
        </w:rPr>
        <w:t>后世学界分析认为，徂徕的"制作"说将社会秩序的本体论基础从"自然"移至"人为"，在逻辑上为社会制度的可变性留下了空间——但徂徕本人并非改革者，他的政治立场是维护德川体制的秩序，他的"制作"说的功能是为德川幕府的合法性提供新的论证：秩序是先王制作的，因此需要强有力的政治家来维护这一制作。</w:t>
      </w:r>
    </w:p>
    <w:p w14:paraId="57E34EFA">
      <w:pPr>
        <w:spacing w:before="60" w:after="60"/>
      </w:pPr>
      <w:r>
        <w:rPr>
          <w:rFonts w:ascii="微软雅黑" w:hAnsi="微软雅黑" w:eastAsia="微软雅黑" w:cs="微软雅黑"/>
          <w:sz w:val="21"/>
          <w:szCs w:val="21"/>
        </w:rPr>
        <w:t>徂徕在《政谈》中对社会问题的分析具有经验性维度：他讨论了江户的人口问题、米价波动、武士阶层的贫困化——这些讨论直接基于他在江户的生活经验，而非经典注释。但他的分析方法始终是"如何恢复先王制作之秩序"，而非"社会何以如此运作"。</w:t>
      </w:r>
    </w:p>
    <w:p w14:paraId="281B7905">
      <w:pPr>
        <w:spacing w:before="60" w:after="60"/>
      </w:pPr>
      <w:r>
        <w:rPr>
          <w:rFonts w:ascii="微软雅黑" w:hAnsi="微软雅黑" w:eastAsia="微软雅黑" w:cs="微软雅黑"/>
          <w:b/>
          <w:bCs/>
          <w:sz w:val="21"/>
          <w:szCs w:val="21"/>
        </w:rPr>
        <w:t>[东亚(日韩)] 本居宣长：文化独特性的话语构建</w:t>
      </w:r>
    </w:p>
    <w:p w14:paraId="1ED86CA5">
      <w:pPr>
        <w:spacing w:before="60" w:after="60"/>
      </w:pPr>
      <w:r>
        <w:rPr>
          <w:rFonts w:ascii="微软雅黑" w:hAnsi="微软雅黑" w:eastAsia="微软雅黑" w:cs="微软雅黑"/>
          <w:sz w:val="21"/>
          <w:szCs w:val="21"/>
        </w:rPr>
        <w:t>本居宣长（Motoori Norinaga, 1730—1801）的国学(Kokugaku)运动从文献批判出发，区分"汉意"（karagokoro，受中国思想污染的心态）与"大和心"（yamato-gokoro，日本固有的精神）——这一区分的学术方法是文献学的（对《古事记》的注释），但其知识后果是文化独特性的话语框架。后世学界分析认为，宣长构建了文化独特性的话语框架，但其问题意识是文化身份而非社会分析。</w:t>
      </w:r>
    </w:p>
    <w:p w14:paraId="4333FF9C">
      <w:pPr>
        <w:spacing w:before="60" w:after="60"/>
      </w:pPr>
      <w:r>
        <w:rPr>
          <w:rFonts w:ascii="微软雅黑" w:hAnsi="微软雅黑" w:eastAsia="微软雅黑" w:cs="微软雅黑"/>
          <w:b/>
          <w:bCs/>
          <w:sz w:val="21"/>
          <w:szCs w:val="21"/>
        </w:rPr>
        <w:t>场域时间线</w:t>
      </w:r>
    </w:p>
    <w:p w14:paraId="68B019EE">
      <w:pPr>
        <w:spacing w:before="60" w:after="60"/>
      </w:pPr>
      <w:r>
        <w:rPr>
          <w:rFonts w:ascii="微软雅黑" w:hAnsi="微软雅黑" w:eastAsia="微软雅黑" w:cs="微软雅黑"/>
          <w:b/>
          <w:bCs/>
          <w:sz w:val="21"/>
          <w:szCs w:val="21"/>
        </w:rPr>
        <w:t>[东亚(日韩)] 德川日本的知识生产空间</w:t>
      </w:r>
    </w:p>
    <w:p w14:paraId="72C7D5D6">
      <w:pPr>
        <w:spacing w:before="60" w:after="60"/>
      </w:pPr>
      <w:r>
        <w:rPr>
          <w:rFonts w:ascii="微软雅黑" w:hAnsi="微软雅黑" w:eastAsia="微软雅黑" w:cs="微软雅黑"/>
          <w:sz w:val="21"/>
          <w:szCs w:val="21"/>
        </w:rPr>
        <w:t>德川日本不存在独立的"社会研究"建制。社会秩序问题被合议在儒学-国学-兰学的三方张力中，知识生产空间由藩校（各藩设立的教育机构）、私塾（徂徕的蘐园塾、宣长的铃屋等）和幕府的学问所（昌平黉）构成。徂徕的蘐园学派在其鼎盛期吸引了大量武士阶层弟子——这些弟子来自幕府和各藩的行政系统，他们对徂徕学说的兴趣与其行政实务需求直接相关。</w:t>
      </w:r>
    </w:p>
    <w:p w14:paraId="70DCE239">
      <w:pPr>
        <w:spacing w:before="60" w:after="60"/>
      </w:pPr>
      <w:r>
        <w:rPr>
          <w:rFonts w:ascii="微软雅黑" w:hAnsi="微软雅黑" w:eastAsia="微软雅黑" w:cs="微软雅黑"/>
          <w:sz w:val="21"/>
          <w:szCs w:val="21"/>
        </w:rPr>
        <w:t>兰学（荷兰学术）在1774年杉田玄白翻译《解体新书》后获得了正式的制度空间——但兰学的主要知识领域是医学和天文学，不涉及社会分析。当19世纪社会学通过兰学渠道传入日本时，它面对的同样不是"空白"：儒学-国学已经提供了社会秩序的系统解释。</w:t>
      </w:r>
    </w:p>
    <w:p w14:paraId="541F8EA5">
      <w:pPr>
        <w:spacing w:before="60" w:after="60"/>
      </w:pPr>
      <w:r>
        <w:rPr>
          <w:rFonts w:ascii="微软雅黑" w:hAnsi="微软雅黑" w:eastAsia="微软雅黑" w:cs="微软雅黑"/>
          <w:b/>
          <w:bCs/>
          <w:sz w:val="21"/>
          <w:szCs w:val="21"/>
        </w:rPr>
        <w:t>接受时间线</w:t>
      </w:r>
    </w:p>
    <w:p w14:paraId="558A47DD">
      <w:pPr>
        <w:spacing w:before="60" w:after="60"/>
      </w:pPr>
      <w:r>
        <w:rPr>
          <w:rFonts w:ascii="微软雅黑" w:hAnsi="微软雅黑" w:eastAsia="微软雅黑" w:cs="微软雅黑"/>
          <w:b/>
          <w:bCs/>
          <w:sz w:val="21"/>
          <w:szCs w:val="21"/>
        </w:rPr>
        <w:t>[东亚(日韩)] 明治维新后的术语转译</w:t>
      </w:r>
    </w:p>
    <w:p w14:paraId="7E169C33">
      <w:pPr>
        <w:spacing w:before="60" w:after="60"/>
      </w:pPr>
      <w:r>
        <w:rPr>
          <w:rFonts w:ascii="微软雅黑" w:hAnsi="微软雅黑" w:eastAsia="微软雅黑" w:cs="微软雅黑"/>
          <w:sz w:val="21"/>
          <w:szCs w:val="21"/>
        </w:rPr>
        <w:t>1869年明治维新后，日本在"文明开化"政策下大量引入西方学术制度。1877年东京大学设立，西周（Nishi Amanori）等启蒙学者开始翻译西方社会科学术语——西周在《百学连环》(Hyakugaku Renkan)中将sociology译为"世态学"，后又改为"社会学家"（shakaigaku）。1878年，铃木唯一在《社会学之名称》中正式使用了"社会学"(shakaigaku)这一和制汉语——这一术语后来被中国学术界回借，取代了严复的"群学"。</w:t>
      </w:r>
    </w:p>
    <w:p w14:paraId="30135D8D">
      <w:pPr>
        <w:spacing w:before="60" w:after="60"/>
      </w:pPr>
      <w:r>
        <w:rPr>
          <w:rFonts w:ascii="微软雅黑" w:hAnsi="微软雅黑" w:eastAsia="微软雅黑" w:cs="微软雅黑"/>
          <w:sz w:val="21"/>
          <w:szCs w:val="21"/>
        </w:rPr>
        <w:t>从"群学"到"社会学"的术语更替，标志着社会分析知识在中国和日本的接受路径差异：中国通过古典概念对译（严复），日本通过学术制度转译（西周、铃木）。后世学界分析认为，日本的术语转译更直接地保留了sociology的实证科学含义，而中国的"群学"译法则将其纳入了经学范畴网络——这一差异对两国早期社会学的理论取向产生了长远影响。</w:t>
      </w:r>
    </w:p>
    <w:p w14:paraId="70BD0A81">
      <w:pPr>
        <w:pStyle w:val="5"/>
        <w:spacing w:before="180" w:after="80"/>
      </w:pPr>
      <w:r>
        <w:rPr>
          <w:rFonts w:ascii="微软雅黑" w:hAnsi="微软雅黑" w:eastAsia="微软雅黑" w:cs="微软雅黑"/>
          <w:b/>
          <w:bCs/>
          <w:sz w:val="22"/>
          <w:szCs w:val="22"/>
        </w:rPr>
        <w:t>韩国</w:t>
      </w:r>
    </w:p>
    <w:p w14:paraId="18154C25">
      <w:pPr>
        <w:spacing w:before="60" w:after="60"/>
      </w:pPr>
      <w:r>
        <w:rPr>
          <w:rFonts w:ascii="微软雅黑" w:hAnsi="微软雅黑" w:eastAsia="微软雅黑" w:cs="微软雅黑"/>
          <w:b/>
          <w:bCs/>
          <w:sz w:val="21"/>
          <w:szCs w:val="21"/>
        </w:rPr>
        <w:t>时间跨度</w:t>
      </w:r>
      <w:r>
        <w:rPr>
          <w:rFonts w:ascii="微软雅黑" w:hAnsi="微软雅黑" w:eastAsia="微软雅黑" w:cs="微软雅黑"/>
          <w:sz w:val="21"/>
          <w:szCs w:val="21"/>
        </w:rPr>
        <w:t>：约18—19世纪</w:t>
      </w:r>
    </w:p>
    <w:p w14:paraId="56430F95">
      <w:pPr>
        <w:spacing w:before="60" w:after="60"/>
      </w:pPr>
      <w:r>
        <w:rPr>
          <w:rFonts w:ascii="微软雅黑" w:hAnsi="微软雅黑" w:eastAsia="微软雅黑" w:cs="微软雅黑"/>
          <w:b/>
          <w:bCs/>
          <w:sz w:val="21"/>
          <w:szCs w:val="21"/>
        </w:rPr>
        <w:t>概念时间线</w:t>
      </w:r>
    </w:p>
    <w:p w14:paraId="614856BD">
      <w:pPr>
        <w:spacing w:before="60" w:after="60"/>
      </w:pPr>
      <w:r>
        <w:rPr>
          <w:rFonts w:ascii="微软雅黑" w:hAnsi="微软雅黑" w:eastAsia="微软雅黑" w:cs="微软雅黑"/>
          <w:b/>
          <w:bCs/>
          <w:sz w:val="21"/>
          <w:szCs w:val="21"/>
        </w:rPr>
        <w:t>[东亚(日韩)] 茶山丁若镛：经世传统中的制度诊断</w:t>
      </w:r>
    </w:p>
    <w:p w14:paraId="42FF3B94">
      <w:pPr>
        <w:spacing w:before="60" w:after="60"/>
      </w:pPr>
      <w:r>
        <w:rPr>
          <w:rFonts w:ascii="微软雅黑" w:hAnsi="微软雅黑" w:eastAsia="微软雅黑" w:cs="微软雅黑"/>
          <w:sz w:val="21"/>
          <w:szCs w:val="21"/>
        </w:rPr>
        <w:t>茶山丁若镛（Jeong Yagyong, 1762—1836）是韩国实学(Silhak)的集大成者。他在《经世遗表》(Gyeongse Yuhyo, 约1817年)中对朝鲜行政制度提出了系统性诊断，涉及赋税、兵役、司法、教育等全部国家制度；《牧民心书》(Mokmin Simseo, 1818年)则为地方官提供了治理手册——两书合计超过五十卷。</w:t>
      </w:r>
    </w:p>
    <w:p w14:paraId="3B6D4281">
      <w:pPr>
        <w:spacing w:before="60" w:after="60"/>
      </w:pPr>
      <w:r>
        <w:rPr>
          <w:rFonts w:ascii="微软雅黑" w:hAnsi="微软雅黑" w:eastAsia="微软雅黑" w:cs="微软雅黑"/>
          <w:sz w:val="21"/>
          <w:szCs w:val="21"/>
        </w:rPr>
        <w:t>茶山的核心概念是"民本"：政治的正当性来源于"为民"而非"为君"。在《牧民心书》中，他具体列出了地方官的六项职责（赋税、农耕、户籍、教化、治安、救恤）——这一分类体系在社会组织层面具有分析功能：将地方治理分解为功能领域，每个领域有其内在逻辑。后世学界分析认为，茶山的"民本"思想与制度设计具有社会分析的维度，但其知识框架仍属儒学经世传统——他的自我定位是"为君王提供治术的儒臣"，而非"分析社会的社会科学家"。</w:t>
      </w:r>
    </w:p>
    <w:p w14:paraId="106C3D02">
      <w:pPr>
        <w:spacing w:before="60" w:after="60"/>
      </w:pPr>
      <w:r>
        <w:rPr>
          <w:rFonts w:ascii="微软雅黑" w:hAnsi="微软雅黑" w:eastAsia="微软雅黑" w:cs="微软雅黑"/>
          <w:b/>
          <w:bCs/>
          <w:sz w:val="21"/>
          <w:szCs w:val="21"/>
        </w:rPr>
        <w:t>场域时间线</w:t>
      </w:r>
    </w:p>
    <w:p w14:paraId="4876D4FA">
      <w:pPr>
        <w:spacing w:before="60" w:after="60"/>
      </w:pPr>
      <w:r>
        <w:rPr>
          <w:rFonts w:ascii="微软雅黑" w:hAnsi="微软雅黑" w:eastAsia="微软雅黑" w:cs="微软雅黑"/>
          <w:b/>
          <w:bCs/>
          <w:sz w:val="21"/>
          <w:szCs w:val="21"/>
        </w:rPr>
        <w:t>[东亚(日韩)] 朝鲜实学的制度约束</w:t>
      </w:r>
    </w:p>
    <w:p w14:paraId="645FA049">
      <w:pPr>
        <w:spacing w:before="60" w:after="60"/>
      </w:pPr>
      <w:r>
        <w:rPr>
          <w:rFonts w:ascii="微软雅黑" w:hAnsi="微软雅黑" w:eastAsia="微软雅黑" w:cs="微软雅黑"/>
          <w:sz w:val="21"/>
          <w:szCs w:val="21"/>
        </w:rPr>
        <w:t>实学在朝鲜的制度环境中无独立建制。茶山在1801年天主教迫害事件（辛酉邪狱）中被牵连，流配至全罗道康津十八年（1801—1818）——其最重要的著作（包括《经世遗表》和《牧民心书》）正是在流配期间完成。流配的条件是：远离权力中心，无法直接参与制度运作，但有时间进行系统性写作——这一条件与伊本·赫勒敦在Qal'at ibn Salamah城堡中的处境有结构性的平行：政治边缘化反而提供了理论生产的时空条件。</w:t>
      </w:r>
    </w:p>
    <w:p w14:paraId="5B2C0441">
      <w:pPr>
        <w:spacing w:before="60" w:after="60"/>
      </w:pPr>
      <w:r>
        <w:rPr>
          <w:rFonts w:ascii="微软雅黑" w:hAnsi="微软雅黑" w:eastAsia="微软雅黑" w:cs="微软雅黑"/>
          <w:sz w:val="21"/>
          <w:szCs w:val="21"/>
        </w:rPr>
        <w:t>知识生产与政治权力的高度绑定在朝鲜表现得尤为极端：学者或出仕为官（其知识服务于现行体制），或流配编管（其知识被排斥于现行体制之外），几乎不存在"独立于政治权力但仍在制度内"的知识生产空间——这与欧洲大学制度中"学术自治"的传统形成对照。</w:t>
      </w:r>
    </w:p>
    <w:p w14:paraId="066CC0BF">
      <w:pPr>
        <w:pStyle w:val="3"/>
        <w:spacing w:before="240" w:after="120"/>
      </w:pPr>
      <w:r>
        <w:rPr>
          <w:rFonts w:ascii="微软雅黑" w:hAnsi="微软雅黑" w:eastAsia="微软雅黑" w:cs="微软雅黑"/>
          <w:b/>
          <w:bCs/>
          <w:sz w:val="28"/>
          <w:szCs w:val="28"/>
        </w:rPr>
        <w:t>四、欧陆</w:t>
      </w:r>
    </w:p>
    <w:p w14:paraId="7C5F5745">
      <w:pPr>
        <w:pStyle w:val="4"/>
        <w:spacing w:before="200" w:after="100"/>
      </w:pPr>
      <w:r>
        <w:rPr>
          <w:rFonts w:ascii="微软雅黑" w:hAnsi="微软雅黑" w:eastAsia="微软雅黑" w:cs="微软雅黑"/>
          <w:b/>
          <w:bCs/>
          <w:sz w:val="24"/>
          <w:szCs w:val="24"/>
        </w:rPr>
        <w:t>事件序列：从维柯到圣西门</w:t>
      </w:r>
    </w:p>
    <w:p w14:paraId="58F261F3">
      <w:pPr>
        <w:spacing w:before="60" w:after="60"/>
      </w:pPr>
      <w:r>
        <w:rPr>
          <w:rFonts w:ascii="微软雅黑" w:hAnsi="微软雅黑" w:eastAsia="微软雅黑" w:cs="微软雅黑"/>
          <w:sz w:val="21"/>
          <w:szCs w:val="21"/>
        </w:rPr>
        <w:t>欧洲的社会分析传统在18世纪发生了质变：从政治哲学-自然法传统中分化出一种以"社会"本身为对象的经验分析取向。这一分化不是一次性断裂，而是多个事件的累积效应。</w:t>
      </w:r>
    </w:p>
    <w:p w14:paraId="4685D90E">
      <w:pPr>
        <w:pStyle w:val="4"/>
        <w:spacing w:before="200" w:after="100"/>
      </w:pPr>
      <w:r>
        <w:rPr>
          <w:rFonts w:ascii="微软雅黑" w:hAnsi="微软雅黑" w:eastAsia="微软雅黑" w:cs="微软雅黑"/>
          <w:b/>
          <w:bCs/>
          <w:sz w:val="24"/>
          <w:szCs w:val="24"/>
        </w:rPr>
        <w:t>1725年 维柯《新科学》</w:t>
      </w:r>
    </w:p>
    <w:p w14:paraId="0538F695">
      <w:pPr>
        <w:spacing w:before="60" w:after="60"/>
      </w:pPr>
      <w:r>
        <w:rPr>
          <w:rFonts w:ascii="微软雅黑" w:hAnsi="微软雅黑" w:eastAsia="微软雅黑" w:cs="微软雅黑"/>
          <w:b/>
          <w:bCs/>
          <w:sz w:val="21"/>
          <w:szCs w:val="21"/>
        </w:rPr>
        <w:t>概念时间线</w:t>
      </w:r>
    </w:p>
    <w:p w14:paraId="533171AE">
      <w:pPr>
        <w:spacing w:before="60" w:after="60"/>
      </w:pPr>
      <w:r>
        <w:rPr>
          <w:rFonts w:ascii="微软雅黑" w:hAnsi="微软雅黑" w:eastAsia="微软雅黑" w:cs="微软雅黑"/>
          <w:b/>
          <w:bCs/>
          <w:sz w:val="21"/>
          <w:szCs w:val="21"/>
        </w:rPr>
        <w:t>[欧陆] verum factum原则与社会研究的认识论自主性</w:t>
      </w:r>
    </w:p>
    <w:p w14:paraId="7C22BAD1">
      <w:pPr>
        <w:spacing w:before="60" w:after="60"/>
      </w:pPr>
      <w:r>
        <w:rPr>
          <w:rFonts w:ascii="微软雅黑" w:hAnsi="微软雅黑" w:eastAsia="微软雅黑" w:cs="微软雅黑"/>
          <w:sz w:val="21"/>
          <w:szCs w:val="21"/>
        </w:rPr>
        <w:t>维柯（Giambattista Vico, 1668—1744）在《新科学》(Scienza Nuova)中提出"corsi e ricorsi storici"（历史的运行与复归）框架：各民族的历史遵循"神的时代→英雄时代→人的时代"的三阶段循环——循环不是简单的重复，而是在更高层次上的复归(ricorso)。</w:t>
      </w:r>
    </w:p>
    <w:p w14:paraId="35BAE005">
      <w:pPr>
        <w:spacing w:before="60" w:after="60"/>
      </w:pPr>
      <w:r>
        <w:rPr>
          <w:rFonts w:ascii="微软雅黑" w:hAnsi="微软雅黑" w:eastAsia="微软雅黑" w:cs="微软雅黑"/>
          <w:sz w:val="21"/>
          <w:szCs w:val="21"/>
        </w:rPr>
        <w:t>他的核心认识论原则是"verum factum"（真即所为）：人只能真正认识自己制造的东西——因此人类历史（人的制作物）比自然（上帝的制作物）更可被认识。这一原则在认识论上为社会研究的自主性提供了论证：如果人类历史比自然更可认识，那么研究人类社会的学问就不必附属于自然科学——后世学界分析认为，这一论证是维柯对社会知识自主性最重要的贡献，但他本人未将此论证推至"建立独立学科"的结论。</w:t>
      </w:r>
    </w:p>
    <w:p w14:paraId="2C41203B">
      <w:pPr>
        <w:spacing w:before="60" w:after="60"/>
      </w:pPr>
      <w:r>
        <w:rPr>
          <w:rFonts w:ascii="微软雅黑" w:hAnsi="微软雅黑" w:eastAsia="微软雅黑" w:cs="微软雅黑"/>
          <w:sz w:val="21"/>
          <w:szCs w:val="21"/>
        </w:rPr>
        <w:t>维柯的三阶段法则与后来孔德的三阶段法则（神学→形而上学→实证）在结构上平行——但后世学界分析认为，这一平行是形式上的，而非内容上的传承：孔德未引用维柯，两者的三阶段法则是各自独立地从不同问题意识中生成的。维柯的问题是"各民族的历史何以遵循共同模式"，孔德的问题是"人类心智的发展何以从虚构走向实证"。</w:t>
      </w:r>
    </w:p>
    <w:p w14:paraId="5D3F9E27">
      <w:pPr>
        <w:spacing w:before="60" w:after="60"/>
      </w:pPr>
      <w:r>
        <w:rPr>
          <w:rFonts w:ascii="微软雅黑" w:hAnsi="微软雅黑" w:eastAsia="微软雅黑" w:cs="微软雅黑"/>
          <w:b/>
          <w:bCs/>
          <w:sz w:val="21"/>
          <w:szCs w:val="21"/>
        </w:rPr>
        <w:t>场域时间线</w:t>
      </w:r>
    </w:p>
    <w:p w14:paraId="660E9B6D">
      <w:pPr>
        <w:spacing w:before="60" w:after="60"/>
      </w:pPr>
      <w:r>
        <w:rPr>
          <w:rFonts w:ascii="微软雅黑" w:hAnsi="微软雅黑" w:eastAsia="微软雅黑" w:cs="微软雅黑"/>
          <w:b/>
          <w:bCs/>
          <w:sz w:val="21"/>
          <w:szCs w:val="21"/>
        </w:rPr>
        <w:t>[欧陆] 那不勒斯的学术边缘性</w:t>
      </w:r>
    </w:p>
    <w:p w14:paraId="79099280">
      <w:pPr>
        <w:spacing w:before="60" w:after="60"/>
      </w:pPr>
      <w:r>
        <w:rPr>
          <w:rFonts w:ascii="微软雅黑" w:hAnsi="微软雅黑" w:eastAsia="微软雅黑" w:cs="微软雅黑"/>
          <w:sz w:val="21"/>
          <w:szCs w:val="21"/>
        </w:rPr>
        <w:t>维柯在整个学术生涯中都在那不勒斯大学担任修辞学教授——这一教席不是哲学教席，也不是历史学教席。他的学术声望在其生前几乎为零。《新科学》1725年首版后在欧洲学术界几乎无人问津——部分原因在于那不勒斯在当时欧洲学术地图上的边缘位置：欧洲学术的中心在巴黎、伦敦和莱顿，那不勒斯是西班牙波旁王朝的边陲领地，其学术网络与北欧学术网络几乎不连接。</w:t>
      </w:r>
    </w:p>
    <w:p w14:paraId="2D0D6F68">
      <w:pPr>
        <w:spacing w:before="60" w:after="60"/>
      </w:pPr>
      <w:r>
        <w:rPr>
          <w:rFonts w:ascii="微软雅黑" w:hAnsi="微软雅黑" w:eastAsia="微软雅黑" w:cs="微软雅黑"/>
          <w:sz w:val="21"/>
          <w:szCs w:val="21"/>
        </w:rPr>
        <w:t>维柯曾于1710年和1722年两次竞选那不勒斯大学民法教席，均告失败——这一失败本身就说明了他的学术地位：在当时的学术建制中，他的知识不被视为"法学"或"哲学"，而属于修辞学（教授演讲术的实用技艺）。后世学界分析认为，维柯在学术建制中的边缘位置与其理论的独创性之间存在因果关系——正因为他在主流学术对话之外，才能提出"历史比自然更可认识"这种与笛卡尔理性主义正相反对的命题。</w:t>
      </w:r>
    </w:p>
    <w:p w14:paraId="3D5082AC">
      <w:pPr>
        <w:spacing w:before="60" w:after="60"/>
      </w:pPr>
      <w:r>
        <w:rPr>
          <w:rFonts w:ascii="微软雅黑" w:hAnsi="微软雅黑" w:eastAsia="微软雅黑" w:cs="微软雅黑"/>
          <w:b/>
          <w:bCs/>
          <w:sz w:val="21"/>
          <w:szCs w:val="21"/>
        </w:rPr>
        <w:t>接受时间线</w:t>
      </w:r>
    </w:p>
    <w:p w14:paraId="62661E9D">
      <w:pPr>
        <w:spacing w:before="60" w:after="60"/>
      </w:pPr>
      <w:r>
        <w:rPr>
          <w:rFonts w:ascii="微软雅黑" w:hAnsi="微软雅黑" w:eastAsia="微软雅黑" w:cs="微软雅黑"/>
          <w:b/>
          <w:bCs/>
          <w:sz w:val="21"/>
          <w:szCs w:val="21"/>
        </w:rPr>
        <w:t>[欧陆] 19世纪的再发现与民族主义的同步</w:t>
      </w:r>
    </w:p>
    <w:p w14:paraId="7BB1BD67">
      <w:pPr>
        <w:spacing w:before="60" w:after="60"/>
      </w:pPr>
      <w:r>
        <w:rPr>
          <w:rFonts w:ascii="微软雅黑" w:hAnsi="微软雅黑" w:eastAsia="微软雅黑" w:cs="微软雅黑"/>
          <w:sz w:val="21"/>
          <w:szCs w:val="21"/>
        </w:rPr>
        <w:t>维柯的再发现发生在19世纪，恰与历史主义和民族主义的兴起同步。德·桑克蒂斯（Francesco De Sanctis, 1817—1883）在那不勒斯大学的文学史课程中将维柯置于意大利文学传统的核心位置——这一再发现是意大利民族统一运动(Risorgimento)的知识伴生物。米什莱（Jules Michelet, 1798—1874）的法译本（1835年）将维柯引入法国学术视野——米什莱在译序中将维柯称为"自己的精神先驱"，这一定位本身就是19世纪法国历史主义对维柯的选择性截取。</w:t>
      </w:r>
    </w:p>
    <w:p w14:paraId="7E61F856">
      <w:pPr>
        <w:spacing w:before="60" w:after="60"/>
      </w:pPr>
      <w:r>
        <w:rPr>
          <w:rFonts w:ascii="微软雅黑" w:hAnsi="微软雅黑" w:eastAsia="微软雅黑" w:cs="微软雅黑"/>
          <w:sz w:val="21"/>
          <w:szCs w:val="21"/>
        </w:rPr>
        <w:t>后世学界分析认为，维柯的再发现不是"迟来的公正"，而是19世纪知识政治的产物：历史主义需要一位"先驱"来论证其方法论的正当性，民族主义需要一位"本土天才"来构建文化身份——维柯同时满足了这两个需求，但满足的方式是对其理论的特定维度的选择性放大。</w:t>
      </w:r>
    </w:p>
    <w:p w14:paraId="22DA97E0">
      <w:pPr>
        <w:pStyle w:val="4"/>
        <w:spacing w:before="200" w:after="100"/>
      </w:pPr>
      <w:r>
        <w:rPr>
          <w:rFonts w:ascii="微软雅黑" w:hAnsi="微软雅黑" w:eastAsia="微软雅黑" w:cs="微软雅黑"/>
          <w:b/>
          <w:bCs/>
          <w:sz w:val="24"/>
          <w:szCs w:val="24"/>
        </w:rPr>
        <w:t>1748年 孟德斯鸠《论法的精神》</w:t>
      </w:r>
    </w:p>
    <w:p w14:paraId="5DD768CF">
      <w:pPr>
        <w:spacing w:before="60" w:after="60"/>
      </w:pPr>
      <w:r>
        <w:rPr>
          <w:rFonts w:ascii="微软雅黑" w:hAnsi="微软雅黑" w:eastAsia="微软雅黑" w:cs="微软雅黑"/>
          <w:b/>
          <w:bCs/>
          <w:sz w:val="21"/>
          <w:szCs w:val="21"/>
        </w:rPr>
        <w:t>概念时间线</w:t>
      </w:r>
    </w:p>
    <w:p w14:paraId="1CF7F1A3">
      <w:pPr>
        <w:spacing w:before="60" w:after="60"/>
      </w:pPr>
      <w:r>
        <w:rPr>
          <w:rFonts w:ascii="微软雅黑" w:hAnsi="微软雅黑" w:eastAsia="微软雅黑" w:cs="微软雅黑"/>
          <w:b/>
          <w:bCs/>
          <w:sz w:val="21"/>
          <w:szCs w:val="21"/>
        </w:rPr>
        <w:t>[欧陆] 法律作为社会条件的函数</w:t>
      </w:r>
    </w:p>
    <w:p w14:paraId="1C7DE5B2">
      <w:pPr>
        <w:spacing w:before="60" w:after="60"/>
      </w:pPr>
      <w:r>
        <w:rPr>
          <w:rFonts w:ascii="微软雅黑" w:hAnsi="微软雅黑" w:eastAsia="微软雅黑" w:cs="微软雅黑"/>
          <w:sz w:val="21"/>
          <w:szCs w:val="21"/>
        </w:rPr>
        <w:t>孟德斯鸠（Montesquieu, 1689—1755）在《论法的精神》(De l'esprit des lois)中将法律从"理性推演"变为"社会条件的函数"——他的核心命题是：法律不是普遍理性的产物，而是与气候、宗教、商业、风俗、人口等社会条件系统性关联的。这一关联方式使法律成为可经验研究的对象：不再是"正义要求什么法律"，而是"什么样的社会条件产生什么样的法律"。</w:t>
      </w:r>
    </w:p>
    <w:p w14:paraId="36F8E2E4">
      <w:pPr>
        <w:spacing w:before="60" w:after="60"/>
      </w:pPr>
      <w:r>
        <w:rPr>
          <w:rFonts w:ascii="微软雅黑" w:hAnsi="微软雅黑" w:eastAsia="微软雅黑" w:cs="微软雅黑"/>
          <w:sz w:val="21"/>
          <w:szCs w:val="21"/>
        </w:rPr>
        <w:t>孟德斯鸠明言比较方法的重要性，并以大量跨文明材料支撑论证——他引用了中国、日本、印度、波斯、罗马、日耳曼等不同文明的法律材料。后世学界分析认为，孟德斯鸠的比较法为后来的社会比较研究提供了方法论的先例——但他的环境决定论倾向（尤其是第14—18卷关于气候对民族性格影响的论述）也受到同时代伏尔泰等人的批评。伏尔泰在《论各民族的风俗与精神》(Essai sur les mœurs, 1756)中直接反驳了孟德斯鸠的气候决定论，认为制度与教育比气候更决定民族性格——这一争论本身即构成了比较社会分析的方法论讨论。</w:t>
      </w:r>
    </w:p>
    <w:p w14:paraId="6CBEDF2E">
      <w:pPr>
        <w:spacing w:before="60" w:after="60"/>
      </w:pPr>
      <w:r>
        <w:rPr>
          <w:rFonts w:ascii="微软雅黑" w:hAnsi="微软雅黑" w:eastAsia="微软雅黑" w:cs="微软雅黑"/>
          <w:b/>
          <w:bCs/>
          <w:sz w:val="21"/>
          <w:szCs w:val="21"/>
        </w:rPr>
        <w:t>场域时间线</w:t>
      </w:r>
    </w:p>
    <w:p w14:paraId="5BA304F6">
      <w:pPr>
        <w:spacing w:before="60" w:after="60"/>
      </w:pPr>
      <w:r>
        <w:rPr>
          <w:rFonts w:ascii="微软雅黑" w:hAnsi="微软雅黑" w:eastAsia="微软雅黑" w:cs="微软雅黑"/>
          <w:b/>
          <w:bCs/>
          <w:sz w:val="21"/>
          <w:szCs w:val="21"/>
        </w:rPr>
        <w:t>[欧陆] 从拉布雷德堡到巴黎沙龙：一部著作的生产条件</w:t>
      </w:r>
    </w:p>
    <w:p w14:paraId="1CCCDF92">
      <w:pPr>
        <w:spacing w:before="60" w:after="60"/>
      </w:pPr>
      <w:r>
        <w:rPr>
          <w:rFonts w:ascii="微软雅黑" w:hAnsi="微软雅黑" w:eastAsia="微软雅黑" w:cs="微软雅黑"/>
          <w:sz w:val="21"/>
          <w:szCs w:val="21"/>
        </w:rPr>
        <w:t>孟德斯鸠从1728年至1748年用了二十年完成《论法的精神》。他于1728年当选法兰西学术院院士后游历欧洲（奥地利、匈牙利、意大利、德国、荷兰、英国），在伦敦居住一年半——这段游历为其比较法研究提供了经验材料。返回法国后，他在波尔多附近的拉布雷德堡(La Brède)庄园中闭门写作，同时通过巴黎沙龙的通信网络获取学术信息。</w:t>
      </w:r>
    </w:p>
    <w:p w14:paraId="1B8431FB">
      <w:pPr>
        <w:spacing w:before="60" w:after="60"/>
      </w:pPr>
      <w:r>
        <w:rPr>
          <w:rFonts w:ascii="微软雅黑" w:hAnsi="微软雅黑" w:eastAsia="微软雅黑" w:cs="微软雅黑"/>
          <w:sz w:val="21"/>
          <w:szCs w:val="21"/>
        </w:rPr>
        <w:t>1748年该书在日内瓦由Barrillot &amp; Fils出版（日内瓦而非巴黎，是为了规避巴黎的出版审查）。出版后立即引发争议：1750年，索邦神学院指责该书传播自然主义和斯宾诺莎主义；教皇克莱芒十二世于1751年将其列入《禁书目录》(Index Librorum Prohibitorum)——孟德斯鸠为此写了《为〈论法的精神〉辩护》(Défense de l'Esprit des Lois, 1750)作为回应。这一审查事件本身即是知识社会学的一个案例：对"社会分析"的压制不是来自"保守派对进步派"的政治冲突，而是来自教会建制对"以社会条件解释法律"这一认识论立场的排斥——因为如果法律是社会条件的函数，那么教会法的普遍性就不再自明。</w:t>
      </w:r>
    </w:p>
    <w:p w14:paraId="3A220864">
      <w:pPr>
        <w:spacing w:before="60" w:after="60"/>
      </w:pPr>
      <w:r>
        <w:rPr>
          <w:rFonts w:ascii="微软雅黑" w:hAnsi="微软雅黑" w:eastAsia="微软雅黑" w:cs="微软雅黑"/>
          <w:b/>
          <w:bCs/>
          <w:sz w:val="21"/>
          <w:szCs w:val="21"/>
        </w:rPr>
        <w:t>接受时间线</w:t>
      </w:r>
    </w:p>
    <w:p w14:paraId="3F352124">
      <w:pPr>
        <w:spacing w:before="60" w:after="60"/>
      </w:pPr>
      <w:r>
        <w:rPr>
          <w:rFonts w:ascii="微软雅黑" w:hAnsi="微软雅黑" w:eastAsia="微软雅黑" w:cs="微软雅黑"/>
          <w:b/>
          <w:bCs/>
          <w:sz w:val="21"/>
          <w:szCs w:val="21"/>
        </w:rPr>
        <w:t>[英美] 英美宪法讨论中的孟德斯鸠</w:t>
      </w:r>
    </w:p>
    <w:p w14:paraId="17F3CD66">
      <w:pPr>
        <w:spacing w:before="60" w:after="60"/>
      </w:pPr>
      <w:r>
        <w:rPr>
          <w:rFonts w:ascii="微软雅黑" w:hAnsi="微软雅黑" w:eastAsia="微软雅黑" w:cs="微软雅黑"/>
          <w:sz w:val="21"/>
          <w:szCs w:val="21"/>
        </w:rPr>
        <w:t>孟德斯鸠的"三权分立"(séparation des pouvoirs)概念在英语世界的接受方式与在欧陆不同——在第11卷第6章中，他基于对英国宪制的观察提出了立法权、行政权、司法权分立的主张。后世学界分析认为，美国制宪者对孟德斯鸠的接受是选择性的：他们截取了"三权分立"的制度设计，但未接受其"法律是社会条件的函数"这一更根本的认识论命题——美国宪法的论证逻辑仍然是自然权利论（"人人生而平等"），而非社会条件论。</w:t>
      </w:r>
    </w:p>
    <w:p w14:paraId="670719D3">
      <w:pPr>
        <w:pStyle w:val="4"/>
        <w:spacing w:before="200" w:after="100"/>
      </w:pPr>
      <w:r>
        <w:rPr>
          <w:rFonts w:ascii="微软雅黑" w:hAnsi="微软雅黑" w:eastAsia="微软雅黑" w:cs="微软雅黑"/>
          <w:b/>
          <w:bCs/>
          <w:sz w:val="24"/>
          <w:szCs w:val="24"/>
        </w:rPr>
        <w:t>1784—1791年 赫尔德《人类历史哲学的观念》</w:t>
      </w:r>
    </w:p>
    <w:p w14:paraId="295CD085">
      <w:pPr>
        <w:spacing w:before="60" w:after="60"/>
      </w:pPr>
      <w:r>
        <w:rPr>
          <w:rFonts w:ascii="微软雅黑" w:hAnsi="微软雅黑" w:eastAsia="微软雅黑" w:cs="微软雅黑"/>
          <w:b/>
          <w:bCs/>
          <w:sz w:val="21"/>
          <w:szCs w:val="21"/>
        </w:rPr>
        <w:t>概念时间线</w:t>
      </w:r>
    </w:p>
    <w:p w14:paraId="097AADC3">
      <w:pPr>
        <w:spacing w:before="60" w:after="60"/>
      </w:pPr>
      <w:r>
        <w:rPr>
          <w:rFonts w:ascii="微软雅黑" w:hAnsi="微软雅黑" w:eastAsia="微软雅黑" w:cs="微软雅黑"/>
          <w:b/>
          <w:bCs/>
          <w:sz w:val="21"/>
          <w:szCs w:val="21"/>
        </w:rPr>
        <w:t>[欧陆] Volksgeist与文化的不可通约性</w:t>
      </w:r>
    </w:p>
    <w:p w14:paraId="139C35CE">
      <w:pPr>
        <w:spacing w:before="60" w:after="60"/>
      </w:pPr>
      <w:r>
        <w:rPr>
          <w:rFonts w:ascii="微软雅黑" w:hAnsi="微软雅黑" w:eastAsia="微软雅黑" w:cs="微软雅黑"/>
          <w:sz w:val="21"/>
          <w:szCs w:val="21"/>
        </w:rPr>
        <w:t>赫尔德（Johann Gottfried von Herder, 1744—1803）四卷本《观念》(Ideen zur Philosophie der Geschichte der Menschheit)提出Volksgeist（民族精神）概念：每个民族都有其独特的精神气质与文化形态，不可用单一进步标准衡量——"每个民族在其自身条件下是完美的"(Jedes Volk ist in seinen eigenen Bedingungen vollkommen)。</w:t>
      </w:r>
    </w:p>
    <w:p w14:paraId="1A7E305A">
      <w:pPr>
        <w:spacing w:before="60" w:after="60"/>
      </w:pPr>
      <w:r>
        <w:rPr>
          <w:rFonts w:ascii="微软雅黑" w:hAnsi="微软雅黑" w:eastAsia="微软雅黑" w:cs="微软雅黑"/>
          <w:sz w:val="21"/>
          <w:szCs w:val="21"/>
        </w:rPr>
        <w:t>后世学界分析认为，赫尔德的文化多元主义为社会学中的文化相对主义传统提供了思想资源——但赫尔德本人拒绝跨文化比较（恰恰是他提出的Volksgeist概念使比较成为可能），这种张力贯穿了后来的文化社会学。赫尔德对启蒙运动的普遍进步叙事提出了批判：如果每个民族的文化都有其内在逻辑，那么"从野蛮到文明的线性进步"就是外在标准的强加——这一批判后来在波亚士(Franz Boas)的文化相对主义中获得了人类学的制度化形态。</w:t>
      </w:r>
    </w:p>
    <w:p w14:paraId="66788D84">
      <w:pPr>
        <w:spacing w:before="60" w:after="60"/>
      </w:pPr>
      <w:r>
        <w:rPr>
          <w:rFonts w:ascii="微软雅黑" w:hAnsi="微软雅黑" w:eastAsia="微软雅黑" w:cs="微软雅黑"/>
          <w:b/>
          <w:bCs/>
          <w:sz w:val="21"/>
          <w:szCs w:val="21"/>
        </w:rPr>
        <w:t>场域时间线</w:t>
      </w:r>
    </w:p>
    <w:p w14:paraId="2D0016CE">
      <w:pPr>
        <w:spacing w:before="60" w:after="60"/>
      </w:pPr>
      <w:r>
        <w:rPr>
          <w:rFonts w:ascii="微软雅黑" w:hAnsi="微软雅黑" w:eastAsia="微软雅黑" w:cs="微软雅黑"/>
          <w:b/>
          <w:bCs/>
          <w:sz w:val="21"/>
          <w:szCs w:val="21"/>
        </w:rPr>
        <w:t>[欧陆] 从康德的学生到康德的论敌</w:t>
      </w:r>
    </w:p>
    <w:p w14:paraId="00402531">
      <w:pPr>
        <w:spacing w:before="60" w:after="60"/>
      </w:pPr>
      <w:r>
        <w:rPr>
          <w:rFonts w:ascii="微软雅黑" w:hAnsi="微软雅黑" w:eastAsia="微软雅黑" w:cs="微软雅黑"/>
          <w:sz w:val="21"/>
          <w:szCs w:val="21"/>
        </w:rPr>
        <w:t>赫尔德是康德在柯尼斯堡大学的学生，但二人在1770年代后走向对立。康德在1784—1785年的《柏林月刊》(Berlinische Monatsschrift)上对赫尔德的《观念》发表了尖锐书评——康德的批评核心是：赫尔德缺乏严格的哲学方法，其"民族精神"概念无法被经验验证。这一师生分裂本身就是知识社会学的案例：赫尔德的历史主义与康德的批判哲学之间的张力，在19世纪演变为"历史学派"与"自然科学方法"的方法论争论——这一争论至今构成社会学方法论的基本张力。</w:t>
      </w:r>
    </w:p>
    <w:p w14:paraId="1F3C6705">
      <w:pPr>
        <w:pStyle w:val="4"/>
        <w:spacing w:before="200" w:after="100"/>
      </w:pPr>
      <w:r>
        <w:rPr>
          <w:rFonts w:ascii="微软雅黑" w:hAnsi="微软雅黑" w:eastAsia="微软雅黑" w:cs="微软雅黑"/>
          <w:b/>
          <w:bCs/>
          <w:sz w:val="24"/>
          <w:szCs w:val="24"/>
        </w:rPr>
        <w:t>1789年 法国大革命</w:t>
      </w:r>
    </w:p>
    <w:p w14:paraId="42D34E82">
      <w:pPr>
        <w:spacing w:before="60" w:after="60"/>
      </w:pPr>
      <w:r>
        <w:rPr>
          <w:rFonts w:ascii="微软雅黑" w:hAnsi="微软雅黑" w:eastAsia="微软雅黑" w:cs="微软雅黑"/>
          <w:b/>
          <w:bCs/>
          <w:sz w:val="21"/>
          <w:szCs w:val="21"/>
        </w:rPr>
        <w:t>概念时间线</w:t>
      </w:r>
    </w:p>
    <w:p w14:paraId="541B006B">
      <w:pPr>
        <w:spacing w:before="60" w:after="60"/>
      </w:pPr>
      <w:r>
        <w:rPr>
          <w:rFonts w:ascii="微软雅黑" w:hAnsi="微软雅黑" w:eastAsia="微软雅黑" w:cs="微软雅黑"/>
          <w:b/>
          <w:bCs/>
          <w:sz w:val="21"/>
          <w:szCs w:val="21"/>
        </w:rPr>
        <w:t>[欧陆] 大革命作为社会学的社会条件</w:t>
      </w:r>
    </w:p>
    <w:p w14:paraId="2C374DE2">
      <w:pPr>
        <w:spacing w:before="60" w:after="60"/>
      </w:pPr>
      <w:r>
        <w:rPr>
          <w:rFonts w:ascii="微软雅黑" w:hAnsi="微软雅黑" w:eastAsia="微软雅黑" w:cs="微软雅黑"/>
          <w:sz w:val="21"/>
          <w:szCs w:val="21"/>
        </w:rPr>
        <w:t>法国大革命不是"学科事件"，但后世学界分析认为，它构成了社会学诞生的社会条件——旧秩序的崩塌使"社会秩序何以可能"从一个哲学问题变为一个紧迫的经验问题。孔德在《实证哲学教程》第四卷（1839年）中将社会学命名为独立学科时，其问题意识直接回应大革命引发的秩序危机——他明确提出"秩序与进步"(ordre et progrès)的双重诉求，正是对大革命后"无序"与旧制度"停滞"的双重拒斥。</w:t>
      </w:r>
    </w:p>
    <w:p w14:paraId="0F582FE5">
      <w:pPr>
        <w:spacing w:before="60" w:after="60"/>
      </w:pPr>
      <w:r>
        <w:rPr>
          <w:rFonts w:ascii="微软雅黑" w:hAnsi="微软雅黑" w:eastAsia="微软雅黑" w:cs="微软雅黑"/>
          <w:sz w:val="21"/>
          <w:szCs w:val="21"/>
        </w:rPr>
        <w:t>涂尔干在1895年的《社会学方法的准则》中将"社会事实"定义为外在的、强制的物——这一定义的认识论动机同样可以追溯到大革命：如果社会事实具有如同自然事实一般的客观性，那么社会秩序就不是纯粹理性设计的产物，而是可以用科学方法研究的客观实在——这一认识论立场是对大革命"理性可以重构社会"信念的社会学回应。</w:t>
      </w:r>
    </w:p>
    <w:p w14:paraId="0B642FF9">
      <w:pPr>
        <w:spacing w:before="60" w:after="60"/>
      </w:pPr>
      <w:r>
        <w:rPr>
          <w:rFonts w:ascii="微软雅黑" w:hAnsi="微软雅黑" w:eastAsia="微软雅黑" w:cs="微软雅黑"/>
          <w:b/>
          <w:bCs/>
          <w:sz w:val="21"/>
          <w:szCs w:val="21"/>
        </w:rPr>
        <w:t>场域时间线</w:t>
      </w:r>
    </w:p>
    <w:p w14:paraId="26CDB2A9">
      <w:pPr>
        <w:spacing w:before="60" w:after="60"/>
      </w:pPr>
      <w:r>
        <w:rPr>
          <w:rFonts w:ascii="微软雅黑" w:hAnsi="微软雅黑" w:eastAsia="微软雅黑" w:cs="微软雅黑"/>
          <w:b/>
          <w:bCs/>
          <w:sz w:val="21"/>
          <w:szCs w:val="21"/>
        </w:rPr>
        <w:t>[多区域] 大革命的不对称影响</w:t>
      </w:r>
    </w:p>
    <w:p w14:paraId="178C3EB2">
      <w:pPr>
        <w:spacing w:before="60" w:after="60"/>
      </w:pPr>
      <w:r>
        <w:rPr>
          <w:rFonts w:ascii="微软雅黑" w:hAnsi="微软雅黑" w:eastAsia="微软雅黑" w:cs="微软雅黑"/>
          <w:sz w:val="21"/>
          <w:szCs w:val="21"/>
        </w:rPr>
        <w:t>此事件对10区域的影响不对称：对欧陆与英美的影响是直接的——政治制度的重构、权利话语的普及、保守主义思想（柏克《法国革命论》，1790年）的反应性生成；对中国、日本等区域的社会思想影响间接，通过殖民扩张与知识传入实现——19世纪中叶以后，"革命"作为政治范畴进入东亚知识界，但其含义经历了概念转译：从法国的"人民主权"转为中国的"改朝换代"与"天命转移"的混合体。</w:t>
      </w:r>
    </w:p>
    <w:p w14:paraId="0B46436A">
      <w:pPr>
        <w:pStyle w:val="4"/>
        <w:spacing w:before="200" w:after="100"/>
      </w:pPr>
      <w:r>
        <w:rPr>
          <w:rFonts w:ascii="微软雅黑" w:hAnsi="微软雅黑" w:eastAsia="微软雅黑" w:cs="微软雅黑"/>
          <w:b/>
          <w:bCs/>
          <w:sz w:val="24"/>
          <w:szCs w:val="24"/>
        </w:rPr>
        <w:t>1795年 孔多塞《人类精神进步史纲要》</w:t>
      </w:r>
    </w:p>
    <w:p w14:paraId="67503ABF">
      <w:pPr>
        <w:spacing w:before="60" w:after="60"/>
      </w:pPr>
      <w:r>
        <w:rPr>
          <w:rFonts w:ascii="微软雅黑" w:hAnsi="微软雅黑" w:eastAsia="微软雅黑" w:cs="微软雅黑"/>
          <w:b/>
          <w:bCs/>
          <w:sz w:val="21"/>
          <w:szCs w:val="21"/>
        </w:rPr>
        <w:t>概念时间线</w:t>
      </w:r>
    </w:p>
    <w:p w14:paraId="00E6322A">
      <w:pPr>
        <w:spacing w:before="60" w:after="60"/>
      </w:pPr>
      <w:r>
        <w:rPr>
          <w:rFonts w:ascii="微软雅黑" w:hAnsi="微软雅黑" w:eastAsia="微软雅黑" w:cs="微软雅黑"/>
          <w:b/>
          <w:bCs/>
          <w:sz w:val="21"/>
          <w:szCs w:val="21"/>
        </w:rPr>
        <w:t>[欧陆] 在恐怖中书写无限进步</w:t>
      </w:r>
    </w:p>
    <w:p w14:paraId="3E89CDAB">
      <w:pPr>
        <w:spacing w:before="60" w:after="60"/>
      </w:pPr>
      <w:r>
        <w:rPr>
          <w:rFonts w:ascii="微软雅黑" w:hAnsi="微软雅黑" w:eastAsia="微软雅黑" w:cs="微软雅黑"/>
          <w:sz w:val="21"/>
          <w:szCs w:val="21"/>
        </w:rPr>
        <w:t>孔多塞（Marquis de Condorcet, 1743—1794）在逃亡期间写下《人类精神进步史纲要》(Esquisse d'un tableau historique des progrès de l'esprit humain)。他在恐怖统治中被通缉，藏匿于巴黎蒙斯夫人（Mme Vernet）的寓所约五个月（1793年10月至1794年3月），在此期间完成了此书——这部乐观主义的进步史纲，是在随时可能被逮捕处决的恐惧中写成的。</w:t>
      </w:r>
    </w:p>
    <w:p w14:paraId="3E780DC9">
      <w:pPr>
        <w:spacing w:before="60" w:after="60"/>
      </w:pPr>
      <w:r>
        <w:rPr>
          <w:rFonts w:ascii="微软雅黑" w:hAnsi="微软雅黑" w:eastAsia="微软雅黑" w:cs="微软雅黑"/>
          <w:sz w:val="21"/>
          <w:szCs w:val="21"/>
        </w:rPr>
        <w:t>他提出了人类历史的十阶段进步框架，并预言无限进步的可能性：第十阶段（即未来）将实现理性的普及、不平等的消除和人类能力的无限发展。他在书中明确写道：</w:t>
      </w:r>
    </w:p>
    <w:p w14:paraId="2A0C2831">
      <w:pPr>
        <w:pBdr>
          <w:left w:val="single" w:color="999999" w:sz="6" w:space="8"/>
        </w:pBdr>
        <w:spacing w:before="40" w:after="40"/>
        <w:ind w:left="576"/>
      </w:pPr>
      <w:r>
        <w:rPr>
          <w:rFonts w:ascii="微软雅黑" w:hAnsi="微软雅黑" w:eastAsia="微软雅黑" w:cs="微软雅黑"/>
          <w:sz w:val="21"/>
          <w:szCs w:val="21"/>
        </w:rPr>
        <w:t>"这种进步……没有任何界限……除了我们居住的地球的存续时间之外，没有任何东西能限制人类的完善。"</w:t>
      </w:r>
    </w:p>
    <w:p w14:paraId="2492DF06">
      <w:pPr>
        <w:spacing w:before="60" w:after="60"/>
      </w:pPr>
      <w:r>
        <w:rPr>
          <w:rFonts w:ascii="微软雅黑" w:hAnsi="微软雅黑" w:eastAsia="微软雅黑" w:cs="微软雅黑"/>
          <w:sz w:val="21"/>
          <w:szCs w:val="21"/>
        </w:rPr>
        <w:t>(Esquisse, Dixième époque)</w:t>
      </w:r>
    </w:p>
    <w:p w14:paraId="6BD20E4A">
      <w:pPr>
        <w:spacing w:before="60" w:after="60"/>
      </w:pPr>
      <w:r>
        <w:rPr>
          <w:rFonts w:ascii="微软雅黑" w:hAnsi="微软雅黑" w:eastAsia="微软雅黑" w:cs="微软雅黑"/>
          <w:sz w:val="21"/>
          <w:szCs w:val="21"/>
        </w:rPr>
        <w:t>1794年3月25日，孔多塞被迫离开藏身处，3月27日在布尔拉雷纳(Bourg-la-Reine)被捕，次日清晨被发现死于狱中——死因至今不确定，后世学界分析认为可能是服毒自尽或 exhaustion。</w:t>
      </w:r>
    </w:p>
    <w:p w14:paraId="62873917">
      <w:pPr>
        <w:spacing w:before="60" w:after="60"/>
      </w:pPr>
      <w:r>
        <w:rPr>
          <w:rFonts w:ascii="微软雅黑" w:hAnsi="微软雅黑" w:eastAsia="微软雅黑" w:cs="微软雅黑"/>
          <w:sz w:val="21"/>
          <w:szCs w:val="21"/>
        </w:rPr>
        <w:t>后世学界分析认为，孔多塞的进步观念为孔德的三阶段法则提供了直接的智识前件——孔德在《实证哲学教程》中将人类精神的发展分为"神学→形而上学→实证"三阶段，这一框架在结构上延续了孔多的"阶段"思维方式，但孔多的进步观是线性的（十阶段从野蛮走向完善），孔德则加入了"循环-进步"的辩证（各科学的发展速度不同，但总方向是实证）。</w:t>
      </w:r>
    </w:p>
    <w:p w14:paraId="162D19D2">
      <w:pPr>
        <w:pStyle w:val="4"/>
        <w:spacing w:before="200" w:after="100"/>
      </w:pPr>
      <w:r>
        <w:rPr>
          <w:rFonts w:ascii="微软雅黑" w:hAnsi="微软雅黑" w:eastAsia="微软雅黑" w:cs="微软雅黑"/>
          <w:b/>
          <w:bCs/>
          <w:sz w:val="24"/>
          <w:szCs w:val="24"/>
        </w:rPr>
        <w:t>1807年 黑格尔《精神现象学》</w:t>
      </w:r>
    </w:p>
    <w:p w14:paraId="2676724D">
      <w:pPr>
        <w:spacing w:before="60" w:after="60"/>
      </w:pPr>
      <w:r>
        <w:rPr>
          <w:rFonts w:ascii="微软雅黑" w:hAnsi="微软雅黑" w:eastAsia="微软雅黑" w:cs="微软雅黑"/>
          <w:b/>
          <w:bCs/>
          <w:sz w:val="21"/>
          <w:szCs w:val="21"/>
        </w:rPr>
        <w:t>概念时间线</w:t>
      </w:r>
    </w:p>
    <w:p w14:paraId="38D989AD">
      <w:pPr>
        <w:spacing w:before="60" w:after="60"/>
      </w:pPr>
      <w:r>
        <w:rPr>
          <w:rFonts w:ascii="微软雅黑" w:hAnsi="微软雅黑" w:eastAsia="微软雅黑" w:cs="微软雅黑"/>
          <w:b/>
          <w:bCs/>
          <w:sz w:val="21"/>
          <w:szCs w:val="21"/>
        </w:rPr>
        <w:t>[欧陆] 主奴辩证法与异化意识的社会分析维度</w:t>
      </w:r>
    </w:p>
    <w:p w14:paraId="6B5A3FC5">
      <w:pPr>
        <w:spacing w:before="60" w:after="60"/>
      </w:pPr>
      <w:r>
        <w:rPr>
          <w:rFonts w:ascii="微软雅黑" w:hAnsi="微软雅黑" w:eastAsia="微软雅黑" w:cs="微软雅黑"/>
          <w:sz w:val="21"/>
          <w:szCs w:val="21"/>
        </w:rPr>
        <w:t>黑格尔（G.W.F. Hegel, 1770—1831）在《精神现象学》(Phänomenologie des Geistes)中提出了主奴辩证法(Herrschaft und Knechtschaft)与异化意识(Entfremdung)的分析——这两个范畴在20世纪经由科耶夫（Alexandre Kojève）1933—1939年在巴黎高等研究实践学院(EPHE)的讲座进入法国社会学传统，影响了布迪厄等人的支配理论——但这一影响链条是20世纪的事件，不在统一前史的时间范围内。</w:t>
      </w:r>
    </w:p>
    <w:p w14:paraId="2F48A3CE">
      <w:pPr>
        <w:spacing w:before="60" w:after="60"/>
      </w:pPr>
      <w:r>
        <w:rPr>
          <w:rFonts w:ascii="微软雅黑" w:hAnsi="微软雅黑" w:eastAsia="微软雅黑" w:cs="微软雅黑"/>
          <w:sz w:val="21"/>
          <w:szCs w:val="21"/>
        </w:rPr>
        <w:t>黑格尔本人的问题意识是精神自我展开的逻辑，而非社会经验分析。但他在《法哲学原理》(Grundlinien der Philosophie des Rechts, 1821)第182节中明确区分了"市民社会"(bürgerliche Gesellschaft)与"国家"——市民社会是"需要的体系"(System der Bedürfnisse)，是个人通过劳动和交换满足需要的领域；国家则是伦理理念的实现。这一区分直接影响了马克思——马克思在《论犹太人问题》(1843)和《黑格尔法哲学批判》(1844)中将黑格尔的"市民社会"概念从其唯心论框架中提取出来，赋予其物质生产关系的内涵。</w:t>
      </w:r>
    </w:p>
    <w:p w14:paraId="4D91D229">
      <w:pPr>
        <w:spacing w:before="60" w:after="60"/>
      </w:pPr>
      <w:r>
        <w:rPr>
          <w:rFonts w:ascii="微软雅黑" w:hAnsi="微软雅黑" w:eastAsia="微软雅黑" w:cs="微软雅黑"/>
          <w:b/>
          <w:bCs/>
          <w:sz w:val="21"/>
          <w:szCs w:val="21"/>
        </w:rPr>
        <w:t>场域时间线</w:t>
      </w:r>
    </w:p>
    <w:p w14:paraId="05617DB6">
      <w:pPr>
        <w:spacing w:before="60" w:after="60"/>
      </w:pPr>
      <w:r>
        <w:rPr>
          <w:rFonts w:ascii="微软雅黑" w:hAnsi="微软雅黑" w:eastAsia="微软雅黑" w:cs="微软雅黑"/>
          <w:b/>
          <w:bCs/>
          <w:sz w:val="21"/>
          <w:szCs w:val="21"/>
        </w:rPr>
        <w:t>[欧陆] 耶拿之夜与拿破仑的影子</w:t>
      </w:r>
    </w:p>
    <w:p w14:paraId="1323EF60">
      <w:pPr>
        <w:spacing w:before="60" w:after="60"/>
      </w:pPr>
      <w:r>
        <w:rPr>
          <w:rFonts w:ascii="微软雅黑" w:hAnsi="微软雅黑" w:eastAsia="微软雅黑" w:cs="微软雅黑"/>
          <w:sz w:val="21"/>
          <w:szCs w:val="21"/>
        </w:rPr>
        <w:t>《精神现象学》的完成与耶拿战役（1806年10月14日）几乎同时——黑格尔在耶拿大学任教，法军进入耶拿时他刚完成手稿的最后部分。后世学界分析认为，他在1806年10月13日夜——即耶拿战役前夜——目击了拿破仑骑马穿过耶拿城，随后在给友人的信中写道："我看见皇帝——这个世界灵魂——骑马穿过城市巡视……看到这样一个个体，集中于此一点，骑在马上，统治世界，实在是一个奇异的感受。"这一目击本身不具有直接的学术意义，但它构成了《精神现象学》中"世界历史个人"(weltgeschichtliche Individuen)概念的感性来源——拿破仑是黑格尔"精神在历史中实现自身"的具体化身。</w:t>
      </w:r>
    </w:p>
    <w:p w14:paraId="0239C6C0">
      <w:pPr>
        <w:spacing w:before="60" w:after="60"/>
      </w:pPr>
      <w:r>
        <w:rPr>
          <w:rFonts w:ascii="微软雅黑" w:hAnsi="微软雅黑" w:eastAsia="微软雅黑" w:cs="微软雅黑"/>
          <w:sz w:val="21"/>
          <w:szCs w:val="21"/>
        </w:rPr>
        <w:t>战后耶拿大学几近停顿，黑格尔失去教职，靠出版商预支稿费维生——这一经济困窘使他在完成《精神现象学》后不得不转向新闻业（班贝格报纸编辑），后经友人在纽伦堡 Gymnasium 谋得校长职位。《精神现象学》最初的销售情况不佳：1807年出版后数年间仅售出约500册——与维柯《新科学》的遭遇有结构性的平行：开创性理论著作在出版时的学术建制中找不到对应的接受位置。</w:t>
      </w:r>
    </w:p>
    <w:p w14:paraId="20EFA67D">
      <w:pPr>
        <w:pStyle w:val="4"/>
        <w:spacing w:before="200" w:after="100"/>
      </w:pPr>
      <w:r>
        <w:rPr>
          <w:rFonts w:ascii="微软雅黑" w:hAnsi="微软雅黑" w:eastAsia="微软雅黑" w:cs="微软雅黑"/>
          <w:b/>
          <w:bCs/>
          <w:sz w:val="24"/>
          <w:szCs w:val="24"/>
        </w:rPr>
        <w:t>1813—1825年 圣西门</w:t>
      </w:r>
    </w:p>
    <w:p w14:paraId="6523F8FE">
      <w:pPr>
        <w:spacing w:before="60" w:after="60"/>
      </w:pPr>
      <w:r>
        <w:rPr>
          <w:rFonts w:ascii="微软雅黑" w:hAnsi="微软雅黑" w:eastAsia="微软雅黑" w:cs="微软雅黑"/>
          <w:b/>
          <w:bCs/>
          <w:sz w:val="21"/>
          <w:szCs w:val="21"/>
        </w:rPr>
        <w:t>概念时间线</w:t>
      </w:r>
    </w:p>
    <w:p w14:paraId="01E400B1">
      <w:pPr>
        <w:spacing w:before="60" w:after="60"/>
      </w:pPr>
      <w:r>
        <w:rPr>
          <w:rFonts w:ascii="微软雅黑" w:hAnsi="微软雅黑" w:eastAsia="微软雅黑" w:cs="微软雅黑"/>
          <w:b/>
          <w:bCs/>
          <w:sz w:val="21"/>
          <w:szCs w:val="21"/>
        </w:rPr>
        <w:t>[欧陆] 从"社会生理学"到"新基督教"</w:t>
      </w:r>
    </w:p>
    <w:p w14:paraId="137D579B">
      <w:pPr>
        <w:spacing w:before="60" w:after="60"/>
      </w:pPr>
      <w:r>
        <w:rPr>
          <w:rFonts w:ascii="微软雅黑" w:hAnsi="微软雅黑" w:eastAsia="微软雅黑" w:cs="微软雅黑"/>
          <w:sz w:val="21"/>
          <w:szCs w:val="21"/>
        </w:rPr>
        <w:t>圣西门（Claude-Henri de Rouvroy, comte de Saint-Simon, 1760—1825）在1813年的论文中首次使用了"société"一词的形容词形式"social"来修饰"physiologie"——"physiologie sociale"（社会生理学）这一术语将社会类比为有机体：如同生理学研究人体的器官功能，社会生理学研究社会的功能结构。</w:t>
      </w:r>
    </w:p>
    <w:p w14:paraId="40DE428E">
      <w:pPr>
        <w:spacing w:before="60" w:after="60"/>
      </w:pPr>
      <w:r>
        <w:rPr>
          <w:rFonts w:ascii="微软雅黑" w:hAnsi="微软雅黑" w:eastAsia="微软雅黑" w:cs="微软雅黑"/>
          <w:sz w:val="21"/>
          <w:szCs w:val="21"/>
        </w:rPr>
        <w:t>他在1821年的《论工业体系》(Du système industriel)中进一步发展了这一类比：社会的基本对立不再是"统治者与被统治者"，而是"生产者与游惰者"(industriels et oisifs)——工业家、科学家、艺术家属于"生产者"，贵族和教士属于"游惰者"。这一重新分类本身就是概念革命：社会分层的基础从"出身"转向"功能"——后世学界分析认为，这一转向为后来涂尔干的功能分析提供了概念前件。</w:t>
      </w:r>
    </w:p>
    <w:p w14:paraId="3479696A">
      <w:pPr>
        <w:spacing w:before="60" w:after="60"/>
      </w:pPr>
      <w:r>
        <w:rPr>
          <w:rFonts w:ascii="微软雅黑" w:hAnsi="微软雅黑" w:eastAsia="微软雅黑" w:cs="微软雅黑"/>
          <w:sz w:val="21"/>
          <w:szCs w:val="21"/>
        </w:rPr>
        <w:t>其1825年遗作《新基督教》(Nouveau Christianisme)提出：社会的目的在于改善最贫困阶级的命运——后世学界分析认为，这一主张在社会思想史上首次将"社会问题"置于知识生产的中心。该书以对话体写成，虚构了一位"保守者"与"革新者"的对话——革新者论证基督教的本质不是教会教义，而是"人人皆为兄弟"的伦理原则，教会背叛了这一原则，因此需要"新基督教"来恢复它。</w:t>
      </w:r>
    </w:p>
    <w:p w14:paraId="56B5A229">
      <w:pPr>
        <w:spacing w:before="60" w:after="60"/>
      </w:pPr>
      <w:r>
        <w:rPr>
          <w:rFonts w:ascii="微软雅黑" w:hAnsi="微软雅黑" w:eastAsia="微软雅黑" w:cs="微软雅黑"/>
          <w:b/>
          <w:bCs/>
          <w:sz w:val="21"/>
          <w:szCs w:val="21"/>
        </w:rPr>
        <w:t>场域时间线</w:t>
      </w:r>
    </w:p>
    <w:p w14:paraId="138B401B">
      <w:pPr>
        <w:spacing w:before="60" w:after="60"/>
      </w:pPr>
      <w:r>
        <w:rPr>
          <w:rFonts w:ascii="微软雅黑" w:hAnsi="微软雅黑" w:eastAsia="微软雅黑" w:cs="微软雅黑"/>
          <w:b/>
          <w:bCs/>
          <w:sz w:val="21"/>
          <w:szCs w:val="21"/>
        </w:rPr>
        <w:t>[欧陆] 圣西门与孔德：秘书关系中的知识传递与决裂</w:t>
      </w:r>
    </w:p>
    <w:p w14:paraId="3513CC89">
      <w:pPr>
        <w:spacing w:before="60" w:after="60"/>
      </w:pPr>
      <w:r>
        <w:rPr>
          <w:rFonts w:ascii="微软雅黑" w:hAnsi="微软雅黑" w:eastAsia="微软雅黑" w:cs="微软雅黑"/>
          <w:sz w:val="21"/>
          <w:szCs w:val="21"/>
        </w:rPr>
        <w:t>孔德（Auguste Comte, 1798—1857）在1817—1824年间担任圣西门的秘书——这一关系的具体条件是：孔德当时是巴黎综合理工学院(École Polytechnique)的复读生（因学生运动被开除后重新注册），通过熟人介绍进入圣西门的社交圈。圣西门此时已是六十余岁的老人，经济困窘（他曾在1805年靠仆人接济度日，1810年一度试图自尽未遂），但拥有广泛的知识人脉——他的沙龙聚集了巴黎的政治家、科学家和经济学家。</w:t>
      </w:r>
    </w:p>
    <w:p w14:paraId="34C9AA1F">
      <w:pPr>
        <w:spacing w:before="60" w:after="60"/>
      </w:pPr>
      <w:r>
        <w:rPr>
          <w:rFonts w:ascii="微软雅黑" w:hAnsi="微软雅黑" w:eastAsia="微软雅黑" w:cs="微软雅黑"/>
          <w:sz w:val="21"/>
          <w:szCs w:val="21"/>
        </w:rPr>
        <w:t>二人的合作模式是：孔德为圣西门的刊物撰稿，圣西门提供思想框架和社会网络。合作期间，孔德逐渐形成了自己的"实证哲学"构想——但这一构想的方向与圣西门越来越不同：圣西门倾向社会主义（"新基督教"的社会改革方向），孔德则倾向科学主义（"实证哲学"的知识分类方向）。</w:t>
      </w:r>
    </w:p>
    <w:p w14:paraId="331C983D">
      <w:pPr>
        <w:spacing w:before="60" w:after="60"/>
      </w:pPr>
      <w:r>
        <w:rPr>
          <w:rFonts w:ascii="微软雅黑" w:hAnsi="微软雅黑" w:eastAsia="微软雅黑" w:cs="微软雅黑"/>
          <w:sz w:val="21"/>
          <w:szCs w:val="21"/>
        </w:rPr>
        <w:t>决裂发生在1824年：孔德指责圣西门在他的一篇论文署名中将自己列为"合作者"而非"作者"——这一署名争议的实质是知识归属权的冲突。孔德离开后，圣西门在1825年出版《新基督教》后不久去世——据传临终前对弟子说："我的一生可以概括为一个思想：确保所有人最自由地发展其才能。"</w:t>
      </w:r>
    </w:p>
    <w:p w14:paraId="707CF423">
      <w:pPr>
        <w:spacing w:before="60" w:after="60"/>
      </w:pPr>
      <w:r>
        <w:rPr>
          <w:rFonts w:ascii="微软雅黑" w:hAnsi="微软雅黑" w:eastAsia="微软雅黑" w:cs="微软雅黑"/>
          <w:sz w:val="21"/>
          <w:szCs w:val="21"/>
        </w:rPr>
        <w:t>后世学界分析认为，圣西门的"社会生理学"与孔德的"社会物理学/社会学"之间的承继与断裂，构成了社会学命名时刻的核心张力：孔德保留了圣西门的"社会作为有机体"的类比和"以科学方法研究社会"的取向，但剔除了圣西门的社会主义改革议程——这一剔除不是"学术与政治的分离"，而是孔德对"科学"的自我理解：实证科学应当描述社会如何运作，而非规定社会应当如何改革。</w:t>
      </w:r>
    </w:p>
    <w:p w14:paraId="4ADF1FD4">
      <w:pPr>
        <w:pStyle w:val="3"/>
        <w:spacing w:before="240" w:after="120"/>
      </w:pPr>
      <w:r>
        <w:rPr>
          <w:rFonts w:ascii="微软雅黑" w:hAnsi="微软雅黑" w:eastAsia="微软雅黑" w:cs="微软雅黑"/>
          <w:b/>
          <w:bCs/>
          <w:sz w:val="28"/>
          <w:szCs w:val="28"/>
        </w:rPr>
        <w:t>五、英美</w:t>
      </w:r>
    </w:p>
    <w:p w14:paraId="11EF255F">
      <w:pPr>
        <w:pStyle w:val="4"/>
        <w:spacing w:before="200" w:after="100"/>
      </w:pPr>
      <w:r>
        <w:rPr>
          <w:rFonts w:ascii="微软雅黑" w:hAnsi="微软雅黑" w:eastAsia="微软雅黑" w:cs="微软雅黑"/>
          <w:b/>
          <w:bCs/>
          <w:sz w:val="24"/>
          <w:szCs w:val="24"/>
        </w:rPr>
        <w:t>事件：苏格兰启蒙的社会分析传统</w:t>
      </w:r>
    </w:p>
    <w:p w14:paraId="3EE42D54">
      <w:pPr>
        <w:pStyle w:val="5"/>
        <w:spacing w:before="180" w:after="80"/>
      </w:pPr>
      <w:r>
        <w:rPr>
          <w:rFonts w:ascii="微软雅黑" w:hAnsi="微软雅黑" w:eastAsia="微软雅黑" w:cs="微软雅黑"/>
          <w:b/>
          <w:bCs/>
          <w:sz w:val="22"/>
          <w:szCs w:val="22"/>
        </w:rPr>
        <w:t>1776年 亚当·斯密《国富论》</w:t>
      </w:r>
    </w:p>
    <w:p w14:paraId="5D989073">
      <w:pPr>
        <w:spacing w:before="60" w:after="60"/>
      </w:pPr>
      <w:r>
        <w:rPr>
          <w:rFonts w:ascii="微软雅黑" w:hAnsi="微软雅黑" w:eastAsia="微软雅黑" w:cs="微软雅黑"/>
          <w:b/>
          <w:bCs/>
          <w:sz w:val="21"/>
          <w:szCs w:val="21"/>
        </w:rPr>
        <w:t>概念时间线</w:t>
      </w:r>
    </w:p>
    <w:p w14:paraId="5C8EA0E2">
      <w:pPr>
        <w:spacing w:before="60" w:after="60"/>
      </w:pPr>
      <w:r>
        <w:rPr>
          <w:rFonts w:ascii="微软雅黑" w:hAnsi="微软雅黑" w:eastAsia="微软雅黑" w:cs="微软雅黑"/>
          <w:b/>
          <w:bCs/>
          <w:sz w:val="21"/>
          <w:szCs w:val="21"/>
        </w:rPr>
        <w:t>[英美] 分工论：从经济分析到社会分析的桥梁</w:t>
      </w:r>
    </w:p>
    <w:p w14:paraId="2A9B6022">
      <w:pPr>
        <w:spacing w:before="60" w:after="60"/>
      </w:pPr>
      <w:r>
        <w:rPr>
          <w:rFonts w:ascii="微软雅黑" w:hAnsi="微软雅黑" w:eastAsia="微软雅黑" w:cs="微软雅黑"/>
          <w:sz w:val="21"/>
          <w:szCs w:val="21"/>
        </w:rPr>
        <w:t>亚当·斯密（Adam Smith, 1723—1790）在《国富论》(An Inquiry into the Nature and Causes of the Wealth of Nations)第一卷前三章中以分工论分析了社会经济的内在结构——开篇的扣针制造业案例（一个10人工厂日产量48000枚，人均4800枚；若无分工，每人每日或许造不出一枚）不仅是经济学论证，更是社会组织分析：分工使生产效率指数增长，但同时也使人依赖于他人——"每个人都在无数方面依赖于社会的合作"（WN, I.ii.2）。</w:t>
      </w:r>
    </w:p>
    <w:p w14:paraId="741C6D52">
      <w:pPr>
        <w:spacing w:before="60" w:after="60"/>
      </w:pPr>
      <w:r>
        <w:rPr>
          <w:rFonts w:ascii="微软雅黑" w:hAnsi="微软雅黑" w:eastAsia="微软雅黑" w:cs="微软雅黑"/>
          <w:sz w:val="21"/>
          <w:szCs w:val="21"/>
        </w:rPr>
        <w:t>后世学界分析认为，分工论为后来涂尔干的社会分工论提供了直接的概念前件——但斯密的问题意识是"国民财富何以增长"，涂尔干的问题意识是"社会团结何以可能"。斯密的分工论回答的是经济效率问题，涂尔干的分工论回答的是社会整合问题：同一现象（分工）在不同问题意识中呈现不同的理论面向。</w:t>
      </w:r>
    </w:p>
    <w:p w14:paraId="32A063D7">
      <w:pPr>
        <w:spacing w:before="60" w:after="60"/>
      </w:pPr>
      <w:r>
        <w:rPr>
          <w:rFonts w:ascii="微软雅黑" w:hAnsi="微软雅黑" w:eastAsia="微软雅黑" w:cs="微软雅黑"/>
          <w:b/>
          <w:bCs/>
          <w:sz w:val="21"/>
          <w:szCs w:val="21"/>
        </w:rPr>
        <w:t>场域时间线</w:t>
      </w:r>
    </w:p>
    <w:p w14:paraId="61267056">
      <w:pPr>
        <w:spacing w:before="60" w:after="60"/>
      </w:pPr>
      <w:r>
        <w:rPr>
          <w:rFonts w:ascii="微软雅黑" w:hAnsi="微软雅黑" w:eastAsia="微软雅黑" w:cs="微软雅黑"/>
          <w:b/>
          <w:bCs/>
          <w:sz w:val="21"/>
          <w:szCs w:val="21"/>
        </w:rPr>
        <w:t>[英美] 从柯科迪到伦敦：一部经济学著作的生产</w:t>
      </w:r>
    </w:p>
    <w:p w14:paraId="4930DDB0">
      <w:pPr>
        <w:spacing w:before="60" w:after="60"/>
      </w:pPr>
      <w:r>
        <w:rPr>
          <w:rFonts w:ascii="微软雅黑" w:hAnsi="微软雅黑" w:eastAsia="微软雅黑" w:cs="微软雅黑"/>
          <w:sz w:val="21"/>
          <w:szCs w:val="21"/>
        </w:rPr>
        <w:t>斯密在1764年辞去格拉斯哥大学道德哲学教席后，回到故乡柯科迪（Kirkcaldy，苏格兰法夫郡小镇）闭门写作《国富论》——他用十二年（1764—1776）完成此书。写作期间他定期前往伦敦，参与塞缪尔·约翰逊的文学俱乐部和苏格兰启蒙学者的聚会——这一伦敦-柯科迪的双城节奏构成了他的知识生产条件：伦敦提供学术对话网络，柯科迪提供写作空间。</w:t>
      </w:r>
    </w:p>
    <w:p w14:paraId="582A880C">
      <w:pPr>
        <w:spacing w:before="60" w:after="60"/>
      </w:pPr>
      <w:r>
        <w:rPr>
          <w:rFonts w:ascii="微软雅黑" w:hAnsi="微软雅黑" w:eastAsia="微软雅黑" w:cs="微软雅黑"/>
          <w:sz w:val="21"/>
          <w:szCs w:val="21"/>
        </w:rPr>
        <w:t>1776年3月9日《国富论》出版，定价1英镑16先令——首版1250册在六个月内售罄。1776年恰好也是美国独立宣言发表之年——斯密在书中对北美殖民地的分析（第四卷第七章）直接参与了当时的政策辩论。</w:t>
      </w:r>
    </w:p>
    <w:p w14:paraId="01F5FD20">
      <w:pPr>
        <w:spacing w:before="60" w:after="60"/>
      </w:pPr>
      <w:r>
        <w:rPr>
          <w:rFonts w:ascii="微软雅黑" w:hAnsi="微软雅黑" w:eastAsia="微软雅黑" w:cs="微软雅黑"/>
          <w:sz w:val="21"/>
          <w:szCs w:val="21"/>
        </w:rPr>
        <w:t>苏格兰启蒙的整体氛围（休谟的因果论、弗格森的市民社会史、斯密的经济学）构成了英美社会分析传统的底色——但苏格兰启蒙学者不认为自己在做"社会学"，他们的自我定位是"道德哲学"(moral philosophy)。格拉斯哥大学的道德哲学教席同时教授自然神学、伦理学、法学和政治学——这一学科配置意味着"社会分析"被嵌入在道德哲学的框架中，而非独立命名。</w:t>
      </w:r>
    </w:p>
    <w:p w14:paraId="17161FE6">
      <w:pPr>
        <w:pStyle w:val="5"/>
        <w:spacing w:before="180" w:after="80"/>
      </w:pPr>
      <w:r>
        <w:rPr>
          <w:rFonts w:ascii="微软雅黑" w:hAnsi="微软雅黑" w:eastAsia="微软雅黑" w:cs="微软雅黑"/>
          <w:b/>
          <w:bCs/>
          <w:sz w:val="22"/>
          <w:szCs w:val="22"/>
        </w:rPr>
        <w:t>1767年 弗格森《市民社会史论》</w:t>
      </w:r>
    </w:p>
    <w:p w14:paraId="2B97F0A4">
      <w:pPr>
        <w:spacing w:before="60" w:after="60"/>
      </w:pPr>
      <w:r>
        <w:rPr>
          <w:rFonts w:ascii="微软雅黑" w:hAnsi="微软雅黑" w:eastAsia="微软雅黑" w:cs="微软雅黑"/>
          <w:b/>
          <w:bCs/>
          <w:sz w:val="21"/>
          <w:szCs w:val="21"/>
        </w:rPr>
        <w:t>概念时间线</w:t>
      </w:r>
    </w:p>
    <w:p w14:paraId="3D2A28F2">
      <w:pPr>
        <w:spacing w:before="60" w:after="60"/>
      </w:pPr>
      <w:r>
        <w:rPr>
          <w:rFonts w:ascii="微软雅黑" w:hAnsi="微软雅黑" w:eastAsia="微软雅黑" w:cs="微软雅黑"/>
          <w:b/>
          <w:bCs/>
          <w:sz w:val="21"/>
          <w:szCs w:val="21"/>
        </w:rPr>
        <w:t>[英美] "市民社会"作为独立分析对象的首次出现</w:t>
      </w:r>
    </w:p>
    <w:p w14:paraId="3C5A3C70">
      <w:pPr>
        <w:spacing w:before="60" w:after="60"/>
      </w:pPr>
      <w:r>
        <w:rPr>
          <w:rFonts w:ascii="微软雅黑" w:hAnsi="微软雅黑" w:eastAsia="微软雅黑" w:cs="微软雅黑"/>
          <w:sz w:val="21"/>
          <w:szCs w:val="21"/>
        </w:rPr>
        <w:t>弗格森（Adam Ferguson, 1723—1816）在《市民社会史论》(An Essay on the History of Civil Society, 1767年首版——原H001误作1782年，实为第五版年份)中描述了社会从"野蛮"(savage)到"蛮族"(barbarous)到"文明"(polished)的演化阶段——这一三阶段划分在结构上与维柯和孔德的三阶段有形式平行，但弗格森的划分基于社会分工程度而非精神状态。</w:t>
      </w:r>
    </w:p>
    <w:p w14:paraId="166973C4">
      <w:pPr>
        <w:spacing w:before="60" w:after="60"/>
      </w:pPr>
      <w:r>
        <w:rPr>
          <w:rFonts w:ascii="微软雅黑" w:hAnsi="微软雅黑" w:eastAsia="微软雅黑" w:cs="微软雅黑"/>
          <w:sz w:val="21"/>
          <w:szCs w:val="21"/>
        </w:rPr>
        <w:t>弗格森首次将"市民社会"(civil society)作为独立分析对象——在此之前，"市民社会"是自然法传统中"从自然状态进入社会状态"的过渡概念；弗格森将其转化为一个经验分析范畴：市民社会有其内在结构（分工、财产、法律），这一结构不是理性设计的结果，而是"人类行动的产物而非人类设计的产物"——后世学界分析认为，这一表述直接预示了哈耶克的"自发秩序"概念，但弗格森本人的问题意识不是经济秩序，而是社会秩序何以在缺乏中央指挥的情况下自发形成。</w:t>
      </w:r>
    </w:p>
    <w:p w14:paraId="27AA09BB">
      <w:pPr>
        <w:spacing w:before="60" w:after="60"/>
      </w:pPr>
      <w:r>
        <w:rPr>
          <w:rFonts w:ascii="微软雅黑" w:hAnsi="微软雅黑" w:eastAsia="微软雅黑" w:cs="微软雅黑"/>
          <w:b/>
          <w:bCs/>
          <w:sz w:val="21"/>
          <w:szCs w:val="21"/>
        </w:rPr>
        <w:t>场域时间线</w:t>
      </w:r>
    </w:p>
    <w:p w14:paraId="7F1F2617">
      <w:pPr>
        <w:spacing w:before="60" w:after="60"/>
      </w:pPr>
      <w:r>
        <w:rPr>
          <w:rFonts w:ascii="微软雅黑" w:hAnsi="微软雅黑" w:eastAsia="微软雅黑" w:cs="微软雅黑"/>
          <w:b/>
          <w:bCs/>
          <w:sz w:val="21"/>
          <w:szCs w:val="21"/>
        </w:rPr>
        <w:t>[英美] 爱丁堡的学术网络与军旅经验</w:t>
      </w:r>
    </w:p>
    <w:p w14:paraId="49C13286">
      <w:pPr>
        <w:spacing w:before="60" w:after="60"/>
      </w:pPr>
      <w:r>
        <w:rPr>
          <w:rFonts w:ascii="微软雅黑" w:hAnsi="微软雅黑" w:eastAsia="微软雅黑" w:cs="微软雅黑"/>
          <w:sz w:val="21"/>
          <w:szCs w:val="21"/>
        </w:rPr>
        <w:t>弗格森是苏格兰高地出身的牧师之子，曾任爱丁堡大学自然哲学教授（后转任道德哲学教授），同时是黑卫士兵团(Black Watch)的随军牧师——这一军旅经历使他亲眼见证了1745年詹姆斯党叛乱(Jacobite rising)中苏格兰高地社会在军事失败后的瓦解，这一经验与他后来对社会解体的关注有直接关联。</w:t>
      </w:r>
    </w:p>
    <w:p w14:paraId="345AD47F">
      <w:pPr>
        <w:pStyle w:val="3"/>
        <w:spacing w:before="240" w:after="120"/>
      </w:pPr>
      <w:r>
        <w:rPr>
          <w:rFonts w:ascii="微软雅黑" w:hAnsi="微软雅黑" w:eastAsia="微软雅黑" w:cs="微软雅黑"/>
          <w:b/>
          <w:bCs/>
          <w:sz w:val="28"/>
          <w:szCs w:val="28"/>
        </w:rPr>
        <w:t>六、东欧（俄苏）</w:t>
      </w:r>
    </w:p>
    <w:p w14:paraId="58BF7323">
      <w:pPr>
        <w:pStyle w:val="4"/>
        <w:spacing w:before="200" w:after="100"/>
      </w:pPr>
      <w:r>
        <w:rPr>
          <w:rFonts w:ascii="微软雅黑" w:hAnsi="微软雅黑" w:eastAsia="微软雅黑" w:cs="微软雅黑"/>
          <w:b/>
          <w:bCs/>
          <w:sz w:val="24"/>
          <w:szCs w:val="24"/>
        </w:rPr>
        <w:t>事件：恰达耶夫与俄国社会思想的分化</w:t>
      </w:r>
    </w:p>
    <w:p w14:paraId="53C2AE39">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：1836年</w:t>
      </w:r>
    </w:p>
    <w:p w14:paraId="66855F43">
      <w:pPr>
        <w:spacing w:before="60" w:after="60"/>
      </w:pPr>
      <w:r>
        <w:rPr>
          <w:rFonts w:ascii="微软雅黑" w:hAnsi="微软雅黑" w:eastAsia="微软雅黑" w:cs="微软雅黑"/>
          <w:b/>
          <w:bCs/>
          <w:sz w:val="21"/>
          <w:szCs w:val="21"/>
        </w:rPr>
        <w:t>概念时间线</w:t>
      </w:r>
    </w:p>
    <w:p w14:paraId="687EE59D">
      <w:pPr>
        <w:spacing w:before="60" w:after="60"/>
      </w:pPr>
      <w:r>
        <w:rPr>
          <w:rFonts w:ascii="微软雅黑" w:hAnsi="微软雅黑" w:eastAsia="微软雅黑" w:cs="微软雅黑"/>
          <w:b/>
          <w:bCs/>
          <w:sz w:val="21"/>
          <w:szCs w:val="21"/>
        </w:rPr>
        <w:t>[东欧(俄苏)] "俄国道路"问题的公开化</w:t>
      </w:r>
    </w:p>
    <w:p w14:paraId="4DA3FA4A">
      <w:pPr>
        <w:spacing w:before="60" w:after="60"/>
      </w:pPr>
      <w:r>
        <w:rPr>
          <w:rFonts w:ascii="微软雅黑" w:hAnsi="微软雅黑" w:eastAsia="微软雅黑" w:cs="微软雅黑"/>
          <w:sz w:val="21"/>
          <w:szCs w:val="21"/>
        </w:rPr>
        <w:t>恰达耶夫（Pyotr Chaadayev, 1794—1856）在《哲学书简》(Философические письма)第一封信中提出：俄国既不属于西方也不属于东方，它"既没有属于西方的传统，也没有属于东方的传统，仿佛站在时间之外"——此文1836年发表在《望远镜》(Телескоп)杂志上后，沙皇尼古拉一世宣布其为疯人，将其软禁在家，杂志被查封，审查官被流放。</w:t>
      </w:r>
    </w:p>
    <w:p w14:paraId="35566B21">
      <w:pPr>
        <w:spacing w:before="60" w:after="60"/>
      </w:pPr>
      <w:r>
        <w:rPr>
          <w:rFonts w:ascii="微软雅黑" w:hAnsi="微软雅黑" w:eastAsia="微软雅黑" w:cs="微软雅黑"/>
          <w:sz w:val="21"/>
          <w:szCs w:val="21"/>
        </w:rPr>
        <w:t>后世学界分析认为，此事件标志着俄国知识界关于"俄国道路"问题的公开化——恰达耶夫的书信不是学术论证，而是知识人的政治-文化诊断，但它直接催生了斯拉夫派与西方派的分化：斯拉夫派（霍米亚科夫、基列耶夫斯基）认为俄国应走东正教-村社传统的独特道路；西方派（赫尔岑、格拉诺夫斯基，后期的别林斯基）认为俄国必须走西欧的现代化道路——两派的对立构成了19世纪俄国社会思想的基本张力。</w:t>
      </w:r>
    </w:p>
    <w:p w14:paraId="16AE6E0F">
      <w:pPr>
        <w:spacing w:before="60" w:after="60"/>
      </w:pPr>
      <w:r>
        <w:rPr>
          <w:rFonts w:ascii="微软雅黑" w:hAnsi="微软雅黑" w:eastAsia="微软雅黑" w:cs="微软雅黑"/>
          <w:b/>
          <w:bCs/>
          <w:sz w:val="21"/>
          <w:szCs w:val="21"/>
        </w:rPr>
        <w:t>场域时间线</w:t>
      </w:r>
    </w:p>
    <w:p w14:paraId="6D4BF942">
      <w:pPr>
        <w:spacing w:before="60" w:after="60"/>
      </w:pPr>
      <w:r>
        <w:rPr>
          <w:rFonts w:ascii="微软雅黑" w:hAnsi="微软雅黑" w:eastAsia="微软雅黑" w:cs="微软雅黑"/>
          <w:b/>
          <w:bCs/>
          <w:sz w:val="21"/>
          <w:szCs w:val="21"/>
        </w:rPr>
        <w:t>[东欧(俄苏)] 俄国知识生产的制度条件</w:t>
      </w:r>
    </w:p>
    <w:p w14:paraId="77CB7749">
      <w:pPr>
        <w:spacing w:before="60" w:after="60"/>
      </w:pPr>
      <w:r>
        <w:rPr>
          <w:rFonts w:ascii="微软雅黑" w:hAnsi="微软雅黑" w:eastAsia="微软雅黑" w:cs="微软雅黑"/>
          <w:sz w:val="21"/>
          <w:szCs w:val="21"/>
        </w:rPr>
        <w:t>1830年代的俄国大学制度刚刚从亚历山大一世的改革中建立——莫斯科大学（1755年建立）是俄国最早的全科大学，但其学术自主权极为有限：教授的任命和解职受教育部控制，课程内容受审查。在这一制度条件下，"社会研究"的空间极为有限——社会学在俄国大学中的制度化要等到1901年诺维科夫在莫斯科大学开设社会学课程，比欧洲晚了半个世纪以上。</w:t>
      </w:r>
    </w:p>
    <w:p w14:paraId="568CE87B">
      <w:pPr>
        <w:spacing w:before="60" w:after="60"/>
      </w:pPr>
      <w:r>
        <w:rPr>
          <w:rFonts w:ascii="微软雅黑" w:hAnsi="微软雅黑" w:eastAsia="微软雅黑" w:cs="微软雅黑"/>
          <w:sz w:val="21"/>
          <w:szCs w:val="21"/>
        </w:rPr>
        <w:t>恰达耶夫的书写本身不属于社会学，但斯拉夫派-西方派之争在19世纪下半叶为俄国社会学的制度化学科化提供了议题基础——拉夫罗夫（Pyotr Lavrov, 1823—1900）和米哈伊洛夫斯基（Nikolai Mikhailovsky, 1842—1904）的主观社会学即是对"俄国道路"问题的社会学回应。</w:t>
      </w:r>
    </w:p>
    <w:p w14:paraId="545C95CD">
      <w:pPr>
        <w:pStyle w:val="3"/>
        <w:spacing w:before="240" w:after="120"/>
      </w:pPr>
      <w:r>
        <w:rPr>
          <w:rFonts w:ascii="微软雅黑" w:hAnsi="微软雅黑" w:eastAsia="微软雅黑" w:cs="微软雅黑"/>
          <w:b/>
          <w:bCs/>
          <w:sz w:val="28"/>
          <w:szCs w:val="28"/>
        </w:rPr>
        <w:t>七、南亚·东南亚</w:t>
      </w:r>
    </w:p>
    <w:p w14:paraId="3830B901">
      <w:pPr>
        <w:pStyle w:val="4"/>
        <w:spacing w:before="200" w:after="100"/>
      </w:pPr>
      <w:r>
        <w:rPr>
          <w:rFonts w:ascii="微软雅黑" w:hAnsi="微软雅黑" w:eastAsia="微软雅黑" w:cs="微软雅黑"/>
          <w:b/>
          <w:bCs/>
          <w:sz w:val="24"/>
          <w:szCs w:val="24"/>
        </w:rPr>
        <w:t>事件：印度法论传统与东南亚的前学科知识形态</w:t>
      </w:r>
    </w:p>
    <w:p w14:paraId="615669AE">
      <w:pPr>
        <w:pStyle w:val="5"/>
        <w:spacing w:before="180" w:after="80"/>
      </w:pPr>
      <w:r>
        <w:rPr>
          <w:rFonts w:ascii="微软雅黑" w:hAnsi="微软雅黑" w:eastAsia="微软雅黑" w:cs="微软雅黑"/>
          <w:b/>
          <w:bCs/>
          <w:sz w:val="22"/>
          <w:szCs w:val="22"/>
        </w:rPr>
        <w:t>印度</w:t>
      </w:r>
    </w:p>
    <w:p w14:paraId="763F6A5A">
      <w:pPr>
        <w:spacing w:before="60" w:after="60"/>
      </w:pPr>
      <w:r>
        <w:rPr>
          <w:rFonts w:ascii="微软雅黑" w:hAnsi="微软雅黑" w:eastAsia="微软雅黑" w:cs="微软雅黑"/>
          <w:b/>
          <w:bCs/>
          <w:sz w:val="21"/>
          <w:szCs w:val="21"/>
        </w:rPr>
        <w:t>概念时间线</w:t>
      </w:r>
    </w:p>
    <w:p w14:paraId="5AD1F024">
      <w:pPr>
        <w:spacing w:before="60" w:after="60"/>
      </w:pPr>
      <w:r>
        <w:rPr>
          <w:rFonts w:ascii="微软雅黑" w:hAnsi="微软雅黑" w:eastAsia="微软雅黑" w:cs="微软雅黑"/>
          <w:b/>
          <w:bCs/>
          <w:sz w:val="21"/>
          <w:szCs w:val="21"/>
        </w:rPr>
        <w:t>[南亚·东南亚] 法论对知识空间的占位</w:t>
      </w:r>
    </w:p>
    <w:p w14:paraId="2266886F">
      <w:pPr>
        <w:spacing w:before="60" w:after="60"/>
      </w:pPr>
      <w:r>
        <w:rPr>
          <w:rFonts w:ascii="微软雅黑" w:hAnsi="微软雅黑" w:eastAsia="微软雅黑" w:cs="微软雅黑"/>
          <w:sz w:val="21"/>
          <w:szCs w:val="21"/>
        </w:rPr>
        <w:t>古印度法论(Dharmashastra)传统，特别是摩奴法论(Manusmriti，约前2世纪—公元2世纪)，为种姓制度提供了系统性的社会秩序论证。摩奴法论将社会分为四个varna（婆罗门、刹帝利、吠舍、首陀罗），每一varna有其dharma（法/义务）——这一分类体系在社会分层层面具有分析功能：它将社会成员按出身分配到固定的功能位置，并为此分配提供宇宙论的正当性（varna起源于原人Purusha的身体部位——婆罗门来自口，刹帝利来自臂，吠舍来自腿，首陀罗来自足）。</w:t>
      </w:r>
    </w:p>
    <w:p w14:paraId="55D43D9A">
      <w:pPr>
        <w:spacing w:before="60" w:after="60"/>
      </w:pPr>
      <w:r>
        <w:rPr>
          <w:rFonts w:ascii="微软雅黑" w:hAnsi="微软雅黑" w:eastAsia="微软雅黑" w:cs="微软雅黑"/>
          <w:sz w:val="21"/>
          <w:szCs w:val="21"/>
        </w:rPr>
        <w:t>后世学界分析认为，法论执行了"社会分层之正当性论证"的功能，但不是社会分析——它的范畴是dharma（法）而非society（社会）。法论的问题意识不是"社会何以如此组织"，而是"每个varna应当如何行为以维护宇宙秩序"——当回答"社会何以如此组织"的问题时，法论提供的答案是"因为这是dharma的规定"，这一回答占位了社会分析的知识空间，正如中国的天人感应占位了同一空间。</w:t>
      </w:r>
    </w:p>
    <w:p w14:paraId="10EB30C9">
      <w:pPr>
        <w:spacing w:before="60" w:after="60"/>
      </w:pPr>
      <w:r>
        <w:rPr>
          <w:rFonts w:ascii="微软雅黑" w:hAnsi="微软雅黑" w:eastAsia="微软雅黑" w:cs="微软雅黑"/>
          <w:sz w:val="21"/>
          <w:szCs w:val="21"/>
        </w:rPr>
        <w:t>考底利耶（Kautilya, 约前4世纪）的《利论》(Arthashastra)在政治经济学层面具有制度分析功能——书中详述了税收制度、间谍网络、城市管理、外交策略——但同样属于王术(rājanīti)传统而非社会分析传统。后世学界分析认为，《利论》的分析精细度远超同时代的其他政治文献，但其问题意识是"国王如何治理"，而非"社会何以如此运作"。</w:t>
      </w:r>
    </w:p>
    <w:p w14:paraId="15753F86">
      <w:pPr>
        <w:spacing w:before="60" w:after="60"/>
      </w:pPr>
      <w:r>
        <w:rPr>
          <w:rFonts w:ascii="微软雅黑" w:hAnsi="微软雅黑" w:eastAsia="微软雅黑" w:cs="微软雅黑"/>
          <w:b/>
          <w:bCs/>
          <w:sz w:val="21"/>
          <w:szCs w:val="21"/>
        </w:rPr>
        <w:t>场域时间线</w:t>
      </w:r>
    </w:p>
    <w:p w14:paraId="128DD5B1">
      <w:pPr>
        <w:spacing w:before="60" w:after="60"/>
      </w:pPr>
      <w:r>
        <w:rPr>
          <w:rFonts w:ascii="微软雅黑" w:hAnsi="微软雅黑" w:eastAsia="微软雅黑" w:cs="微软雅黑"/>
          <w:b/>
          <w:bCs/>
          <w:sz w:val="21"/>
          <w:szCs w:val="21"/>
        </w:rPr>
        <w:t>[南亚·东南亚] 殖民时期的知识分化</w:t>
      </w:r>
    </w:p>
    <w:p w14:paraId="66EE4BDD">
      <w:pPr>
        <w:spacing w:before="60" w:after="60"/>
      </w:pPr>
      <w:r>
        <w:rPr>
          <w:rFonts w:ascii="微软雅黑" w:hAnsi="微软雅黑" w:eastAsia="微软雅黑" w:cs="微软雅黑"/>
          <w:sz w:val="21"/>
          <w:szCs w:val="21"/>
        </w:rPr>
        <w:t>印度的"社会分析"直到殖民时期才从传统框架中分化——19世纪孟加拉文艺复兴（Raja Ram Mohan Roy, 1772—1833创立梵社Brahmo Samaj）是这一分化的起点，但仍在宗教改革框架内。罗伊在1828年创立梵社时，其直接动机是反对sati（寡妇殉葬）——他使用的是理性主义与普世伦理的论证，而非社会分析的框架。后世学界分析认为，殖民行政对印度社会的"发现"（人口普查、种姓分类、土地调查）才是印度社会分析的制度化起点——但这些事件均在1830年之后，属于正式D7条目范围。</w:t>
      </w:r>
    </w:p>
    <w:p w14:paraId="7B9BF6EC">
      <w:pPr>
        <w:pStyle w:val="5"/>
        <w:spacing w:before="180" w:after="80"/>
      </w:pPr>
      <w:r>
        <w:rPr>
          <w:rFonts w:ascii="微软雅黑" w:hAnsi="微软雅黑" w:eastAsia="微软雅黑" w:cs="微软雅黑"/>
          <w:b/>
          <w:bCs/>
          <w:sz w:val="22"/>
          <w:szCs w:val="22"/>
        </w:rPr>
        <w:t>东南亚</w:t>
      </w:r>
    </w:p>
    <w:p w14:paraId="769FFD53">
      <w:pPr>
        <w:spacing w:before="60" w:after="60"/>
      </w:pPr>
      <w:r>
        <w:rPr>
          <w:rFonts w:ascii="微软雅黑" w:hAnsi="微软雅黑" w:eastAsia="微软雅黑" w:cs="微软雅黑"/>
          <w:b/>
          <w:bCs/>
          <w:sz w:val="21"/>
          <w:szCs w:val="21"/>
        </w:rPr>
        <w:t>[南亚·东南亚] 前孔德时期无可辨识的独立社会分析传统</w:t>
      </w:r>
    </w:p>
    <w:p w14:paraId="2A3CD403">
      <w:pPr>
        <w:spacing w:before="60" w:after="60"/>
      </w:pPr>
      <w:r>
        <w:rPr>
          <w:rFonts w:ascii="微软雅黑" w:hAnsi="微软雅黑" w:eastAsia="微软雅黑" w:cs="微软雅黑"/>
          <w:sz w:val="21"/>
          <w:szCs w:val="21"/>
        </w:rPr>
        <w:t>前孔德时期的东南亚，不存在可辨识的独立社会分析传统。知识生产嵌入在佛教僧伽（巴利语经典与注释传统）、伊斯兰经学（pesantren网络）、宫廷编年（缅甸的yazawin、爪哇的babad）等建制中——这些知识形态执行了"记录社会组织"的功能，但其问题意识是宗教救赎或王朝合法化，而非社会分析。</w:t>
      </w:r>
    </w:p>
    <w:p w14:paraId="3484F8A4">
      <w:pPr>
        <w:spacing w:before="60" w:after="60"/>
      </w:pPr>
      <w:r>
        <w:rPr>
          <w:rFonts w:ascii="微软雅黑" w:hAnsi="微软雅黑" w:eastAsia="微软雅黑" w:cs="微软雅黑"/>
          <w:sz w:val="21"/>
          <w:szCs w:val="21"/>
        </w:rPr>
        <w:t>黎刹（José Rizal, 1861—1896）的《社会毒瘤》(Noli Me Tangere, 1887)与《起义者》(El Filibusterismo, 1891)对菲律宾殖民社会的分析，被Alatas(2010)认定为东南亚最早的系统性社会思想——但黎刹的活动在1830年之后，属于正式D7条目范围。</w:t>
      </w:r>
    </w:p>
    <w:p w14:paraId="445857C5">
      <w:pPr>
        <w:pStyle w:val="3"/>
        <w:spacing w:before="240" w:after="120"/>
      </w:pPr>
      <w:r>
        <w:rPr>
          <w:rFonts w:ascii="微软雅黑" w:hAnsi="微软雅黑" w:eastAsia="微软雅黑" w:cs="微软雅黑"/>
          <w:b/>
          <w:bCs/>
          <w:sz w:val="28"/>
          <w:szCs w:val="28"/>
        </w:rPr>
        <w:t>八、北非</w:t>
      </w:r>
    </w:p>
    <w:p w14:paraId="3951BCAA">
      <w:pPr>
        <w:pStyle w:val="4"/>
        <w:spacing w:before="200" w:after="100"/>
      </w:pPr>
      <w:r>
        <w:rPr>
          <w:rFonts w:ascii="微软雅黑" w:hAnsi="微软雅黑" w:eastAsia="微软雅黑" w:cs="微软雅黑"/>
          <w:b/>
          <w:bCs/>
          <w:sz w:val="24"/>
          <w:szCs w:val="24"/>
        </w:rPr>
        <w:t>事件：伊本·赫勒敦传统的在地延续与殖民提取</w:t>
      </w:r>
    </w:p>
    <w:p w14:paraId="0B8A965F">
      <w:pPr>
        <w:spacing w:before="60" w:after="60"/>
      </w:pPr>
      <w:r>
        <w:rPr>
          <w:rFonts w:ascii="微软雅黑" w:hAnsi="微软雅黑" w:eastAsia="微软雅黑" w:cs="微软雅黑"/>
          <w:b/>
          <w:bCs/>
          <w:sz w:val="21"/>
          <w:szCs w:val="21"/>
        </w:rPr>
        <w:t>概念时间线</w:t>
      </w:r>
    </w:p>
    <w:p w14:paraId="6E4981D0">
      <w:pPr>
        <w:spacing w:before="60" w:after="60"/>
      </w:pPr>
      <w:r>
        <w:rPr>
          <w:rFonts w:ascii="微软雅黑" w:hAnsi="微软雅黑" w:eastAsia="微软雅黑" w:cs="微软雅黑"/>
          <w:b/>
          <w:bCs/>
          <w:sz w:val="21"/>
          <w:szCs w:val="21"/>
        </w:rPr>
        <w:t>[北非] 本地知识传统的定位与殖民学术的重命名</w:t>
      </w:r>
    </w:p>
    <w:p w14:paraId="5D89687D">
      <w:pPr>
        <w:spacing w:before="60" w:after="60"/>
      </w:pPr>
      <w:r>
        <w:rPr>
          <w:rFonts w:ascii="微软雅黑" w:hAnsi="微软雅黑" w:eastAsia="微软雅黑" w:cs="微软雅黑"/>
          <w:sz w:val="21"/>
          <w:szCs w:val="21"/>
        </w:rPr>
        <w:t>伊本·赫勒敦本人即出生于突尼斯，在马格里布的政治-学术场域中活动。因此，北非的前史与中东·伊斯兰区域共享同一核心事件（伊本·赫勒敦《绪论》），不重复叙述。此处只追踪北非特有的接受维度。</w:t>
      </w:r>
    </w:p>
    <w:p w14:paraId="5263984D">
      <w:pPr>
        <w:spacing w:before="60" w:after="60"/>
      </w:pPr>
      <w:r>
        <w:rPr>
          <w:rFonts w:ascii="微软雅黑" w:hAnsi="微软雅黑" w:eastAsia="微软雅黑" w:cs="微软雅黑"/>
          <w:sz w:val="21"/>
          <w:szCs w:val="21"/>
        </w:rPr>
        <w:t>在北非的接受史中，伊本·赫勒敦长期被定位为"马格里布的历史学家"——这一在地定位与开罗的"史学家"定位不同：在马格里布，他是本地知识传统的代表人物。马格里布的学术建制（zāwiya，即宗教兄弟会的学术中心；madrasa，即宗教学校）在14—18世纪持续使用Kitab al-Ibar作为编年史参考书，但同样未将Muqaddimah的理论部分独立出来。</w:t>
      </w:r>
    </w:p>
    <w:p w14:paraId="0244DBF6">
      <w:pPr>
        <w:spacing w:before="60" w:after="60"/>
      </w:pPr>
      <w:r>
        <w:rPr>
          <w:rFonts w:ascii="微软雅黑" w:hAnsi="微软雅黑" w:eastAsia="微软雅黑" w:cs="微软雅黑"/>
          <w:b/>
          <w:bCs/>
          <w:sz w:val="21"/>
          <w:szCs w:val="21"/>
        </w:rPr>
        <w:t>场域时间线</w:t>
      </w:r>
    </w:p>
    <w:p w14:paraId="076BA813">
      <w:pPr>
        <w:spacing w:before="60" w:after="60"/>
      </w:pPr>
      <w:r>
        <w:rPr>
          <w:rFonts w:ascii="微软雅黑" w:hAnsi="微软雅黑" w:eastAsia="微软雅黑" w:cs="微软雅黑"/>
          <w:b/>
          <w:bCs/>
          <w:sz w:val="21"/>
          <w:szCs w:val="21"/>
        </w:rPr>
        <w:t>[北非] 殖民学术的提取逻辑</w:t>
      </w:r>
    </w:p>
    <w:p w14:paraId="06F0C427">
      <w:pPr>
        <w:spacing w:before="60" w:after="60"/>
      </w:pPr>
      <w:r>
        <w:rPr>
          <w:rFonts w:ascii="微软雅黑" w:hAnsi="微软雅黑" w:eastAsia="微软雅黑" w:cs="微软雅黑"/>
          <w:sz w:val="21"/>
          <w:szCs w:val="21"/>
        </w:rPr>
        <w:t>19世纪法国殖民学术将伊本·赫勒敦从"本地传统"中提取出来，纳入"东方学"的框架。德·斯兰的法译本（1862—1868年）由法兰西研究院出版——法兰西研究院是法国学术建制的核心机构，其《纪要与摘录》系列是东方学的权威出版物。这一出版位置意味着：伊本·赫勒敦被纳入了法国学术的"东方遗产"分类——"东方遗产"这一分类本身就是殖民知识权力的运作：将非西方知识提取为西方学术的研究对象，同时剥夺其原生场域中的意义。</w:t>
      </w:r>
    </w:p>
    <w:p w14:paraId="06EE4123">
      <w:pPr>
        <w:spacing w:before="60" w:after="60"/>
      </w:pPr>
      <w:r>
        <w:rPr>
          <w:rFonts w:ascii="微软雅黑" w:hAnsi="微软雅黑" w:eastAsia="微软雅黑" w:cs="微软雅黑"/>
          <w:sz w:val="21"/>
          <w:szCs w:val="21"/>
        </w:rPr>
        <w:t>后世学界分析认为，德·斯兰翻译的动机既非纯粹学术也非纯粹政治——他是萨西(Silvestre de Sacy)的学生，萨西是法国东方学的奠基人，其学术纲领是"通过研究东方语言与文献来理解东方"——这一纲领在认识论上是人文主义的，但在制度效果上是殖民的：东方学为殖民行政提供了关于被殖民社会的知识，而被殖民社会的本地学者无法以平等身份参与这一知识生产。</w:t>
      </w:r>
    </w:p>
    <w:p w14:paraId="2B079203">
      <w:pPr>
        <w:pStyle w:val="3"/>
        <w:spacing w:before="240" w:after="120"/>
      </w:pPr>
      <w:r>
        <w:rPr>
          <w:rFonts w:ascii="微软雅黑" w:hAnsi="微软雅黑" w:eastAsia="微软雅黑" w:cs="微软雅黑"/>
          <w:b/>
          <w:bCs/>
          <w:sz w:val="28"/>
          <w:szCs w:val="28"/>
        </w:rPr>
        <w:t>九、撒哈拉以南非洲</w:t>
      </w:r>
    </w:p>
    <w:p w14:paraId="24A2D9CB">
      <w:pPr>
        <w:pStyle w:val="4"/>
        <w:spacing w:before="200" w:after="100"/>
      </w:pPr>
      <w:r>
        <w:rPr>
          <w:rFonts w:ascii="微软雅黑" w:hAnsi="微软雅黑" w:eastAsia="微软雅黑" w:cs="微软雅黑"/>
          <w:b/>
          <w:bCs/>
          <w:sz w:val="24"/>
          <w:szCs w:val="24"/>
        </w:rPr>
        <w:t>事件：口头传统中的社会秩序话语</w:t>
      </w:r>
    </w:p>
    <w:p w14:paraId="7EB5E433">
      <w:pPr>
        <w:spacing w:before="60" w:after="60"/>
      </w:pPr>
      <w:r>
        <w:rPr>
          <w:rFonts w:ascii="微软雅黑" w:hAnsi="微软雅黑" w:eastAsia="微软雅黑" w:cs="微软雅黑"/>
          <w:b/>
          <w:bCs/>
          <w:sz w:val="21"/>
          <w:szCs w:val="21"/>
        </w:rPr>
        <w:t>概念时间线</w:t>
      </w:r>
    </w:p>
    <w:p w14:paraId="5D9FB0AD">
      <w:pPr>
        <w:spacing w:before="60" w:after="60"/>
      </w:pPr>
      <w:r>
        <w:rPr>
          <w:rFonts w:ascii="微软雅黑" w:hAnsi="微软雅黑" w:eastAsia="微软雅黑" w:cs="微软雅黑"/>
          <w:b/>
          <w:bCs/>
          <w:sz w:val="21"/>
          <w:szCs w:val="21"/>
        </w:rPr>
        <w:t>[撒哈拉以南非洲] 口头传统中的社会秩序知识及其后殖民重激活</w:t>
      </w:r>
    </w:p>
    <w:p w14:paraId="2EA1210F">
      <w:pPr>
        <w:spacing w:before="60" w:after="60"/>
      </w:pPr>
      <w:r>
        <w:rPr>
          <w:rFonts w:ascii="微软雅黑" w:hAnsi="微软雅黑" w:eastAsia="微软雅黑" w:cs="微软雅黑"/>
          <w:sz w:val="21"/>
          <w:szCs w:val="21"/>
        </w:rPr>
        <w:t>撒哈拉以南非洲在前殖民时期不存在书写形态的社会分析传统。社会秩序的知识通过口头传统传承——西非的griot（jeli）传统是最典型的案例：griot是世袭的口述历史学家-音乐家-调解人，他们保存和传递部族历史、谱系、社会规范。在曼丁卡(Manding)传统中，griot的知识内容包含社会组织的原则（如种姓分工、年龄级序、婚姻规则），但其呈现形式是叙事而非分析——后世学界分析认为，griot执行了"社会记忆"的功能，但不是"社会分析"。</w:t>
      </w:r>
    </w:p>
    <w:p w14:paraId="31BEB1B7">
      <w:pPr>
        <w:spacing w:before="60" w:after="60"/>
      </w:pPr>
      <w:r>
        <w:rPr>
          <w:rFonts w:ascii="微软雅黑" w:hAnsi="微软雅黑" w:eastAsia="微软雅黑" w:cs="微软雅黑"/>
          <w:sz w:val="21"/>
          <w:szCs w:val="21"/>
        </w:rPr>
        <w:t>Ubuntu等概念在后殖民时期被重新激活为社会哲学——南非的乌班图哲学运动（1990年代后，尤其是姆贝基和图图的阐述）将Ubuntu定义为"我因你而在"(umuntu ngumuntu ngabantu)，并将其作为非洲社会伦理的核心范畴。后世学界分析认为，将Ubuntu等概念追溯为"前社会学"需要谨慎——这些概念在其原始语境中是生活实践与伦理规范，而非社会分析。将其"社会学化"是20世纪后殖民学术的政治行动，不是14—18世纪的历史事实。</w:t>
      </w:r>
    </w:p>
    <w:p w14:paraId="6AA23B05">
      <w:pPr>
        <w:spacing w:before="60" w:after="60"/>
      </w:pPr>
      <w:r>
        <w:rPr>
          <w:rFonts w:ascii="微软雅黑" w:hAnsi="微软雅黑" w:eastAsia="微软雅黑" w:cs="微软雅黑"/>
          <w:sz w:val="21"/>
          <w:szCs w:val="21"/>
        </w:rPr>
        <w:t>因此，撒哈拉以南非洲在统一前史中无独立的转向节点可记录——但"无可记录"本身即是知识社会学的信息：它记录的是，社会分析的知识冲动在何种条件下未能发生——书写系统的缺乏、殖民前的政治组织形式（多数为小规模酋邦或王国）、知识传承的制度安排（griot的世袭性而非开放性）——这些条件构成了社会分析冲动未发生的"负条件"。</w:t>
      </w:r>
    </w:p>
    <w:p w14:paraId="7CCA027B">
      <w:pPr>
        <w:pStyle w:val="3"/>
        <w:spacing w:before="240" w:after="120"/>
      </w:pPr>
      <w:r>
        <w:rPr>
          <w:rFonts w:ascii="微软雅黑" w:hAnsi="微软雅黑" w:eastAsia="微软雅黑" w:cs="微软雅黑"/>
          <w:b/>
          <w:bCs/>
          <w:sz w:val="28"/>
          <w:szCs w:val="28"/>
        </w:rPr>
        <w:t>十、拉美</w:t>
      </w:r>
    </w:p>
    <w:p w14:paraId="0580E0E4">
      <w:pPr>
        <w:pStyle w:val="4"/>
        <w:spacing w:before="200" w:after="100"/>
      </w:pPr>
      <w:r>
        <w:rPr>
          <w:rFonts w:ascii="微软雅黑" w:hAnsi="微软雅黑" w:eastAsia="微软雅黑" w:cs="微软雅黑"/>
          <w:b/>
          <w:bCs/>
          <w:sz w:val="24"/>
          <w:szCs w:val="24"/>
        </w:rPr>
        <w:t>事件：1550年巴利亚多利德辩论——殖民社会批判的起点</w:t>
      </w:r>
    </w:p>
    <w:p w14:paraId="207E1F58">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：1550—1551年</w:t>
      </w:r>
    </w:p>
    <w:p w14:paraId="3BA54385">
      <w:pPr>
        <w:spacing w:before="60" w:after="60"/>
      </w:pPr>
      <w:r>
        <w:rPr>
          <w:rFonts w:ascii="微软雅黑" w:hAnsi="微软雅黑" w:eastAsia="微软雅黑" w:cs="微软雅黑"/>
          <w:b/>
          <w:bCs/>
          <w:sz w:val="21"/>
          <w:szCs w:val="21"/>
        </w:rPr>
        <w:t>概念时间线</w:t>
      </w:r>
    </w:p>
    <w:p w14:paraId="4F586FBF">
      <w:pPr>
        <w:spacing w:before="60" w:after="60"/>
      </w:pPr>
      <w:r>
        <w:rPr>
          <w:rFonts w:ascii="微软雅黑" w:hAnsi="微软雅黑" w:eastAsia="微软雅黑" w:cs="微软雅黑"/>
          <w:b/>
          <w:bCs/>
          <w:sz w:val="21"/>
          <w:szCs w:val="21"/>
        </w:rPr>
        <w:t>[拉美] 从神学-自然法框架中萌生的"被殖民者权利"问题</w:t>
      </w:r>
    </w:p>
    <w:p w14:paraId="5AF8512C">
      <w:pPr>
        <w:spacing w:before="60" w:after="60"/>
      </w:pPr>
      <w:r>
        <w:rPr>
          <w:rFonts w:ascii="微软雅黑" w:hAnsi="微软雅黑" w:eastAsia="微软雅黑" w:cs="微软雅黑"/>
          <w:sz w:val="21"/>
          <w:szCs w:val="21"/>
        </w:rPr>
        <w:t>1550年8月15日，在西班牙巴利亚多利德(Valladolid)的圣格雷戈里奥学院(Colegio de San Gregorio)，拉斯·卡萨斯（Bartolomé de las Casas, 1484—1566）与塞普尔维达（Juan Ginés de Sepúlveda, 1490—1573）在国王查理五世下令召开的特别审议会(Junta)上辩论美洲原住民的地位。</w:t>
      </w:r>
    </w:p>
    <w:p w14:paraId="0D76F2AC">
      <w:pPr>
        <w:spacing w:before="60" w:after="60"/>
      </w:pPr>
      <w:r>
        <w:rPr>
          <w:rFonts w:ascii="微软雅黑" w:hAnsi="微软雅黑" w:eastAsia="微软雅黑" w:cs="微软雅黑"/>
          <w:sz w:val="21"/>
          <w:szCs w:val="21"/>
        </w:rPr>
        <w:t>辩论持续了两个阶段：1550年8月和1551年4月。塞普尔维达在首日用三小时宣读了他的《民主政体的另一方面》(Democrates alter, sive de justis belli causis apud Indos)的论证要点——他基于亚里士多德的"天然奴隶"概念论证：某些民族因理性能力不足而天然从属于更文明的民族，对美洲的征服因此是正义的。拉斯·卡萨斯则用了五天时间宣读其反驳——他同样基于神学-自然法框架，但得出了相反结论：原住民是"有灵魂的理性存在"，"上帝面前人人平等"，强迫他们改变信仰和剥夺其财产违反自然法。</w:t>
      </w:r>
    </w:p>
    <w:p w14:paraId="1031977B">
      <w:pPr>
        <w:spacing w:before="60" w:after="60"/>
      </w:pPr>
      <w:r>
        <w:rPr>
          <w:rFonts w:ascii="微软雅黑" w:hAnsi="微软雅黑" w:eastAsia="微软雅黑" w:cs="微软雅黑"/>
          <w:sz w:val="21"/>
          <w:szCs w:val="21"/>
        </w:rPr>
        <w:t>后世学界分析认为，巴利亚多利德辩论是欧洲殖民体系中首次公开辩论被殖民者的社会地位——拉斯·卡萨斯由此成为殖民社会批判的起点。但拉斯·卡萨斯的框架是神学-自然法框架，不是社会分析——他论证的是"原住民有灵魂"和"上帝面前人人平等"，而非"殖民社会的结构如何运作"。将拉斯·卡萨斯的论证从神学框架转化为社会分析框架，要等到19世纪独立运动之后（玻利瓦尔、萨米恩托等）——均在1830年之后，属于正式D7条目范围。</w:t>
      </w:r>
    </w:p>
    <w:p w14:paraId="7E7CEF50">
      <w:pPr>
        <w:spacing w:before="60" w:after="60"/>
      </w:pPr>
      <w:r>
        <w:rPr>
          <w:rFonts w:ascii="微软雅黑" w:hAnsi="微软雅黑" w:eastAsia="微软雅黑" w:cs="微软雅黑"/>
          <w:b/>
          <w:bCs/>
          <w:sz w:val="21"/>
          <w:szCs w:val="21"/>
        </w:rPr>
        <w:t>场域时间线</w:t>
      </w:r>
    </w:p>
    <w:p w14:paraId="0E42BB42">
      <w:pPr>
        <w:spacing w:before="60" w:after="60"/>
      </w:pPr>
      <w:r>
        <w:rPr>
          <w:rFonts w:ascii="微软雅黑" w:hAnsi="微软雅黑" w:eastAsia="微软雅黑" w:cs="微软雅黑"/>
          <w:b/>
          <w:bCs/>
          <w:sz w:val="21"/>
          <w:szCs w:val="21"/>
        </w:rPr>
        <w:t>[拉美] 殖民知识权力的制度结构</w:t>
      </w:r>
    </w:p>
    <w:p w14:paraId="31549702">
      <w:pPr>
        <w:spacing w:before="60" w:after="60"/>
      </w:pPr>
      <w:r>
        <w:rPr>
          <w:rFonts w:ascii="微软雅黑" w:hAnsi="微软雅黑" w:eastAsia="微软雅黑" w:cs="微软雅黑"/>
          <w:sz w:val="21"/>
          <w:szCs w:val="21"/>
        </w:rPr>
        <w:t>巴利亚多利德辩论的制度条件是：查理五世在1542年颁布《新法》(Leyes Nuevas)限制encomienda（授予殖民者征用原住民劳动的制度）后，殖民者激烈反对，查理五世被迫暂停实施——审议会的召开是在"新法"支持者（拉斯·卡萨斯）与反对者（殖民利益集团，以塞普尔维达为学术代言人）之间的政治妥协。</w:t>
      </w:r>
    </w:p>
    <w:p w14:paraId="61900A53">
      <w:pPr>
        <w:spacing w:before="60" w:after="60"/>
      </w:pPr>
      <w:r>
        <w:rPr>
          <w:rFonts w:ascii="微软雅黑" w:hAnsi="微软雅黑" w:eastAsia="微软雅黑" w:cs="微软雅黑"/>
          <w:sz w:val="21"/>
          <w:szCs w:val="21"/>
        </w:rPr>
        <w:t>审议会未做出明确裁决——最终结果是1556年颁布的"新规定"，在拉斯·卡萨斯的论点与殖民者的利益之间做了折中：禁止最暴虐的征用形式，但未废除encomienda制度本身。这一"无裁决"的结果本身就是知识社会学的信息：在殖民权力结构中，"被殖民者的权利"议题只能以神学论辩的形式进入公共讨论，且讨论的结果受制于殖民经济利益——社会批判的限度由制度条件而非论辩逻辑决定。</w:t>
      </w:r>
    </w:p>
    <w:p w14:paraId="5B1EE247">
      <w:pPr>
        <w:pStyle w:val="3"/>
        <w:spacing w:before="240" w:after="120"/>
      </w:pPr>
      <w:r>
        <w:rPr>
          <w:rFonts w:ascii="微软雅黑" w:hAnsi="微软雅黑" w:eastAsia="微软雅黑" w:cs="微软雅黑"/>
          <w:b/>
          <w:bCs/>
          <w:sz w:val="28"/>
          <w:szCs w:val="28"/>
        </w:rPr>
        <w:t>前史总论</w:t>
      </w:r>
    </w:p>
    <w:p w14:paraId="2D1FDEFD">
      <w:pPr>
        <w:pStyle w:val="4"/>
        <w:spacing w:before="200" w:after="100"/>
      </w:pPr>
      <w:r>
        <w:rPr>
          <w:rFonts w:ascii="微软雅黑" w:hAnsi="微软雅黑" w:eastAsia="微软雅黑" w:cs="微软雅黑"/>
          <w:b/>
          <w:bCs/>
          <w:sz w:val="24"/>
          <w:szCs w:val="24"/>
        </w:rPr>
        <w:t>平行与断裂</w:t>
      </w:r>
    </w:p>
    <w:p w14:paraId="42473199">
      <w:pPr>
        <w:spacing w:before="60" w:after="60"/>
      </w:pPr>
      <w:r>
        <w:rPr>
          <w:rFonts w:ascii="微软雅黑" w:hAnsi="微软雅黑" w:eastAsia="微软雅黑" w:cs="微软雅黑"/>
          <w:sz w:val="21"/>
          <w:szCs w:val="21"/>
        </w:rPr>
        <w:t>上述十个区域在前孔德时期呈现出三类知识形态：</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BAB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43D718E">
            <w:pPr>
              <w:spacing w:before="30" w:after="30"/>
            </w:pPr>
            <w:r>
              <w:rPr>
                <w:rFonts w:ascii="微软雅黑" w:hAnsi="微软雅黑" w:eastAsia="微软雅黑" w:cs="微软雅黑"/>
                <w:b/>
                <w:bCs/>
                <w:sz w:val="20"/>
                <w:szCs w:val="20"/>
              </w:rPr>
              <w:t>类型</w:t>
            </w:r>
          </w:p>
        </w:tc>
        <w:tc>
          <w:tcPr>
            <w:tcW w:w="2250" w:type="dxa"/>
          </w:tcPr>
          <w:p w14:paraId="453DAE06">
            <w:pPr>
              <w:spacing w:before="30" w:after="30"/>
            </w:pPr>
            <w:r>
              <w:rPr>
                <w:rFonts w:ascii="微软雅黑" w:hAnsi="微软雅黑" w:eastAsia="微软雅黑" w:cs="微软雅黑"/>
                <w:b/>
                <w:bCs/>
                <w:sz w:val="20"/>
                <w:szCs w:val="20"/>
              </w:rPr>
              <w:t>区域</w:t>
            </w:r>
          </w:p>
        </w:tc>
        <w:tc>
          <w:tcPr>
            <w:tcW w:w="2250" w:type="dxa"/>
          </w:tcPr>
          <w:p w14:paraId="53235AA8">
            <w:pPr>
              <w:spacing w:before="30" w:after="30"/>
            </w:pPr>
            <w:r>
              <w:rPr>
                <w:rFonts w:ascii="微软雅黑" w:hAnsi="微软雅黑" w:eastAsia="微软雅黑" w:cs="微软雅黑"/>
                <w:b/>
                <w:bCs/>
                <w:sz w:val="20"/>
                <w:szCs w:val="20"/>
              </w:rPr>
              <w:t>知识形态</w:t>
            </w:r>
          </w:p>
        </w:tc>
        <w:tc>
          <w:tcPr>
            <w:tcW w:w="2250" w:type="dxa"/>
          </w:tcPr>
          <w:p w14:paraId="3E02BDCC">
            <w:pPr>
              <w:spacing w:before="30" w:after="30"/>
            </w:pPr>
            <w:r>
              <w:rPr>
                <w:rFonts w:ascii="微软雅黑" w:hAnsi="微软雅黑" w:eastAsia="微软雅黑" w:cs="微软雅黑"/>
                <w:b/>
                <w:bCs/>
                <w:sz w:val="20"/>
                <w:szCs w:val="20"/>
              </w:rPr>
              <w:t>社会分析的自主性</w:t>
            </w:r>
          </w:p>
        </w:tc>
      </w:tr>
      <w:tr w14:paraId="7B2C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BB64B50">
            <w:pPr>
              <w:spacing w:before="30" w:after="30"/>
            </w:pPr>
            <w:r>
              <w:rPr>
                <w:rFonts w:ascii="微软雅黑" w:hAnsi="微软雅黑" w:eastAsia="微软雅黑" w:cs="微软雅黑"/>
                <w:b w:val="0"/>
                <w:bCs w:val="0"/>
                <w:sz w:val="20"/>
                <w:szCs w:val="20"/>
              </w:rPr>
              <w:t>系统社会分析</w:t>
            </w:r>
          </w:p>
        </w:tc>
        <w:tc>
          <w:tcPr>
            <w:tcW w:w="2250" w:type="dxa"/>
          </w:tcPr>
          <w:p w14:paraId="47374346">
            <w:pPr>
              <w:spacing w:before="30" w:after="30"/>
            </w:pPr>
            <w:r>
              <w:rPr>
                <w:rFonts w:ascii="微软雅黑" w:hAnsi="微软雅黑" w:eastAsia="微软雅黑" w:cs="微软雅黑"/>
                <w:b w:val="0"/>
                <w:bCs w:val="0"/>
                <w:sz w:val="20"/>
                <w:szCs w:val="20"/>
              </w:rPr>
              <w:t>中东·伊斯兰（伊本·赫勒敦）</w:t>
            </w:r>
          </w:p>
        </w:tc>
        <w:tc>
          <w:tcPr>
            <w:tcW w:w="2250" w:type="dxa"/>
          </w:tcPr>
          <w:p w14:paraId="771070D7">
            <w:pPr>
              <w:spacing w:before="30" w:after="30"/>
            </w:pPr>
            <w:r>
              <w:rPr>
                <w:rFonts w:ascii="微软雅黑" w:hAnsi="微软雅黑" w:eastAsia="微软雅黑" w:cs="微软雅黑"/>
                <w:b w:val="0"/>
                <w:bCs w:val="0"/>
                <w:sz w:val="20"/>
                <w:szCs w:val="20"/>
              </w:rPr>
              <w:t>ʿilm al-ʿumran</w:t>
            </w:r>
          </w:p>
        </w:tc>
        <w:tc>
          <w:tcPr>
            <w:tcW w:w="2250" w:type="dxa"/>
          </w:tcPr>
          <w:p w14:paraId="36113D8A">
            <w:pPr>
              <w:spacing w:before="30" w:after="30"/>
            </w:pPr>
            <w:r>
              <w:rPr>
                <w:rFonts w:ascii="微软雅黑" w:hAnsi="微软雅黑" w:eastAsia="微软雅黑" w:cs="微软雅黑"/>
                <w:b w:val="0"/>
                <w:bCs w:val="0"/>
                <w:sz w:val="20"/>
                <w:szCs w:val="20"/>
              </w:rPr>
              <w:t>提出了学科自主性，但未获制度性延续</w:t>
            </w:r>
          </w:p>
        </w:tc>
      </w:tr>
      <w:tr w14:paraId="397E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28C6053">
            <w:pPr>
              <w:spacing w:before="30" w:after="30"/>
            </w:pPr>
            <w:r>
              <w:rPr>
                <w:rFonts w:ascii="微软雅黑" w:hAnsi="微软雅黑" w:eastAsia="微软雅黑" w:cs="微软雅黑"/>
                <w:b w:val="0"/>
                <w:bCs w:val="0"/>
                <w:sz w:val="20"/>
                <w:szCs w:val="20"/>
              </w:rPr>
              <w:t>制度-伦理分析</w:t>
            </w:r>
          </w:p>
        </w:tc>
        <w:tc>
          <w:tcPr>
            <w:tcW w:w="2250" w:type="dxa"/>
          </w:tcPr>
          <w:p w14:paraId="398AA48B">
            <w:pPr>
              <w:spacing w:before="30" w:after="30"/>
            </w:pPr>
            <w:r>
              <w:rPr>
                <w:rFonts w:ascii="微软雅黑" w:hAnsi="微软雅黑" w:eastAsia="微软雅黑" w:cs="微软雅黑"/>
                <w:b w:val="0"/>
                <w:bCs w:val="0"/>
                <w:sz w:val="20"/>
                <w:szCs w:val="20"/>
              </w:rPr>
              <w:t>中国/日本/韩国/印度</w:t>
            </w:r>
          </w:p>
        </w:tc>
        <w:tc>
          <w:tcPr>
            <w:tcW w:w="2250" w:type="dxa"/>
          </w:tcPr>
          <w:p w14:paraId="700F31FB">
            <w:pPr>
              <w:spacing w:before="30" w:after="30"/>
            </w:pPr>
            <w:r>
              <w:rPr>
                <w:rFonts w:ascii="微软雅黑" w:hAnsi="微软雅黑" w:eastAsia="微软雅黑" w:cs="微软雅黑"/>
                <w:b w:val="0"/>
                <w:bCs w:val="0"/>
                <w:sz w:val="20"/>
                <w:szCs w:val="20"/>
              </w:rPr>
              <w:t>经学·实学·法论</w:t>
            </w:r>
          </w:p>
        </w:tc>
        <w:tc>
          <w:tcPr>
            <w:tcW w:w="2250" w:type="dxa"/>
          </w:tcPr>
          <w:p w14:paraId="0F9C376B">
            <w:pPr>
              <w:spacing w:before="30" w:after="30"/>
            </w:pPr>
            <w:r>
              <w:rPr>
                <w:rFonts w:ascii="微软雅黑" w:hAnsi="微软雅黑" w:eastAsia="微软雅黑" w:cs="微软雅黑"/>
                <w:b w:val="0"/>
                <w:bCs w:val="0"/>
                <w:sz w:val="20"/>
                <w:szCs w:val="20"/>
              </w:rPr>
              <w:t>社会分析嵌入在政治-伦理复合体中，未分化</w:t>
            </w:r>
          </w:p>
        </w:tc>
      </w:tr>
      <w:tr w14:paraId="14D0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9484FAC">
            <w:pPr>
              <w:spacing w:before="30" w:after="30"/>
            </w:pPr>
            <w:r>
              <w:rPr>
                <w:rFonts w:ascii="微软雅黑" w:hAnsi="微软雅黑" w:eastAsia="微软雅黑" w:cs="微软雅黑"/>
                <w:b w:val="0"/>
                <w:bCs w:val="0"/>
                <w:sz w:val="20"/>
                <w:szCs w:val="20"/>
              </w:rPr>
              <w:t>历史-比较分析</w:t>
            </w:r>
          </w:p>
        </w:tc>
        <w:tc>
          <w:tcPr>
            <w:tcW w:w="2250" w:type="dxa"/>
          </w:tcPr>
          <w:p w14:paraId="5A17307E">
            <w:pPr>
              <w:spacing w:before="30" w:after="30"/>
            </w:pPr>
            <w:r>
              <w:rPr>
                <w:rFonts w:ascii="微软雅黑" w:hAnsi="微软雅黑" w:eastAsia="微软雅黑" w:cs="微软雅黑"/>
                <w:b w:val="0"/>
                <w:bCs w:val="0"/>
                <w:sz w:val="20"/>
                <w:szCs w:val="20"/>
              </w:rPr>
              <w:t>欧陆/英美</w:t>
            </w:r>
          </w:p>
        </w:tc>
        <w:tc>
          <w:tcPr>
            <w:tcW w:w="2250" w:type="dxa"/>
          </w:tcPr>
          <w:p w14:paraId="7C57D76A">
            <w:pPr>
              <w:spacing w:before="30" w:after="30"/>
            </w:pPr>
            <w:r>
              <w:rPr>
                <w:rFonts w:ascii="微软雅黑" w:hAnsi="微软雅黑" w:eastAsia="微软雅黑" w:cs="微软雅黑"/>
                <w:b w:val="0"/>
                <w:bCs w:val="0"/>
                <w:sz w:val="20"/>
                <w:szCs w:val="20"/>
              </w:rPr>
              <w:t>历史哲学·比较法学·道德哲学</w:t>
            </w:r>
          </w:p>
        </w:tc>
        <w:tc>
          <w:tcPr>
            <w:tcW w:w="2250" w:type="dxa"/>
          </w:tcPr>
          <w:p w14:paraId="185AB608">
            <w:pPr>
              <w:spacing w:before="30" w:after="30"/>
            </w:pPr>
            <w:r>
              <w:rPr>
                <w:rFonts w:ascii="微软雅黑" w:hAnsi="微软雅黑" w:eastAsia="微软雅黑" w:cs="微软雅黑"/>
                <w:b w:val="0"/>
                <w:bCs w:val="0"/>
                <w:sz w:val="20"/>
                <w:szCs w:val="20"/>
              </w:rPr>
              <w:t>18世纪开始从自然法中分化，但未独立命名</w:t>
            </w:r>
          </w:p>
        </w:tc>
      </w:tr>
    </w:tbl>
    <w:p w14:paraId="6273EECF">
      <w:pPr>
        <w:spacing w:before="60" w:after="60"/>
      </w:pPr>
      <w:r>
        <w:rPr>
          <w:rFonts w:ascii="微软雅黑" w:hAnsi="微软雅黑" w:eastAsia="微软雅黑" w:cs="微软雅黑"/>
          <w:sz w:val="21"/>
          <w:szCs w:val="21"/>
        </w:rPr>
        <w:t>这三类形态之间不存在传播-影响的关系。伊本·赫勒敦与维柯、赫尔德与荀子、圣西门与茶山——他们在各自的传统中独立地面对了"社会何以如此组织"的问题，但各自给出的回答受制于不同的知识建制与权力关系。</w:t>
      </w:r>
    </w:p>
    <w:p w14:paraId="3F5C677C">
      <w:pPr>
        <w:pStyle w:val="4"/>
        <w:spacing w:before="200" w:after="100"/>
      </w:pPr>
      <w:r>
        <w:rPr>
          <w:rFonts w:ascii="微软雅黑" w:hAnsi="微软雅黑" w:eastAsia="微软雅黑" w:cs="微软雅黑"/>
          <w:b/>
          <w:bCs/>
          <w:sz w:val="24"/>
          <w:szCs w:val="24"/>
        </w:rPr>
        <w:t>何以中断</w:t>
      </w:r>
    </w:p>
    <w:p w14:paraId="1AC7B915">
      <w:pPr>
        <w:spacing w:before="60" w:after="60"/>
      </w:pPr>
      <w:r>
        <w:rPr>
          <w:rFonts w:ascii="微软雅黑" w:hAnsi="微软雅黑" w:eastAsia="微软雅黑" w:cs="微软雅黑"/>
          <w:sz w:val="21"/>
          <w:szCs w:val="21"/>
        </w:rPr>
        <w:t>伊本·赫勒敦的ʿilm al-ʿumran在马穆鲁克的学术建制中被归入史学，未获得独立学科的制度支持——Madrasa体系的知识分类（法学、经注、圣训、语法、逻辑、修辞）中没有"社会分析"的位置，穆卡迪玛的理论部分无法在制度中找到落脚点。</w:t>
      </w:r>
    </w:p>
    <w:p w14:paraId="3B6EBA93">
      <w:pPr>
        <w:spacing w:before="60" w:after="60"/>
      </w:pPr>
      <w:r>
        <w:rPr>
          <w:rFonts w:ascii="微软雅黑" w:hAnsi="微软雅黑" w:eastAsia="微软雅黑" w:cs="微软雅黑"/>
          <w:sz w:val="21"/>
          <w:szCs w:val="21"/>
        </w:rPr>
        <w:t>中国的经世传统在科举-官僚体制中循环，知识生产方向受制于选官制度——"群-分-义"的分析维度被吸收进经义阐释，无法独立化为社会分析。</w:t>
      </w:r>
    </w:p>
    <w:p w14:paraId="2CD7692E">
      <w:pPr>
        <w:spacing w:before="60" w:after="60"/>
      </w:pPr>
      <w:r>
        <w:rPr>
          <w:rFonts w:ascii="微软雅黑" w:hAnsi="微软雅黑" w:eastAsia="微软雅黑" w:cs="微软雅黑"/>
          <w:sz w:val="21"/>
          <w:szCs w:val="21"/>
        </w:rPr>
        <w:t>印度的法论传统将社会分层嵌入宇宙论——dharma占位了社会秩序的知识空间，社会分析无需也无力从法论中分化。</w:t>
      </w:r>
    </w:p>
    <w:p w14:paraId="7B60F5B6">
      <w:pPr>
        <w:spacing w:before="60" w:after="60"/>
      </w:pPr>
      <w:r>
        <w:rPr>
          <w:rFonts w:ascii="微软雅黑" w:hAnsi="微软雅黑" w:eastAsia="微软雅黑" w:cs="微软雅黑"/>
          <w:sz w:val="21"/>
          <w:szCs w:val="21"/>
        </w:rPr>
        <w:t>欧洲的社会分析传统在18—19世纪发生了关键分化：法国大革命创造了对"社会秩序"的经验需求，圣西门提供了"社会生理学"的概念框架，孔德完成了命名——这一系列事件的连锁，使欧洲的社会分析最终获得了学科独立性。</w:t>
      </w:r>
    </w:p>
    <w:p w14:paraId="568F5BA2">
      <w:pPr>
        <w:pStyle w:val="4"/>
        <w:spacing w:before="200" w:after="100"/>
      </w:pPr>
      <w:r>
        <w:rPr>
          <w:rFonts w:ascii="微软雅黑" w:hAnsi="微软雅黑" w:eastAsia="微软雅黑" w:cs="微软雅黑"/>
          <w:b/>
          <w:bCs/>
          <w:sz w:val="24"/>
          <w:szCs w:val="24"/>
        </w:rPr>
        <w:t>前史与学科的关系</w:t>
      </w:r>
    </w:p>
    <w:p w14:paraId="6F9C6EC1">
      <w:pPr>
        <w:spacing w:before="60" w:after="60"/>
      </w:pPr>
      <w:r>
        <w:rPr>
          <w:rFonts w:ascii="微软雅黑" w:hAnsi="微软雅黑" w:eastAsia="微软雅黑" w:cs="微软雅黑"/>
          <w:sz w:val="21"/>
          <w:szCs w:val="21"/>
        </w:rPr>
        <w:t>统一前史不是"社会学的史前史"——那暗示了一条通向1830年的必然路径。统一前史记录的是：在1830年之前，全球各文明中"社会分析"知识冲动的发生条件与中断条件。这些条件解释了：何以社会学最终在19世纪的欧洲获得命名与制度化，而非在其他文明、其他时代。</w:t>
      </w:r>
    </w:p>
    <w:p w14:paraId="191671E7">
      <w:pPr>
        <w:spacing w:before="60" w:after="60"/>
      </w:pPr>
      <w:r>
        <w:rPr>
          <w:rFonts w:ascii="微软雅黑" w:hAnsi="微软雅黑" w:eastAsia="微软雅黑" w:cs="微软雅黑"/>
          <w:sz w:val="21"/>
          <w:szCs w:val="21"/>
        </w:rPr>
        <w:t>答案不是"欧洲思想更先进"，而是"欧洲的制度条件恰好允许了社会分析的独立化"——法国大革命创造了问题（社会秩序何以可能），大学制度提供了空间（学术自治的传统），科学分类的传统提供了方法（从自然法到经验分析的转向），工业化的经济需求提供了激励（社会问题需要科学解答）。其他文明中，问题（社会秩序何以可能）同样被提出，但制度条件不允许答案独立化——答案被锁定在天人感应、法论、经世传统的框架中，直到19世纪欧洲的学科制度通过殖民与翻译打破了这些框架的封闭性。</w:t>
      </w:r>
    </w:p>
    <w:p w14:paraId="4FED477B">
      <w:pPr>
        <w:pStyle w:val="3"/>
        <w:spacing w:before="240" w:after="120"/>
      </w:pPr>
      <w:r>
        <w:rPr>
          <w:rFonts w:ascii="微软雅黑" w:hAnsi="微软雅黑" w:eastAsia="微软雅黑" w:cs="微软雅黑"/>
          <w:b/>
          <w:bCs/>
          <w:sz w:val="28"/>
          <w:szCs w:val="28"/>
        </w:rPr>
        <w:t>β映射</w:t>
      </w:r>
    </w:p>
    <w:p w14:paraId="5E0D2B2F">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6D0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C2DA6E">
            <w:pPr>
              <w:spacing w:before="30" w:after="30"/>
            </w:pPr>
            <w:r>
              <w:rPr>
                <w:rFonts w:ascii="微软雅黑" w:hAnsi="微软雅黑" w:eastAsia="微软雅黑" w:cs="微软雅黑"/>
                <w:b/>
                <w:bCs/>
                <w:sz w:val="20"/>
                <w:szCs w:val="20"/>
              </w:rPr>
              <w:t>概念ID</w:t>
            </w:r>
          </w:p>
        </w:tc>
        <w:tc>
          <w:tcPr>
            <w:tcW w:w="3000" w:type="dxa"/>
          </w:tcPr>
          <w:p w14:paraId="092850BD">
            <w:pPr>
              <w:spacing w:before="30" w:after="30"/>
            </w:pPr>
            <w:r>
              <w:rPr>
                <w:rFonts w:ascii="微软雅黑" w:hAnsi="微软雅黑" w:eastAsia="微软雅黑" w:cs="微软雅黑"/>
                <w:b/>
                <w:bCs/>
                <w:sz w:val="20"/>
                <w:szCs w:val="20"/>
              </w:rPr>
              <w:t>概念名</w:t>
            </w:r>
          </w:p>
        </w:tc>
        <w:tc>
          <w:tcPr>
            <w:tcW w:w="3000" w:type="dxa"/>
          </w:tcPr>
          <w:p w14:paraId="6B417706">
            <w:pPr>
              <w:spacing w:before="30" w:after="30"/>
            </w:pPr>
            <w:r>
              <w:rPr>
                <w:rFonts w:ascii="微软雅黑" w:hAnsi="微软雅黑" w:eastAsia="微软雅黑" w:cs="微软雅黑"/>
                <w:b/>
                <w:bCs/>
                <w:sz w:val="20"/>
                <w:szCs w:val="20"/>
              </w:rPr>
              <w:t>关联</w:t>
            </w:r>
          </w:p>
        </w:tc>
      </w:tr>
      <w:tr w14:paraId="0E88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9C25FCC">
            <w:pPr>
              <w:spacing w:before="30" w:after="30"/>
            </w:pPr>
            <w:r>
              <w:rPr>
                <w:rFonts w:ascii="微软雅黑" w:hAnsi="微软雅黑" w:eastAsia="微软雅黑" w:cs="微软雅黑"/>
                <w:b w:val="0"/>
                <w:bCs w:val="0"/>
                <w:sz w:val="20"/>
                <w:szCs w:val="20"/>
              </w:rPr>
              <w:t>V055</w:t>
            </w:r>
          </w:p>
        </w:tc>
        <w:tc>
          <w:tcPr>
            <w:tcW w:w="3000" w:type="dxa"/>
          </w:tcPr>
          <w:p w14:paraId="7BB81FD5">
            <w:pPr>
              <w:spacing w:before="30" w:after="30"/>
            </w:pPr>
            <w:r>
              <w:rPr>
                <w:rFonts w:ascii="微软雅黑" w:hAnsi="微软雅黑" w:eastAsia="微软雅黑" w:cs="微软雅黑"/>
                <w:b w:val="0"/>
                <w:bCs w:val="0"/>
                <w:sz w:val="20"/>
                <w:szCs w:val="20"/>
              </w:rPr>
              <w:t>社会团结/社会凝聚力</w:t>
            </w:r>
          </w:p>
        </w:tc>
        <w:tc>
          <w:tcPr>
            <w:tcW w:w="3000" w:type="dxa"/>
          </w:tcPr>
          <w:p w14:paraId="02B8AEEB">
            <w:pPr>
              <w:spacing w:before="30" w:after="30"/>
            </w:pPr>
            <w:r>
              <w:rPr>
                <w:rFonts w:ascii="微软雅黑" w:hAnsi="微软雅黑" w:eastAsia="微软雅黑" w:cs="微软雅黑"/>
                <w:b w:val="0"/>
                <w:bCs w:val="0"/>
                <w:sz w:val="20"/>
                <w:szCs w:val="20"/>
              </w:rPr>
              <w:t>伊本·赫勒敦ʿaṣabiyyah → 德·斯兰转译"solidarité sociale" → 涂尔干solidarité</w:t>
            </w:r>
          </w:p>
        </w:tc>
      </w:tr>
      <w:tr w14:paraId="4710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406F85">
            <w:pPr>
              <w:spacing w:before="30" w:after="30"/>
            </w:pPr>
            <w:r>
              <w:rPr>
                <w:rFonts w:ascii="微软雅黑" w:hAnsi="微软雅黑" w:eastAsia="微软雅黑" w:cs="微软雅黑"/>
                <w:b w:val="0"/>
                <w:bCs w:val="0"/>
                <w:sz w:val="20"/>
                <w:szCs w:val="20"/>
              </w:rPr>
              <w:t>C946</w:t>
            </w:r>
          </w:p>
        </w:tc>
        <w:tc>
          <w:tcPr>
            <w:tcW w:w="3000" w:type="dxa"/>
          </w:tcPr>
          <w:p w14:paraId="2F94F8E1">
            <w:pPr>
              <w:spacing w:before="30" w:after="30"/>
            </w:pPr>
            <w:r>
              <w:rPr>
                <w:rFonts w:ascii="微软雅黑" w:hAnsi="微软雅黑" w:eastAsia="微软雅黑" w:cs="微软雅黑"/>
                <w:b w:val="0"/>
                <w:bCs w:val="0"/>
                <w:sz w:val="20"/>
                <w:szCs w:val="20"/>
              </w:rPr>
              <w:t>社会分工</w:t>
            </w:r>
          </w:p>
        </w:tc>
        <w:tc>
          <w:tcPr>
            <w:tcW w:w="3000" w:type="dxa"/>
          </w:tcPr>
          <w:p w14:paraId="0DC70684">
            <w:pPr>
              <w:spacing w:before="30" w:after="30"/>
            </w:pPr>
            <w:r>
              <w:rPr>
                <w:rFonts w:ascii="微软雅黑" w:hAnsi="微软雅黑" w:eastAsia="微软雅黑" w:cs="微软雅黑"/>
                <w:b w:val="0"/>
                <w:bCs w:val="0"/>
                <w:sz w:val="20"/>
                <w:szCs w:val="20"/>
              </w:rPr>
              <w:t>斯密分工论(WN, I.i-iii) → 涂尔干De la division du travail social</w:t>
            </w:r>
          </w:p>
        </w:tc>
      </w:tr>
      <w:tr w14:paraId="03F9E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9591F5">
            <w:pPr>
              <w:spacing w:before="30" w:after="30"/>
            </w:pPr>
            <w:r>
              <w:rPr>
                <w:rFonts w:ascii="微软雅黑" w:hAnsi="微软雅黑" w:eastAsia="微软雅黑" w:cs="微软雅黑"/>
                <w:b w:val="0"/>
                <w:bCs w:val="0"/>
                <w:sz w:val="20"/>
                <w:szCs w:val="20"/>
              </w:rPr>
              <w:t>C-**[待补]**</w:t>
            </w:r>
          </w:p>
        </w:tc>
        <w:tc>
          <w:tcPr>
            <w:tcW w:w="3000" w:type="dxa"/>
          </w:tcPr>
          <w:p w14:paraId="37E1BD29">
            <w:pPr>
              <w:spacing w:before="30" w:after="30"/>
            </w:pPr>
            <w:r>
              <w:rPr>
                <w:rFonts w:ascii="微软雅黑" w:hAnsi="微软雅黑" w:eastAsia="微软雅黑" w:cs="微软雅黑"/>
                <w:b w:val="0"/>
                <w:bCs w:val="0"/>
                <w:sz w:val="20"/>
                <w:szCs w:val="20"/>
              </w:rPr>
              <w:t>社会进化/社会阶段</w:t>
            </w:r>
          </w:p>
        </w:tc>
        <w:tc>
          <w:tcPr>
            <w:tcW w:w="3000" w:type="dxa"/>
          </w:tcPr>
          <w:p w14:paraId="47B610C1">
            <w:pPr>
              <w:spacing w:before="30" w:after="30"/>
            </w:pPr>
            <w:r>
              <w:rPr>
                <w:rFonts w:ascii="微软雅黑" w:hAnsi="微软雅黑" w:eastAsia="微软雅黑" w:cs="微软雅黑"/>
                <w:b w:val="0"/>
                <w:bCs w:val="0"/>
                <w:sz w:val="20"/>
                <w:szCs w:val="20"/>
              </w:rPr>
              <w:t>维柯三阶段(corsi) → 孔德三阶段法则 → 斯宾塞进化论</w:t>
            </w:r>
          </w:p>
        </w:tc>
      </w:tr>
      <w:tr w14:paraId="4340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CBF2B2">
            <w:pPr>
              <w:spacing w:before="30" w:after="30"/>
            </w:pPr>
            <w:r>
              <w:rPr>
                <w:rFonts w:ascii="微软雅黑" w:hAnsi="微软雅黑" w:eastAsia="微软雅黑" w:cs="微软雅黑"/>
                <w:b w:val="0"/>
                <w:bCs w:val="0"/>
                <w:sz w:val="20"/>
                <w:szCs w:val="20"/>
              </w:rPr>
              <w:t>C-**[待补]**</w:t>
            </w:r>
          </w:p>
        </w:tc>
        <w:tc>
          <w:tcPr>
            <w:tcW w:w="3000" w:type="dxa"/>
          </w:tcPr>
          <w:p w14:paraId="6CD609E7">
            <w:pPr>
              <w:spacing w:before="30" w:after="30"/>
            </w:pPr>
            <w:r>
              <w:rPr>
                <w:rFonts w:ascii="微软雅黑" w:hAnsi="微软雅黑" w:eastAsia="微软雅黑" w:cs="微软雅黑"/>
                <w:b w:val="0"/>
                <w:bCs w:val="0"/>
                <w:sz w:val="20"/>
                <w:szCs w:val="20"/>
              </w:rPr>
              <w:t>民族精神/文化独特性</w:t>
            </w:r>
          </w:p>
        </w:tc>
        <w:tc>
          <w:tcPr>
            <w:tcW w:w="3000" w:type="dxa"/>
          </w:tcPr>
          <w:p w14:paraId="573A5D2B">
            <w:pPr>
              <w:spacing w:before="30" w:after="30"/>
            </w:pPr>
            <w:r>
              <w:rPr>
                <w:rFonts w:ascii="微软雅黑" w:hAnsi="微软雅黑" w:eastAsia="微软雅黑" w:cs="微软雅黑"/>
                <w:b w:val="0"/>
                <w:bCs w:val="0"/>
                <w:sz w:val="20"/>
                <w:szCs w:val="20"/>
              </w:rPr>
              <w:t>赫尔德Volksgeist → 韦伯等</w:t>
            </w:r>
          </w:p>
        </w:tc>
      </w:tr>
      <w:tr w14:paraId="139E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53E9FC">
            <w:pPr>
              <w:spacing w:before="30" w:after="30"/>
            </w:pPr>
            <w:r>
              <w:rPr>
                <w:rFonts w:ascii="微软雅黑" w:hAnsi="微软雅黑" w:eastAsia="微软雅黑" w:cs="微软雅黑"/>
                <w:b w:val="0"/>
                <w:bCs w:val="0"/>
                <w:sz w:val="20"/>
                <w:szCs w:val="20"/>
              </w:rPr>
              <w:t>C103</w:t>
            </w:r>
          </w:p>
        </w:tc>
        <w:tc>
          <w:tcPr>
            <w:tcW w:w="3000" w:type="dxa"/>
          </w:tcPr>
          <w:p w14:paraId="13B90732">
            <w:pPr>
              <w:spacing w:before="30" w:after="30"/>
            </w:pPr>
            <w:r>
              <w:rPr>
                <w:rFonts w:ascii="微软雅黑" w:hAnsi="微软雅黑" w:eastAsia="微软雅黑" w:cs="微软雅黑"/>
                <w:b w:val="0"/>
                <w:bCs w:val="0"/>
                <w:sz w:val="20"/>
                <w:szCs w:val="20"/>
              </w:rPr>
              <w:t>社会秩序</w:t>
            </w:r>
          </w:p>
        </w:tc>
        <w:tc>
          <w:tcPr>
            <w:tcW w:w="3000" w:type="dxa"/>
          </w:tcPr>
          <w:p w14:paraId="73FFA262">
            <w:pPr>
              <w:spacing w:before="30" w:after="30"/>
            </w:pPr>
            <w:r>
              <w:rPr>
                <w:rFonts w:ascii="微软雅黑" w:hAnsi="微软雅黑" w:eastAsia="微软雅黑" w:cs="微软雅黑"/>
                <w:b w:val="0"/>
                <w:bCs w:val="0"/>
                <w:sz w:val="20"/>
                <w:szCs w:val="20"/>
              </w:rPr>
              <w:t>霍布斯 → 法国大革命 → 孔德ordre et progrès</w:t>
            </w:r>
          </w:p>
        </w:tc>
      </w:tr>
      <w:tr w14:paraId="2A83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E163E7">
            <w:pPr>
              <w:spacing w:before="30" w:after="30"/>
            </w:pPr>
            <w:r>
              <w:rPr>
                <w:rFonts w:ascii="微软雅黑" w:hAnsi="微软雅黑" w:eastAsia="微软雅黑" w:cs="微软雅黑"/>
                <w:b w:val="0"/>
                <w:bCs w:val="0"/>
                <w:sz w:val="20"/>
                <w:szCs w:val="20"/>
              </w:rPr>
              <w:t>M499</w:t>
            </w:r>
          </w:p>
        </w:tc>
        <w:tc>
          <w:tcPr>
            <w:tcW w:w="3000" w:type="dxa"/>
          </w:tcPr>
          <w:p w14:paraId="7C9559A5">
            <w:pPr>
              <w:spacing w:before="30" w:after="30"/>
            </w:pPr>
            <w:r>
              <w:rPr>
                <w:rFonts w:ascii="微软雅黑" w:hAnsi="微软雅黑" w:eastAsia="微软雅黑" w:cs="微软雅黑"/>
                <w:b w:val="0"/>
                <w:bCs w:val="0"/>
                <w:sz w:val="20"/>
                <w:szCs w:val="20"/>
              </w:rPr>
              <w:t>比较方法</w:t>
            </w:r>
          </w:p>
        </w:tc>
        <w:tc>
          <w:tcPr>
            <w:tcW w:w="3000" w:type="dxa"/>
          </w:tcPr>
          <w:p w14:paraId="62DCB674">
            <w:pPr>
              <w:spacing w:before="30" w:after="30"/>
            </w:pPr>
            <w:r>
              <w:rPr>
                <w:rFonts w:ascii="微软雅黑" w:hAnsi="微软雅黑" w:eastAsia="微软雅黑" w:cs="微软雅黑"/>
                <w:b w:val="0"/>
                <w:bCs w:val="0"/>
                <w:sz w:val="20"/>
                <w:szCs w:val="20"/>
              </w:rPr>
              <w:t>孟德斯鸠跨文明比较 → 涂尔干比较社会学</w:t>
            </w:r>
          </w:p>
        </w:tc>
      </w:tr>
      <w:tr w14:paraId="27BE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99A9FE">
            <w:pPr>
              <w:spacing w:before="30" w:after="30"/>
            </w:pPr>
            <w:r>
              <w:rPr>
                <w:rFonts w:ascii="微软雅黑" w:hAnsi="微软雅黑" w:eastAsia="微软雅黑" w:cs="微软雅黑"/>
                <w:b w:val="0"/>
                <w:bCs w:val="0"/>
                <w:sz w:val="20"/>
                <w:szCs w:val="20"/>
              </w:rPr>
              <w:t>C971</w:t>
            </w:r>
          </w:p>
        </w:tc>
        <w:tc>
          <w:tcPr>
            <w:tcW w:w="3000" w:type="dxa"/>
          </w:tcPr>
          <w:p w14:paraId="6E0452A5">
            <w:pPr>
              <w:spacing w:before="30" w:after="30"/>
            </w:pPr>
            <w:r>
              <w:rPr>
                <w:rFonts w:ascii="微软雅黑" w:hAnsi="微软雅黑" w:eastAsia="微软雅黑" w:cs="微软雅黑"/>
                <w:b w:val="0"/>
                <w:bCs w:val="0"/>
                <w:sz w:val="20"/>
                <w:szCs w:val="20"/>
              </w:rPr>
              <w:t>市民社会</w:t>
            </w:r>
          </w:p>
        </w:tc>
        <w:tc>
          <w:tcPr>
            <w:tcW w:w="3000" w:type="dxa"/>
          </w:tcPr>
          <w:p w14:paraId="26A11632">
            <w:pPr>
              <w:spacing w:before="30" w:after="30"/>
            </w:pPr>
            <w:r>
              <w:rPr>
                <w:rFonts w:ascii="微软雅黑" w:hAnsi="微软雅黑" w:eastAsia="微软雅黑" w:cs="微软雅黑"/>
                <w:b w:val="0"/>
                <w:bCs w:val="0"/>
                <w:sz w:val="20"/>
                <w:szCs w:val="20"/>
              </w:rPr>
              <w:t>弗格森(1767) → 黑格尔bürgerliche Gesellschaft(1821) → 马克思</w:t>
            </w:r>
          </w:p>
        </w:tc>
      </w:tr>
      <w:tr w14:paraId="0374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C513AA">
            <w:pPr>
              <w:spacing w:before="30" w:after="30"/>
            </w:pPr>
            <w:r>
              <w:rPr>
                <w:rFonts w:ascii="微软雅黑" w:hAnsi="微软雅黑" w:eastAsia="微软雅黑" w:cs="微软雅黑"/>
                <w:b w:val="0"/>
                <w:bCs w:val="0"/>
                <w:sz w:val="20"/>
                <w:szCs w:val="20"/>
              </w:rPr>
              <w:t>E115</w:t>
            </w:r>
          </w:p>
        </w:tc>
        <w:tc>
          <w:tcPr>
            <w:tcW w:w="3000" w:type="dxa"/>
          </w:tcPr>
          <w:p w14:paraId="66089B44">
            <w:pPr>
              <w:spacing w:before="30" w:after="30"/>
            </w:pPr>
            <w:r>
              <w:rPr>
                <w:rFonts w:ascii="微软雅黑" w:hAnsi="微软雅黑" w:eastAsia="微软雅黑" w:cs="微软雅黑"/>
                <w:b w:val="0"/>
                <w:bCs w:val="0"/>
                <w:sz w:val="20"/>
                <w:szCs w:val="20"/>
              </w:rPr>
              <w:t>社会分析的认识论</w:t>
            </w:r>
          </w:p>
        </w:tc>
        <w:tc>
          <w:tcPr>
            <w:tcW w:w="3000" w:type="dxa"/>
          </w:tcPr>
          <w:p w14:paraId="4F06AC70">
            <w:pPr>
              <w:spacing w:before="30" w:after="30"/>
            </w:pPr>
            <w:r>
              <w:rPr>
                <w:rFonts w:ascii="微软雅黑" w:hAnsi="微软雅黑" w:eastAsia="微软雅黑" w:cs="微软雅黑"/>
                <w:b w:val="0"/>
                <w:bCs w:val="0"/>
                <w:sz w:val="20"/>
                <w:szCs w:val="20"/>
              </w:rPr>
              <w:t>维柯verum factum → 社会科学认识论</w:t>
            </w:r>
          </w:p>
        </w:tc>
      </w:tr>
      <w:tr w14:paraId="32E6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53C0DF">
            <w:pPr>
              <w:spacing w:before="30" w:after="30"/>
            </w:pPr>
            <w:r>
              <w:rPr>
                <w:rFonts w:ascii="微软雅黑" w:hAnsi="微软雅黑" w:eastAsia="微软雅黑" w:cs="微软雅黑"/>
                <w:b w:val="0"/>
                <w:bCs w:val="0"/>
                <w:sz w:val="20"/>
                <w:szCs w:val="20"/>
              </w:rPr>
              <w:t>C345</w:t>
            </w:r>
          </w:p>
        </w:tc>
        <w:tc>
          <w:tcPr>
            <w:tcW w:w="3000" w:type="dxa"/>
          </w:tcPr>
          <w:p w14:paraId="3FFA59F3">
            <w:pPr>
              <w:spacing w:before="30" w:after="30"/>
            </w:pPr>
            <w:r>
              <w:rPr>
                <w:rFonts w:ascii="微软雅黑" w:hAnsi="微软雅黑" w:eastAsia="微软雅黑" w:cs="微软雅黑"/>
                <w:b w:val="0"/>
                <w:bCs w:val="0"/>
                <w:sz w:val="20"/>
                <w:szCs w:val="20"/>
              </w:rPr>
              <w:t>社会改革</w:t>
            </w:r>
          </w:p>
        </w:tc>
        <w:tc>
          <w:tcPr>
            <w:tcW w:w="3000" w:type="dxa"/>
          </w:tcPr>
          <w:p w14:paraId="371E9A85">
            <w:pPr>
              <w:spacing w:before="30" w:after="30"/>
            </w:pPr>
            <w:r>
              <w:rPr>
                <w:rFonts w:ascii="微软雅黑" w:hAnsi="微软雅黑" w:eastAsia="微软雅黑" w:cs="微软雅黑"/>
                <w:b w:val="0"/>
                <w:bCs w:val="0"/>
                <w:sz w:val="20"/>
                <w:szCs w:val="20"/>
              </w:rPr>
              <w:t>茶山经世论 → 严复群学 → 中国社会改革传统</w:t>
            </w:r>
          </w:p>
        </w:tc>
      </w:tr>
      <w:tr w14:paraId="1E92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AD5E3F">
            <w:pPr>
              <w:spacing w:before="30" w:after="30"/>
            </w:pPr>
            <w:r>
              <w:rPr>
                <w:rFonts w:ascii="微软雅黑" w:hAnsi="微软雅黑" w:eastAsia="微软雅黑" w:cs="微软雅黑"/>
                <w:b w:val="0"/>
                <w:bCs w:val="0"/>
                <w:sz w:val="20"/>
                <w:szCs w:val="20"/>
              </w:rPr>
              <w:t>V-**[待补]**</w:t>
            </w:r>
          </w:p>
        </w:tc>
        <w:tc>
          <w:tcPr>
            <w:tcW w:w="3000" w:type="dxa"/>
          </w:tcPr>
          <w:p w14:paraId="490705FC">
            <w:pPr>
              <w:spacing w:before="30" w:after="30"/>
            </w:pPr>
            <w:r>
              <w:rPr>
                <w:rFonts w:ascii="微软雅黑" w:hAnsi="微软雅黑" w:eastAsia="微软雅黑" w:cs="微软雅黑"/>
                <w:b w:val="0"/>
                <w:bCs w:val="0"/>
                <w:sz w:val="20"/>
                <w:szCs w:val="20"/>
              </w:rPr>
              <w:t>人的平等</w:t>
            </w:r>
          </w:p>
        </w:tc>
        <w:tc>
          <w:tcPr>
            <w:tcW w:w="3000" w:type="dxa"/>
          </w:tcPr>
          <w:p w14:paraId="39CB6CF5">
            <w:pPr>
              <w:spacing w:before="30" w:after="30"/>
            </w:pPr>
            <w:r>
              <w:rPr>
                <w:rFonts w:ascii="微软雅黑" w:hAnsi="微软雅黑" w:eastAsia="微软雅黑" w:cs="微软雅黑"/>
                <w:b w:val="0"/>
                <w:bCs w:val="0"/>
                <w:sz w:val="20"/>
                <w:szCs w:val="20"/>
              </w:rPr>
              <w:t>拉斯·卡萨斯(1550) → 自然法 → 人权话语</w:t>
            </w:r>
          </w:p>
        </w:tc>
      </w:tr>
      <w:tr w14:paraId="00518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3481B7D">
            <w:pPr>
              <w:spacing w:before="30" w:after="30"/>
            </w:pPr>
            <w:r>
              <w:rPr>
                <w:rFonts w:ascii="微软雅黑" w:hAnsi="微软雅黑" w:eastAsia="微软雅黑" w:cs="微软雅黑"/>
                <w:b w:val="0"/>
                <w:bCs w:val="0"/>
                <w:sz w:val="20"/>
                <w:szCs w:val="20"/>
              </w:rPr>
              <w:t>E042</w:t>
            </w:r>
          </w:p>
        </w:tc>
        <w:tc>
          <w:tcPr>
            <w:tcW w:w="3000" w:type="dxa"/>
          </w:tcPr>
          <w:p w14:paraId="19FAE6E8">
            <w:pPr>
              <w:spacing w:before="30" w:after="30"/>
            </w:pPr>
            <w:r>
              <w:rPr>
                <w:rFonts w:ascii="微软雅黑" w:hAnsi="微软雅黑" w:eastAsia="微软雅黑" w:cs="微软雅黑"/>
                <w:b w:val="0"/>
                <w:bCs w:val="0"/>
                <w:sz w:val="20"/>
                <w:szCs w:val="20"/>
              </w:rPr>
              <w:t>历史认识论</w:t>
            </w:r>
          </w:p>
        </w:tc>
        <w:tc>
          <w:tcPr>
            <w:tcW w:w="3000" w:type="dxa"/>
          </w:tcPr>
          <w:p w14:paraId="32FDCA1E">
            <w:pPr>
              <w:spacing w:before="30" w:after="30"/>
            </w:pPr>
            <w:r>
              <w:rPr>
                <w:rFonts w:ascii="微软雅黑" w:hAnsi="微软雅黑" w:eastAsia="微软雅黑" w:cs="微软雅黑"/>
                <w:b w:val="0"/>
                <w:bCs w:val="0"/>
                <w:sz w:val="20"/>
                <w:szCs w:val="20"/>
              </w:rPr>
              <w:t>维柯verum factum → 狄尔泰精神科学 → 社会科学方法论争论</w:t>
            </w:r>
          </w:p>
        </w:tc>
      </w:tr>
    </w:tbl>
    <w:p w14:paraId="733AFDAB">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863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F1640C">
            <w:pPr>
              <w:spacing w:before="30" w:after="30"/>
            </w:pPr>
            <w:r>
              <w:rPr>
                <w:rFonts w:ascii="微软雅黑" w:hAnsi="微软雅黑" w:eastAsia="微软雅黑" w:cs="微软雅黑"/>
                <w:b/>
                <w:bCs/>
                <w:sz w:val="20"/>
                <w:szCs w:val="20"/>
              </w:rPr>
              <w:t>人物ID</w:t>
            </w:r>
          </w:p>
        </w:tc>
        <w:tc>
          <w:tcPr>
            <w:tcW w:w="3000" w:type="dxa"/>
          </w:tcPr>
          <w:p w14:paraId="46C01D8C">
            <w:pPr>
              <w:spacing w:before="30" w:after="30"/>
            </w:pPr>
            <w:r>
              <w:rPr>
                <w:rFonts w:ascii="微软雅黑" w:hAnsi="微软雅黑" w:eastAsia="微软雅黑" w:cs="微软雅黑"/>
                <w:b/>
                <w:bCs/>
                <w:sz w:val="20"/>
                <w:szCs w:val="20"/>
              </w:rPr>
              <w:t>姓名</w:t>
            </w:r>
          </w:p>
        </w:tc>
        <w:tc>
          <w:tcPr>
            <w:tcW w:w="3000" w:type="dxa"/>
          </w:tcPr>
          <w:p w14:paraId="47C84706">
            <w:pPr>
              <w:spacing w:before="30" w:after="30"/>
            </w:pPr>
            <w:r>
              <w:rPr>
                <w:rFonts w:ascii="微软雅黑" w:hAnsi="微软雅黑" w:eastAsia="微软雅黑" w:cs="微软雅黑"/>
                <w:b/>
                <w:bCs/>
                <w:sz w:val="20"/>
                <w:szCs w:val="20"/>
              </w:rPr>
              <w:t>关联</w:t>
            </w:r>
          </w:p>
        </w:tc>
      </w:tr>
      <w:tr w14:paraId="4E07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379145">
            <w:pPr>
              <w:spacing w:before="30" w:after="30"/>
            </w:pPr>
            <w:r>
              <w:rPr>
                <w:rFonts w:ascii="微软雅黑" w:hAnsi="微软雅黑" w:eastAsia="微软雅黑" w:cs="微软雅黑"/>
                <w:b w:val="0"/>
                <w:bCs w:val="0"/>
                <w:sz w:val="20"/>
                <w:szCs w:val="20"/>
              </w:rPr>
              <w:t>P213</w:t>
            </w:r>
          </w:p>
        </w:tc>
        <w:tc>
          <w:tcPr>
            <w:tcW w:w="3000" w:type="dxa"/>
          </w:tcPr>
          <w:p w14:paraId="1742CE85">
            <w:pPr>
              <w:spacing w:before="30" w:after="30"/>
            </w:pPr>
            <w:r>
              <w:rPr>
                <w:rFonts w:ascii="微软雅黑" w:hAnsi="微软雅黑" w:eastAsia="微软雅黑" w:cs="微软雅黑"/>
                <w:b w:val="0"/>
                <w:bCs w:val="0"/>
                <w:sz w:val="20"/>
                <w:szCs w:val="20"/>
              </w:rPr>
              <w:t>伊本·赫勒敦</w:t>
            </w:r>
          </w:p>
        </w:tc>
        <w:tc>
          <w:tcPr>
            <w:tcW w:w="3000" w:type="dxa"/>
          </w:tcPr>
          <w:p w14:paraId="30A37A8A">
            <w:pPr>
              <w:spacing w:before="30" w:after="30"/>
            </w:pPr>
            <w:r>
              <w:rPr>
                <w:rFonts w:ascii="微软雅黑" w:hAnsi="微软雅黑" w:eastAsia="微软雅黑" w:cs="微软雅黑"/>
                <w:b w:val="0"/>
                <w:bCs w:val="0"/>
                <w:sz w:val="20"/>
                <w:szCs w:val="20"/>
              </w:rPr>
              <w:t>本条目核心人物</w:t>
            </w:r>
          </w:p>
        </w:tc>
      </w:tr>
      <w:tr w14:paraId="7A3B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55917F">
            <w:pPr>
              <w:spacing w:before="30" w:after="30"/>
            </w:pPr>
            <w:r>
              <w:rPr>
                <w:rFonts w:ascii="微软雅黑" w:hAnsi="微软雅黑" w:eastAsia="微软雅黑" w:cs="微软雅黑"/>
                <w:b w:val="0"/>
                <w:bCs w:val="0"/>
                <w:sz w:val="20"/>
                <w:szCs w:val="20"/>
              </w:rPr>
              <w:t>P-**[待补]**</w:t>
            </w:r>
          </w:p>
        </w:tc>
        <w:tc>
          <w:tcPr>
            <w:tcW w:w="3000" w:type="dxa"/>
          </w:tcPr>
          <w:p w14:paraId="46666162">
            <w:pPr>
              <w:spacing w:before="30" w:after="30"/>
            </w:pPr>
            <w:r>
              <w:rPr>
                <w:rFonts w:ascii="微软雅黑" w:hAnsi="微软雅黑" w:eastAsia="微软雅黑" w:cs="微软雅黑"/>
                <w:b w:val="0"/>
                <w:bCs w:val="0"/>
                <w:sz w:val="20"/>
                <w:szCs w:val="20"/>
              </w:rPr>
              <w:t>维柯</w:t>
            </w:r>
          </w:p>
        </w:tc>
        <w:tc>
          <w:tcPr>
            <w:tcW w:w="3000" w:type="dxa"/>
          </w:tcPr>
          <w:p w14:paraId="38509760">
            <w:pPr>
              <w:spacing w:before="30" w:after="30"/>
            </w:pPr>
            <w:r>
              <w:rPr>
                <w:rFonts w:ascii="微软雅黑" w:hAnsi="微软雅黑" w:eastAsia="微软雅黑" w:cs="微软雅黑"/>
                <w:b w:val="0"/>
                <w:bCs w:val="0"/>
                <w:sz w:val="20"/>
                <w:szCs w:val="20"/>
              </w:rPr>
              <w:t>欧陆概念线/场域线核心</w:t>
            </w:r>
          </w:p>
        </w:tc>
      </w:tr>
      <w:tr w14:paraId="023F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68EE19E">
            <w:pPr>
              <w:spacing w:before="30" w:after="30"/>
            </w:pPr>
            <w:r>
              <w:rPr>
                <w:rFonts w:ascii="微软雅黑" w:hAnsi="微软雅黑" w:eastAsia="微软雅黑" w:cs="微软雅黑"/>
                <w:b w:val="0"/>
                <w:bCs w:val="0"/>
                <w:sz w:val="20"/>
                <w:szCs w:val="20"/>
              </w:rPr>
              <w:t>P036</w:t>
            </w:r>
          </w:p>
        </w:tc>
        <w:tc>
          <w:tcPr>
            <w:tcW w:w="3000" w:type="dxa"/>
          </w:tcPr>
          <w:p w14:paraId="7EEEC450">
            <w:pPr>
              <w:spacing w:before="30" w:after="30"/>
            </w:pPr>
            <w:r>
              <w:rPr>
                <w:rFonts w:ascii="微软雅黑" w:hAnsi="微软雅黑" w:eastAsia="微软雅黑" w:cs="微软雅黑"/>
                <w:b w:val="0"/>
                <w:bCs w:val="0"/>
                <w:sz w:val="20"/>
                <w:szCs w:val="20"/>
              </w:rPr>
              <w:t>孟德斯鸠</w:t>
            </w:r>
          </w:p>
        </w:tc>
        <w:tc>
          <w:tcPr>
            <w:tcW w:w="3000" w:type="dxa"/>
          </w:tcPr>
          <w:p w14:paraId="00DBDE6D">
            <w:pPr>
              <w:spacing w:before="30" w:after="30"/>
            </w:pPr>
            <w:r>
              <w:rPr>
                <w:rFonts w:ascii="微软雅黑" w:hAnsi="微软雅黑" w:eastAsia="微软雅黑" w:cs="微软雅黑"/>
                <w:b w:val="0"/>
                <w:bCs w:val="0"/>
                <w:sz w:val="20"/>
                <w:szCs w:val="20"/>
              </w:rPr>
              <w:t>欧陆概念线核心</w:t>
            </w:r>
          </w:p>
        </w:tc>
      </w:tr>
      <w:tr w14:paraId="0017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5F20F3">
            <w:pPr>
              <w:spacing w:before="30" w:after="30"/>
            </w:pPr>
            <w:r>
              <w:rPr>
                <w:rFonts w:ascii="微软雅黑" w:hAnsi="微软雅黑" w:eastAsia="微软雅黑" w:cs="微软雅黑"/>
                <w:b w:val="0"/>
                <w:bCs w:val="0"/>
                <w:sz w:val="20"/>
                <w:szCs w:val="20"/>
              </w:rPr>
              <w:t>P-**[待补]**</w:t>
            </w:r>
          </w:p>
        </w:tc>
        <w:tc>
          <w:tcPr>
            <w:tcW w:w="3000" w:type="dxa"/>
          </w:tcPr>
          <w:p w14:paraId="1767ABCD">
            <w:pPr>
              <w:spacing w:before="30" w:after="30"/>
            </w:pPr>
            <w:r>
              <w:rPr>
                <w:rFonts w:ascii="微软雅黑" w:hAnsi="微软雅黑" w:eastAsia="微软雅黑" w:cs="微软雅黑"/>
                <w:b w:val="0"/>
                <w:bCs w:val="0"/>
                <w:sz w:val="20"/>
                <w:szCs w:val="20"/>
              </w:rPr>
              <w:t>赫尔德</w:t>
            </w:r>
          </w:p>
        </w:tc>
        <w:tc>
          <w:tcPr>
            <w:tcW w:w="3000" w:type="dxa"/>
          </w:tcPr>
          <w:p w14:paraId="2158AC6F">
            <w:pPr>
              <w:spacing w:before="30" w:after="30"/>
            </w:pPr>
            <w:r>
              <w:rPr>
                <w:rFonts w:ascii="微软雅黑" w:hAnsi="微软雅黑" w:eastAsia="微软雅黑" w:cs="微软雅黑"/>
                <w:b w:val="0"/>
                <w:bCs w:val="0"/>
                <w:sz w:val="20"/>
                <w:szCs w:val="20"/>
              </w:rPr>
              <w:t>欧陆概念线核心</w:t>
            </w:r>
          </w:p>
        </w:tc>
      </w:tr>
      <w:tr w14:paraId="56BB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5DFD5F">
            <w:pPr>
              <w:spacing w:before="30" w:after="30"/>
            </w:pPr>
            <w:r>
              <w:rPr>
                <w:rFonts w:ascii="微软雅黑" w:hAnsi="微软雅黑" w:eastAsia="微软雅黑" w:cs="微软雅黑"/>
                <w:b w:val="0"/>
                <w:bCs w:val="0"/>
                <w:sz w:val="20"/>
                <w:szCs w:val="20"/>
              </w:rPr>
              <w:t>P-**[待补]**</w:t>
            </w:r>
          </w:p>
        </w:tc>
        <w:tc>
          <w:tcPr>
            <w:tcW w:w="3000" w:type="dxa"/>
          </w:tcPr>
          <w:p w14:paraId="45702DD1">
            <w:pPr>
              <w:spacing w:before="30" w:after="30"/>
            </w:pPr>
            <w:r>
              <w:rPr>
                <w:rFonts w:ascii="微软雅黑" w:hAnsi="微软雅黑" w:eastAsia="微软雅黑" w:cs="微软雅黑"/>
                <w:b w:val="0"/>
                <w:bCs w:val="0"/>
                <w:sz w:val="20"/>
                <w:szCs w:val="20"/>
              </w:rPr>
              <w:t>孔多塞</w:t>
            </w:r>
          </w:p>
        </w:tc>
        <w:tc>
          <w:tcPr>
            <w:tcW w:w="3000" w:type="dxa"/>
          </w:tcPr>
          <w:p w14:paraId="1EDFE998">
            <w:pPr>
              <w:spacing w:before="30" w:after="30"/>
            </w:pPr>
            <w:r>
              <w:rPr>
                <w:rFonts w:ascii="微软雅黑" w:hAnsi="微软雅黑" w:eastAsia="微软雅黑" w:cs="微软雅黑"/>
                <w:b w:val="0"/>
                <w:bCs w:val="0"/>
                <w:sz w:val="20"/>
                <w:szCs w:val="20"/>
              </w:rPr>
              <w:t>欧陆概念线核心</w:t>
            </w:r>
          </w:p>
        </w:tc>
      </w:tr>
      <w:tr w14:paraId="43A8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512FC7">
            <w:pPr>
              <w:spacing w:before="30" w:after="30"/>
            </w:pPr>
            <w:r>
              <w:rPr>
                <w:rFonts w:ascii="微软雅黑" w:hAnsi="微软雅黑" w:eastAsia="微软雅黑" w:cs="微软雅黑"/>
                <w:b w:val="0"/>
                <w:bCs w:val="0"/>
                <w:sz w:val="20"/>
                <w:szCs w:val="20"/>
              </w:rPr>
              <w:t>P-**[待补]**</w:t>
            </w:r>
          </w:p>
        </w:tc>
        <w:tc>
          <w:tcPr>
            <w:tcW w:w="3000" w:type="dxa"/>
          </w:tcPr>
          <w:p w14:paraId="0565B153">
            <w:pPr>
              <w:spacing w:before="30" w:after="30"/>
            </w:pPr>
            <w:r>
              <w:rPr>
                <w:rFonts w:ascii="微软雅黑" w:hAnsi="微软雅黑" w:eastAsia="微软雅黑" w:cs="微软雅黑"/>
                <w:b w:val="0"/>
                <w:bCs w:val="0"/>
                <w:sz w:val="20"/>
                <w:szCs w:val="20"/>
              </w:rPr>
              <w:t>黑格尔</w:t>
            </w:r>
          </w:p>
        </w:tc>
        <w:tc>
          <w:tcPr>
            <w:tcW w:w="3000" w:type="dxa"/>
          </w:tcPr>
          <w:p w14:paraId="02D275D3">
            <w:pPr>
              <w:spacing w:before="30" w:after="30"/>
            </w:pPr>
            <w:r>
              <w:rPr>
                <w:rFonts w:ascii="微软雅黑" w:hAnsi="微软雅黑" w:eastAsia="微软雅黑" w:cs="微软雅黑"/>
                <w:b w:val="0"/>
                <w:bCs w:val="0"/>
                <w:sz w:val="20"/>
                <w:szCs w:val="20"/>
              </w:rPr>
              <w:t>欧陆概念线核心</w:t>
            </w:r>
          </w:p>
        </w:tc>
      </w:tr>
      <w:tr w14:paraId="69031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60F214">
            <w:pPr>
              <w:spacing w:before="30" w:after="30"/>
            </w:pPr>
            <w:r>
              <w:rPr>
                <w:rFonts w:ascii="微软雅黑" w:hAnsi="微软雅黑" w:eastAsia="微软雅黑" w:cs="微软雅黑"/>
                <w:b w:val="0"/>
                <w:bCs w:val="0"/>
                <w:sz w:val="20"/>
                <w:szCs w:val="20"/>
              </w:rPr>
              <w:t>P009</w:t>
            </w:r>
          </w:p>
        </w:tc>
        <w:tc>
          <w:tcPr>
            <w:tcW w:w="3000" w:type="dxa"/>
          </w:tcPr>
          <w:p w14:paraId="1AAE31E7">
            <w:pPr>
              <w:spacing w:before="30" w:after="30"/>
            </w:pPr>
            <w:r>
              <w:rPr>
                <w:rFonts w:ascii="微软雅黑" w:hAnsi="微软雅黑" w:eastAsia="微软雅黑" w:cs="微软雅黑"/>
                <w:b w:val="0"/>
                <w:bCs w:val="0"/>
                <w:sz w:val="20"/>
                <w:szCs w:val="20"/>
              </w:rPr>
              <w:t>圣西门</w:t>
            </w:r>
          </w:p>
        </w:tc>
        <w:tc>
          <w:tcPr>
            <w:tcW w:w="3000" w:type="dxa"/>
          </w:tcPr>
          <w:p w14:paraId="4BB7BD5B">
            <w:pPr>
              <w:spacing w:before="30" w:after="30"/>
            </w:pPr>
            <w:r>
              <w:rPr>
                <w:rFonts w:ascii="微软雅黑" w:hAnsi="微软雅黑" w:eastAsia="微软雅黑" w:cs="微软雅黑"/>
                <w:b w:val="0"/>
                <w:bCs w:val="0"/>
                <w:sz w:val="20"/>
                <w:szCs w:val="20"/>
              </w:rPr>
              <w:t>欧陆概念线核心，与孔德的承继-断裂</w:t>
            </w:r>
          </w:p>
        </w:tc>
      </w:tr>
      <w:tr w14:paraId="0A59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AA8E697">
            <w:pPr>
              <w:spacing w:before="30" w:after="30"/>
            </w:pPr>
            <w:r>
              <w:rPr>
                <w:rFonts w:ascii="微软雅黑" w:hAnsi="微软雅黑" w:eastAsia="微软雅黑" w:cs="微软雅黑"/>
                <w:b w:val="0"/>
                <w:bCs w:val="0"/>
                <w:sz w:val="20"/>
                <w:szCs w:val="20"/>
              </w:rPr>
              <w:t>P-**[待补]**</w:t>
            </w:r>
          </w:p>
        </w:tc>
        <w:tc>
          <w:tcPr>
            <w:tcW w:w="3000" w:type="dxa"/>
          </w:tcPr>
          <w:p w14:paraId="5A42A3B4">
            <w:pPr>
              <w:spacing w:before="30" w:after="30"/>
            </w:pPr>
            <w:r>
              <w:rPr>
                <w:rFonts w:ascii="微软雅黑" w:hAnsi="微软雅黑" w:eastAsia="微软雅黑" w:cs="微软雅黑"/>
                <w:b w:val="0"/>
                <w:bCs w:val="0"/>
                <w:sz w:val="20"/>
                <w:szCs w:val="20"/>
              </w:rPr>
              <w:t>亚当·斯密</w:t>
            </w:r>
          </w:p>
        </w:tc>
        <w:tc>
          <w:tcPr>
            <w:tcW w:w="3000" w:type="dxa"/>
          </w:tcPr>
          <w:p w14:paraId="5E149323">
            <w:pPr>
              <w:spacing w:before="30" w:after="30"/>
            </w:pPr>
            <w:r>
              <w:rPr>
                <w:rFonts w:ascii="微软雅黑" w:hAnsi="微软雅黑" w:eastAsia="微软雅黑" w:cs="微软雅黑"/>
                <w:b w:val="0"/>
                <w:bCs w:val="0"/>
                <w:sz w:val="20"/>
                <w:szCs w:val="20"/>
              </w:rPr>
              <w:t>英美概念线核心</w:t>
            </w:r>
          </w:p>
        </w:tc>
      </w:tr>
      <w:tr w14:paraId="10B5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CE9DB9">
            <w:pPr>
              <w:spacing w:before="30" w:after="30"/>
            </w:pPr>
            <w:r>
              <w:rPr>
                <w:rFonts w:ascii="微软雅黑" w:hAnsi="微软雅黑" w:eastAsia="微软雅黑" w:cs="微软雅黑"/>
                <w:b w:val="0"/>
                <w:bCs w:val="0"/>
                <w:sz w:val="20"/>
                <w:szCs w:val="20"/>
              </w:rPr>
              <w:t>P-**[待补]**</w:t>
            </w:r>
          </w:p>
        </w:tc>
        <w:tc>
          <w:tcPr>
            <w:tcW w:w="3000" w:type="dxa"/>
          </w:tcPr>
          <w:p w14:paraId="131E35CB">
            <w:pPr>
              <w:spacing w:before="30" w:after="30"/>
            </w:pPr>
            <w:r>
              <w:rPr>
                <w:rFonts w:ascii="微软雅黑" w:hAnsi="微软雅黑" w:eastAsia="微软雅黑" w:cs="微软雅黑"/>
                <w:b w:val="0"/>
                <w:bCs w:val="0"/>
                <w:sz w:val="20"/>
                <w:szCs w:val="20"/>
              </w:rPr>
              <w:t>弗格森</w:t>
            </w:r>
          </w:p>
        </w:tc>
        <w:tc>
          <w:tcPr>
            <w:tcW w:w="3000" w:type="dxa"/>
          </w:tcPr>
          <w:p w14:paraId="026BA971">
            <w:pPr>
              <w:spacing w:before="30" w:after="30"/>
            </w:pPr>
            <w:r>
              <w:rPr>
                <w:rFonts w:ascii="微软雅黑" w:hAnsi="微软雅黑" w:eastAsia="微软雅黑" w:cs="微软雅黑"/>
                <w:b w:val="0"/>
                <w:bCs w:val="0"/>
                <w:sz w:val="20"/>
                <w:szCs w:val="20"/>
              </w:rPr>
              <w:t>英美概念线核心</w:t>
            </w:r>
          </w:p>
        </w:tc>
      </w:tr>
      <w:tr w14:paraId="0A99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72F056">
            <w:pPr>
              <w:spacing w:before="30" w:after="30"/>
            </w:pPr>
            <w:r>
              <w:rPr>
                <w:rFonts w:ascii="微软雅黑" w:hAnsi="微软雅黑" w:eastAsia="微软雅黑" w:cs="微软雅黑"/>
                <w:b w:val="0"/>
                <w:bCs w:val="0"/>
                <w:sz w:val="20"/>
                <w:szCs w:val="20"/>
              </w:rPr>
              <w:t>P143</w:t>
            </w:r>
          </w:p>
        </w:tc>
        <w:tc>
          <w:tcPr>
            <w:tcW w:w="3000" w:type="dxa"/>
          </w:tcPr>
          <w:p w14:paraId="4998B642">
            <w:pPr>
              <w:spacing w:before="30" w:after="30"/>
            </w:pPr>
            <w:r>
              <w:rPr>
                <w:rFonts w:ascii="微软雅黑" w:hAnsi="微软雅黑" w:eastAsia="微软雅黑" w:cs="微软雅黑"/>
                <w:b w:val="0"/>
                <w:bCs w:val="0"/>
                <w:sz w:val="20"/>
                <w:szCs w:val="20"/>
              </w:rPr>
              <w:t>严复</w:t>
            </w:r>
          </w:p>
        </w:tc>
        <w:tc>
          <w:tcPr>
            <w:tcW w:w="3000" w:type="dxa"/>
          </w:tcPr>
          <w:p w14:paraId="6F68B062">
            <w:pPr>
              <w:spacing w:before="30" w:after="30"/>
            </w:pPr>
            <w:r>
              <w:rPr>
                <w:rFonts w:ascii="微软雅黑" w:hAnsi="微软雅黑" w:eastAsia="微软雅黑" w:cs="微软雅黑"/>
                <w:b w:val="0"/>
                <w:bCs w:val="0"/>
                <w:sz w:val="20"/>
                <w:szCs w:val="20"/>
              </w:rPr>
              <w:t>中国接受线核心</w:t>
            </w:r>
          </w:p>
        </w:tc>
      </w:tr>
      <w:tr w14:paraId="3627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31B712">
            <w:pPr>
              <w:spacing w:before="30" w:after="30"/>
            </w:pPr>
            <w:r>
              <w:rPr>
                <w:rFonts w:ascii="微软雅黑" w:hAnsi="微软雅黑" w:eastAsia="微软雅黑" w:cs="微软雅黑"/>
                <w:b w:val="0"/>
                <w:bCs w:val="0"/>
                <w:sz w:val="20"/>
                <w:szCs w:val="20"/>
              </w:rPr>
              <w:t>P-**[待补]**</w:t>
            </w:r>
          </w:p>
        </w:tc>
        <w:tc>
          <w:tcPr>
            <w:tcW w:w="3000" w:type="dxa"/>
          </w:tcPr>
          <w:p w14:paraId="3020756F">
            <w:pPr>
              <w:spacing w:before="30" w:after="30"/>
            </w:pPr>
            <w:r>
              <w:rPr>
                <w:rFonts w:ascii="微软雅黑" w:hAnsi="微软雅黑" w:eastAsia="微软雅黑" w:cs="微软雅黑"/>
                <w:b w:val="0"/>
                <w:bCs w:val="0"/>
                <w:sz w:val="20"/>
                <w:szCs w:val="20"/>
              </w:rPr>
              <w:t>荀子</w:t>
            </w:r>
          </w:p>
        </w:tc>
        <w:tc>
          <w:tcPr>
            <w:tcW w:w="3000" w:type="dxa"/>
          </w:tcPr>
          <w:p w14:paraId="2CEBD0D4">
            <w:pPr>
              <w:spacing w:before="30" w:after="30"/>
            </w:pPr>
            <w:r>
              <w:rPr>
                <w:rFonts w:ascii="微软雅黑" w:hAnsi="微软雅黑" w:eastAsia="微软雅黑" w:cs="微软雅黑"/>
                <w:b w:val="0"/>
                <w:bCs w:val="0"/>
                <w:sz w:val="20"/>
                <w:szCs w:val="20"/>
              </w:rPr>
              <w:t>中国"群"概念线</w:t>
            </w:r>
          </w:p>
        </w:tc>
      </w:tr>
      <w:tr w14:paraId="294C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41979D">
            <w:pPr>
              <w:spacing w:before="30" w:after="30"/>
            </w:pPr>
            <w:r>
              <w:rPr>
                <w:rFonts w:ascii="微软雅黑" w:hAnsi="微软雅黑" w:eastAsia="微软雅黑" w:cs="微软雅黑"/>
                <w:b w:val="0"/>
                <w:bCs w:val="0"/>
                <w:sz w:val="20"/>
                <w:szCs w:val="20"/>
              </w:rPr>
              <w:t>P-**[待补]**</w:t>
            </w:r>
          </w:p>
        </w:tc>
        <w:tc>
          <w:tcPr>
            <w:tcW w:w="3000" w:type="dxa"/>
          </w:tcPr>
          <w:p w14:paraId="557EB713">
            <w:pPr>
              <w:spacing w:before="30" w:after="30"/>
            </w:pPr>
            <w:r>
              <w:rPr>
                <w:rFonts w:ascii="微软雅黑" w:hAnsi="微软雅黑" w:eastAsia="微软雅黑" w:cs="微软雅黑"/>
                <w:b w:val="0"/>
                <w:bCs w:val="0"/>
                <w:sz w:val="20"/>
                <w:szCs w:val="20"/>
              </w:rPr>
              <w:t>荻生徂徕</w:t>
            </w:r>
          </w:p>
        </w:tc>
        <w:tc>
          <w:tcPr>
            <w:tcW w:w="3000" w:type="dxa"/>
          </w:tcPr>
          <w:p w14:paraId="292EA5B7">
            <w:pPr>
              <w:spacing w:before="30" w:after="30"/>
            </w:pPr>
            <w:r>
              <w:rPr>
                <w:rFonts w:ascii="微软雅黑" w:hAnsi="微软雅黑" w:eastAsia="微软雅黑" w:cs="微软雅黑"/>
                <w:b w:val="0"/>
                <w:bCs w:val="0"/>
                <w:sz w:val="20"/>
                <w:szCs w:val="20"/>
              </w:rPr>
              <w:t>日本社会秩序论线</w:t>
            </w:r>
          </w:p>
        </w:tc>
      </w:tr>
      <w:tr w14:paraId="634F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0DC786">
            <w:pPr>
              <w:spacing w:before="30" w:after="30"/>
            </w:pPr>
            <w:r>
              <w:rPr>
                <w:rFonts w:ascii="微软雅黑" w:hAnsi="微软雅黑" w:eastAsia="微软雅黑" w:cs="微软雅黑"/>
                <w:b w:val="0"/>
                <w:bCs w:val="0"/>
                <w:sz w:val="20"/>
                <w:szCs w:val="20"/>
              </w:rPr>
              <w:t>P-**[待补]**</w:t>
            </w:r>
          </w:p>
        </w:tc>
        <w:tc>
          <w:tcPr>
            <w:tcW w:w="3000" w:type="dxa"/>
          </w:tcPr>
          <w:p w14:paraId="0B8CE0CF">
            <w:pPr>
              <w:spacing w:before="30" w:after="30"/>
            </w:pPr>
            <w:r>
              <w:rPr>
                <w:rFonts w:ascii="微软雅黑" w:hAnsi="微软雅黑" w:eastAsia="微软雅黑" w:cs="微软雅黑"/>
                <w:b w:val="0"/>
                <w:bCs w:val="0"/>
                <w:sz w:val="20"/>
                <w:szCs w:val="20"/>
              </w:rPr>
              <w:t>本居宣长</w:t>
            </w:r>
          </w:p>
        </w:tc>
        <w:tc>
          <w:tcPr>
            <w:tcW w:w="3000" w:type="dxa"/>
          </w:tcPr>
          <w:p w14:paraId="448AB489">
            <w:pPr>
              <w:spacing w:before="30" w:after="30"/>
            </w:pPr>
            <w:r>
              <w:rPr>
                <w:rFonts w:ascii="微软雅黑" w:hAnsi="微软雅黑" w:eastAsia="微软雅黑" w:cs="微软雅黑"/>
                <w:b w:val="0"/>
                <w:bCs w:val="0"/>
                <w:sz w:val="20"/>
                <w:szCs w:val="20"/>
              </w:rPr>
              <w:t>日本国学线</w:t>
            </w:r>
          </w:p>
        </w:tc>
      </w:tr>
      <w:tr w14:paraId="6B09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477622">
            <w:pPr>
              <w:spacing w:before="30" w:after="30"/>
            </w:pPr>
            <w:r>
              <w:rPr>
                <w:rFonts w:ascii="微软雅黑" w:hAnsi="微软雅黑" w:eastAsia="微软雅黑" w:cs="微软雅黑"/>
                <w:b w:val="0"/>
                <w:bCs w:val="0"/>
                <w:sz w:val="20"/>
                <w:szCs w:val="20"/>
              </w:rPr>
              <w:t>P-**[待补]**</w:t>
            </w:r>
          </w:p>
        </w:tc>
        <w:tc>
          <w:tcPr>
            <w:tcW w:w="3000" w:type="dxa"/>
          </w:tcPr>
          <w:p w14:paraId="2D50F63E">
            <w:pPr>
              <w:spacing w:before="30" w:after="30"/>
            </w:pPr>
            <w:r>
              <w:rPr>
                <w:rFonts w:ascii="微软雅黑" w:hAnsi="微软雅黑" w:eastAsia="微软雅黑" w:cs="微软雅黑"/>
                <w:b w:val="0"/>
                <w:bCs w:val="0"/>
                <w:sz w:val="20"/>
                <w:szCs w:val="20"/>
              </w:rPr>
              <w:t>茶山丁若镛</w:t>
            </w:r>
          </w:p>
        </w:tc>
        <w:tc>
          <w:tcPr>
            <w:tcW w:w="3000" w:type="dxa"/>
          </w:tcPr>
          <w:p w14:paraId="19F1B81D">
            <w:pPr>
              <w:spacing w:before="30" w:after="30"/>
            </w:pPr>
            <w:r>
              <w:rPr>
                <w:rFonts w:ascii="微软雅黑" w:hAnsi="微软雅黑" w:eastAsia="微软雅黑" w:cs="微软雅黑"/>
                <w:b w:val="0"/>
                <w:bCs w:val="0"/>
                <w:sz w:val="20"/>
                <w:szCs w:val="20"/>
              </w:rPr>
              <w:t>韩国实学线</w:t>
            </w:r>
          </w:p>
        </w:tc>
      </w:tr>
      <w:tr w14:paraId="5F4E6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4F8BD3">
            <w:pPr>
              <w:spacing w:before="30" w:after="30"/>
            </w:pPr>
            <w:r>
              <w:rPr>
                <w:rFonts w:ascii="微软雅黑" w:hAnsi="微软雅黑" w:eastAsia="微软雅黑" w:cs="微软雅黑"/>
                <w:b w:val="0"/>
                <w:bCs w:val="0"/>
                <w:sz w:val="20"/>
                <w:szCs w:val="20"/>
              </w:rPr>
              <w:t>P-**[待补]**</w:t>
            </w:r>
          </w:p>
        </w:tc>
        <w:tc>
          <w:tcPr>
            <w:tcW w:w="3000" w:type="dxa"/>
          </w:tcPr>
          <w:p w14:paraId="70AB3AF3">
            <w:pPr>
              <w:spacing w:before="30" w:after="30"/>
            </w:pPr>
            <w:r>
              <w:rPr>
                <w:rFonts w:ascii="微软雅黑" w:hAnsi="微软雅黑" w:eastAsia="微软雅黑" w:cs="微软雅黑"/>
                <w:b w:val="0"/>
                <w:bCs w:val="0"/>
                <w:sz w:val="20"/>
                <w:szCs w:val="20"/>
              </w:rPr>
              <w:t>恰达耶夫</w:t>
            </w:r>
          </w:p>
        </w:tc>
        <w:tc>
          <w:tcPr>
            <w:tcW w:w="3000" w:type="dxa"/>
          </w:tcPr>
          <w:p w14:paraId="6BA3E1E4">
            <w:pPr>
              <w:spacing w:before="30" w:after="30"/>
            </w:pPr>
            <w:r>
              <w:rPr>
                <w:rFonts w:ascii="微软雅黑" w:hAnsi="微软雅黑" w:eastAsia="微软雅黑" w:cs="微软雅黑"/>
                <w:b w:val="0"/>
                <w:bCs w:val="0"/>
                <w:sz w:val="20"/>
                <w:szCs w:val="20"/>
              </w:rPr>
              <w:t>东欧概念线核心</w:t>
            </w:r>
          </w:p>
        </w:tc>
      </w:tr>
      <w:tr w14:paraId="04A4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93E720">
            <w:pPr>
              <w:spacing w:before="30" w:after="30"/>
            </w:pPr>
            <w:r>
              <w:rPr>
                <w:rFonts w:ascii="微软雅黑" w:hAnsi="微软雅黑" w:eastAsia="微软雅黑" w:cs="微软雅黑"/>
                <w:b w:val="0"/>
                <w:bCs w:val="0"/>
                <w:sz w:val="20"/>
                <w:szCs w:val="20"/>
              </w:rPr>
              <w:t>P-**[待补]**</w:t>
            </w:r>
          </w:p>
        </w:tc>
        <w:tc>
          <w:tcPr>
            <w:tcW w:w="3000" w:type="dxa"/>
          </w:tcPr>
          <w:p w14:paraId="5B290E38">
            <w:pPr>
              <w:spacing w:before="30" w:after="30"/>
            </w:pPr>
            <w:r>
              <w:rPr>
                <w:rFonts w:ascii="微软雅黑" w:hAnsi="微软雅黑" w:eastAsia="微软雅黑" w:cs="微软雅黑"/>
                <w:b w:val="0"/>
                <w:bCs w:val="0"/>
                <w:sz w:val="20"/>
                <w:szCs w:val="20"/>
              </w:rPr>
              <w:t>德·斯兰</w:t>
            </w:r>
          </w:p>
        </w:tc>
        <w:tc>
          <w:tcPr>
            <w:tcW w:w="3000" w:type="dxa"/>
          </w:tcPr>
          <w:p w14:paraId="717ED788">
            <w:pPr>
              <w:spacing w:before="30" w:after="30"/>
            </w:pPr>
            <w:r>
              <w:rPr>
                <w:rFonts w:ascii="微软雅黑" w:hAnsi="微软雅黑" w:eastAsia="微软雅黑" w:cs="微软雅黑"/>
                <w:b w:val="0"/>
                <w:bCs w:val="0"/>
                <w:sz w:val="20"/>
                <w:szCs w:val="20"/>
              </w:rPr>
              <w:t>北非-欧陆接受线的翻译中介</w:t>
            </w:r>
          </w:p>
        </w:tc>
      </w:tr>
      <w:tr w14:paraId="08C4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D5FB28">
            <w:pPr>
              <w:spacing w:before="30" w:after="30"/>
            </w:pPr>
            <w:r>
              <w:rPr>
                <w:rFonts w:ascii="微软雅黑" w:hAnsi="微软雅黑" w:eastAsia="微软雅黑" w:cs="微软雅黑"/>
                <w:b w:val="0"/>
                <w:bCs w:val="0"/>
                <w:sz w:val="20"/>
                <w:szCs w:val="20"/>
              </w:rPr>
              <w:t>P-**[待补]**</w:t>
            </w:r>
          </w:p>
        </w:tc>
        <w:tc>
          <w:tcPr>
            <w:tcW w:w="3000" w:type="dxa"/>
          </w:tcPr>
          <w:p w14:paraId="2058840C">
            <w:pPr>
              <w:spacing w:before="30" w:after="30"/>
            </w:pPr>
            <w:r>
              <w:rPr>
                <w:rFonts w:ascii="微软雅黑" w:hAnsi="微软雅黑" w:eastAsia="微软雅黑" w:cs="微软雅黑"/>
                <w:b w:val="0"/>
                <w:bCs w:val="0"/>
                <w:sz w:val="20"/>
                <w:szCs w:val="20"/>
              </w:rPr>
              <w:t>拉斯·卡萨斯</w:t>
            </w:r>
          </w:p>
        </w:tc>
        <w:tc>
          <w:tcPr>
            <w:tcW w:w="3000" w:type="dxa"/>
          </w:tcPr>
          <w:p w14:paraId="354B1B75">
            <w:pPr>
              <w:spacing w:before="30" w:after="30"/>
            </w:pPr>
            <w:r>
              <w:rPr>
                <w:rFonts w:ascii="微软雅黑" w:hAnsi="微软雅黑" w:eastAsia="微软雅黑" w:cs="微软雅黑"/>
                <w:b w:val="0"/>
                <w:bCs w:val="0"/>
                <w:sz w:val="20"/>
                <w:szCs w:val="20"/>
              </w:rPr>
              <w:t>拉美殖民社会批判线</w:t>
            </w:r>
          </w:p>
        </w:tc>
      </w:tr>
      <w:tr w14:paraId="3C84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7931BC3">
            <w:pPr>
              <w:spacing w:before="30" w:after="30"/>
            </w:pPr>
            <w:r>
              <w:rPr>
                <w:rFonts w:ascii="微软雅黑" w:hAnsi="微软雅黑" w:eastAsia="微软雅黑" w:cs="微软雅黑"/>
                <w:b w:val="0"/>
                <w:bCs w:val="0"/>
                <w:sz w:val="20"/>
                <w:szCs w:val="20"/>
              </w:rPr>
              <w:t>P-**[待补]**</w:t>
            </w:r>
          </w:p>
        </w:tc>
        <w:tc>
          <w:tcPr>
            <w:tcW w:w="3000" w:type="dxa"/>
          </w:tcPr>
          <w:p w14:paraId="24106570">
            <w:pPr>
              <w:spacing w:before="30" w:after="30"/>
            </w:pPr>
            <w:r>
              <w:rPr>
                <w:rFonts w:ascii="微软雅黑" w:hAnsi="微软雅黑" w:eastAsia="微软雅黑" w:cs="微软雅黑"/>
                <w:b w:val="0"/>
                <w:bCs w:val="0"/>
                <w:sz w:val="20"/>
                <w:szCs w:val="20"/>
              </w:rPr>
              <w:t>塞普尔维达</w:t>
            </w:r>
          </w:p>
        </w:tc>
        <w:tc>
          <w:tcPr>
            <w:tcW w:w="3000" w:type="dxa"/>
          </w:tcPr>
          <w:p w14:paraId="14860550">
            <w:pPr>
              <w:spacing w:before="30" w:after="30"/>
            </w:pPr>
            <w:r>
              <w:rPr>
                <w:rFonts w:ascii="微软雅黑" w:hAnsi="微软雅黑" w:eastAsia="微软雅黑" w:cs="微软雅黑"/>
                <w:b w:val="0"/>
                <w:bCs w:val="0"/>
                <w:sz w:val="20"/>
                <w:szCs w:val="20"/>
              </w:rPr>
              <w:t>拉美殖民社会批判线的对立面</w:t>
            </w:r>
          </w:p>
        </w:tc>
      </w:tr>
      <w:tr w14:paraId="2A47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F0F2EA">
            <w:pPr>
              <w:spacing w:before="30" w:after="30"/>
            </w:pPr>
            <w:r>
              <w:rPr>
                <w:rFonts w:ascii="微软雅黑" w:hAnsi="微软雅黑" w:eastAsia="微软雅黑" w:cs="微软雅黑"/>
                <w:b w:val="0"/>
                <w:bCs w:val="0"/>
                <w:sz w:val="20"/>
                <w:szCs w:val="20"/>
              </w:rPr>
              <w:t>P-**[待补]**</w:t>
            </w:r>
          </w:p>
        </w:tc>
        <w:tc>
          <w:tcPr>
            <w:tcW w:w="3000" w:type="dxa"/>
          </w:tcPr>
          <w:p w14:paraId="78AA9061">
            <w:pPr>
              <w:spacing w:before="30" w:after="30"/>
            </w:pPr>
            <w:r>
              <w:rPr>
                <w:rFonts w:ascii="微软雅黑" w:hAnsi="微软雅黑" w:eastAsia="微软雅黑" w:cs="微软雅黑"/>
                <w:b w:val="0"/>
                <w:bCs w:val="0"/>
                <w:sz w:val="20"/>
                <w:szCs w:val="20"/>
              </w:rPr>
              <w:t>西周</w:t>
            </w:r>
          </w:p>
        </w:tc>
        <w:tc>
          <w:tcPr>
            <w:tcW w:w="3000" w:type="dxa"/>
          </w:tcPr>
          <w:p w14:paraId="43D19D72">
            <w:pPr>
              <w:spacing w:before="30" w:after="30"/>
            </w:pPr>
            <w:r>
              <w:rPr>
                <w:rFonts w:ascii="微软雅黑" w:hAnsi="微软雅黑" w:eastAsia="微软雅黑" w:cs="微软雅黑"/>
                <w:b w:val="0"/>
                <w:bCs w:val="0"/>
                <w:sz w:val="20"/>
                <w:szCs w:val="20"/>
              </w:rPr>
              <w:t>东亚接受线的术语转译</w:t>
            </w:r>
          </w:p>
        </w:tc>
      </w:tr>
    </w:tbl>
    <w:p w14:paraId="646DF25A">
      <w:pPr>
        <w:pBdr>
          <w:left w:val="single" w:color="999999" w:sz="6" w:space="8"/>
        </w:pBdr>
        <w:spacing w:before="40" w:after="40"/>
        <w:ind w:left="576"/>
      </w:pPr>
      <w:r>
        <w:rPr>
          <w:rFonts w:ascii="微软雅黑" w:hAnsi="微软雅黑" w:eastAsia="微软雅黑" w:cs="微软雅黑"/>
          <w:sz w:val="21"/>
          <w:szCs w:val="21"/>
        </w:rPr>
        <w:t>注：标注[待补]的ID需在D₁-D₅概念库和D₆人物库中核查后填入。伊本·赫勒敦(P213)为已确认ID。弗格森《市民社会史论》首版年份已从1782年（第五版）更正为1767年。</w:t>
      </w:r>
    </w:p>
    <w:p w14:paraId="4C9D05B4">
      <w:r>
        <w:br w:type="page"/>
      </w:r>
    </w:p>
    <w:p w14:paraId="31287D64">
      <w:pPr>
        <w:pStyle w:val="2"/>
        <w:spacing w:before="300" w:after="150"/>
      </w:pPr>
      <w:r>
        <w:rPr>
          <w:rFonts w:ascii="微软雅黑" w:hAnsi="微软雅黑" w:eastAsia="微软雅黑" w:cs="微软雅黑"/>
          <w:b/>
          <w:bCs/>
          <w:sz w:val="32"/>
          <w:szCs w:val="32"/>
        </w:rPr>
        <w:t>H002 1830 孔德《实证哲学教程》首卷出版</w:t>
      </w:r>
    </w:p>
    <w:p w14:paraId="53A309E5">
      <w:pPr>
        <w:pStyle w:val="4"/>
        <w:spacing w:before="200" w:after="100"/>
      </w:pPr>
      <w:r>
        <w:rPr>
          <w:rFonts w:ascii="微软雅黑" w:hAnsi="微软雅黑" w:eastAsia="微软雅黑" w:cs="微软雅黑"/>
          <w:b/>
          <w:bCs/>
          <w:sz w:val="24"/>
          <w:szCs w:val="24"/>
        </w:rPr>
        <w:t>概念时间线</w:t>
      </w:r>
    </w:p>
    <w:p w14:paraId="244A96CE">
      <w:pPr>
        <w:spacing w:before="60" w:after="60"/>
      </w:pPr>
      <w:r>
        <w:rPr>
          <w:rFonts w:ascii="微软雅黑" w:hAnsi="微软雅黑" w:eastAsia="微软雅黑" w:cs="微软雅黑"/>
          <w:b/>
          <w:bCs/>
          <w:sz w:val="21"/>
          <w:szCs w:val="21"/>
        </w:rPr>
        <w:t>[欧陆] 实证主义知识分类的首次公开与"社会物理学"的命名</w:t>
      </w:r>
    </w:p>
    <w:p w14:paraId="161E1729">
      <w:pPr>
        <w:spacing w:before="60" w:after="60"/>
      </w:pPr>
      <w:r>
        <w:rPr>
          <w:rFonts w:ascii="微软雅黑" w:hAnsi="微软雅黑" w:eastAsia="微软雅黑" w:cs="微软雅黑"/>
          <w:sz w:val="21"/>
          <w:szCs w:val="21"/>
        </w:rPr>
        <w:t>1826年4月，孔德(Auguste Comte, 1798—1857)在巴黎自宅开讲"实证哲学课程"，听众包括数学家傅里叶(Joseph Fourier)、博物学家洪堡(Alexander von Humboldt)、力学家普安索(Louis Poinsot)——这不是大学课程，而是孔德脱离圣西门之后以私人讲演方式构建独立知识体系的尝试。三阶段法则（loi des trois états）与科学等级秩序（hiérarchie encyclopédique）在这一课程中首次获得系统阐述：人类理智经神学→形而上学→实证三阶段演进，天文学→物理学→化学→生物学→社会物理学的等级秩序为社会研究在知识体系中确定了末位但必然的位置。</w:t>
      </w:r>
    </w:p>
    <w:p w14:paraId="4BA11C23">
      <w:pPr>
        <w:spacing w:before="60" w:after="60"/>
      </w:pPr>
      <w:r>
        <w:rPr>
          <w:rFonts w:ascii="微软雅黑" w:hAnsi="微软雅黑" w:eastAsia="微软雅黑" w:cs="微软雅黑"/>
          <w:sz w:val="21"/>
          <w:szCs w:val="21"/>
        </w:rPr>
        <w:t>"社会物理学"(social physique)是孔德此时为实证社会研究赋予的名称——此命名将在1835年与凯特勒的"physique sociale"产生冲突，迫使孔德在1838年另造"sociologie"一词。概念在跨场域迁移中的重新分类在此已有预兆：孔德的"社会物理学"是哲学-体系路线的构想，凯特勒的"physique sociale"是统计-量化路线的实践，同一术语承载的是两种不同的"规律"理解——孔德的规律是历史哲学层面的阶段规律，凯特勒的规律是统计层面的分布规律。后世学界分析认为，此命名分歧标志着实证社会研究内部分化的原型。</w:t>
      </w:r>
    </w:p>
    <w:p w14:paraId="21F8DA00">
      <w:pPr>
        <w:spacing w:before="60" w:after="60"/>
      </w:pPr>
      <w:r>
        <w:rPr>
          <w:rFonts w:ascii="微软雅黑" w:hAnsi="微软雅黑" w:eastAsia="微软雅黑" w:cs="微软雅黑"/>
          <w:sz w:val="21"/>
          <w:szCs w:val="21"/>
        </w:rPr>
        <w:t>社会静力学与社会动力学的区分框架在本卷中已见雏形——秩序与进步的二分法直接回应法国大革命以来的核心问题。但需指出：1830年是一个"起点"而非"完成"，孔德此时尚未使用"社会学"一词。</w:t>
      </w:r>
    </w:p>
    <w:p w14:paraId="31C6A7FF">
      <w:pPr>
        <w:pStyle w:val="4"/>
        <w:spacing w:before="200" w:after="100"/>
      </w:pPr>
      <w:r>
        <w:rPr>
          <w:rFonts w:ascii="微软雅黑" w:hAnsi="微软雅黑" w:eastAsia="微软雅黑" w:cs="微软雅黑"/>
          <w:b/>
          <w:bCs/>
          <w:sz w:val="24"/>
          <w:szCs w:val="24"/>
        </w:rPr>
        <w:t>场域时间线</w:t>
      </w:r>
    </w:p>
    <w:p w14:paraId="146E26C6">
      <w:pPr>
        <w:spacing w:before="60" w:after="60"/>
      </w:pPr>
      <w:r>
        <w:rPr>
          <w:rFonts w:ascii="微软雅黑" w:hAnsi="微软雅黑" w:eastAsia="微软雅黑" w:cs="微软雅黑"/>
          <w:b/>
          <w:bCs/>
          <w:sz w:val="21"/>
          <w:szCs w:val="21"/>
        </w:rPr>
        <w:t>[欧陆] 孔德在巴黎的私人授课-崩溃-复课与出版</w:t>
      </w:r>
    </w:p>
    <w:p w14:paraId="783D1E72">
      <w:pPr>
        <w:spacing w:before="60" w:after="60"/>
      </w:pPr>
      <w:r>
        <w:rPr>
          <w:rFonts w:ascii="微软雅黑" w:hAnsi="微软雅黑" w:eastAsia="微软雅黑" w:cs="微软雅黑"/>
          <w:sz w:val="21"/>
          <w:szCs w:val="21"/>
        </w:rPr>
        <w:t>1826年4月课程开讲后仅数轮，孔德即陷入严重精神崩溃。他入住巴黎埃斯基罗尔医生(Jean-Étienne Dominique Esquirol)的精神病诊所——埃斯基罗尔是当时法国最著名的精神病学家之一，曾提出"单狂症"(monomanie)概念。出院诊断记录为"未痊愈"(non guéri)。崩溃期间，孔德的伴侣卡罗琳·马森(Caroline Massin)——二人于1824年以世俗婚姻结合（非教会婚姻）——在其康复过程中提供了关键照料。马森此前在巴黎经营小型借阅图书馆，她与孔德的关系此后经历了多次危机与分离。</w:t>
      </w:r>
    </w:p>
    <w:p w14:paraId="0618AE71">
      <w:pPr>
        <w:spacing w:before="60" w:after="60"/>
      </w:pPr>
      <w:r>
        <w:rPr>
          <w:rFonts w:ascii="微软雅黑" w:hAnsi="微软雅黑" w:eastAsia="微软雅黑" w:cs="微软雅黑"/>
          <w:sz w:val="21"/>
          <w:szCs w:val="21"/>
        </w:rPr>
        <w:t>1829年1月，孔德复课。从复课到1830年首卷出版之间，他的社会位置是圣西门的前秘书与独立学者，无大学教职。巴黎综合理工学校(École Polytechnique)的入学考试辅导（répétiteur）是他的主要收入来源——这一位置意味着实证哲学的传播最初不依赖大学建制，而是通过私下讲演与出版物直接面向知识公众。</w:t>
      </w:r>
    </w:p>
    <w:p w14:paraId="064F6314">
      <w:pPr>
        <w:spacing w:before="60" w:after="60"/>
      </w:pPr>
      <w:r>
        <w:rPr>
          <w:rFonts w:ascii="微软雅黑" w:hAnsi="微软雅黑" w:eastAsia="微软雅黑" w:cs="微软雅黑"/>
          <w:sz w:val="21"/>
          <w:szCs w:val="21"/>
        </w:rPr>
        <w:t>1832年，孔德获得巴黎综合理工学校分析与力学导师(répétiteur d'analyse et de mécanique)职位——这是辅导性质的教职，非教授(chair)，年薪约3000法郎。该职位使孔德获得了最低限度的制度性依托，但他的实证哲学研究始终在综合理工学校的课程体系之外。1833年，孔德试图在法兰西学院(Collège de France)创设科学史教席未成——法兰西学院院长弗吕埃尔(Guillaume-Pierre-Flourens)拒绝了这一提议，理由是科学史不符合学院的研究方向。孔德此后再未获得任何大学教职晋升。</w:t>
      </w:r>
    </w:p>
    <w:p w14:paraId="1BE131A1">
      <w:pPr>
        <w:spacing w:before="60" w:after="60"/>
      </w:pPr>
      <w:r>
        <w:rPr>
          <w:rFonts w:ascii="微软雅黑" w:hAnsi="微软雅黑" w:eastAsia="微软雅黑" w:cs="微软雅黑"/>
          <w:sz w:val="21"/>
          <w:szCs w:val="21"/>
        </w:rPr>
        <w:t>1830年7月，七月革命爆发。首卷出版商巴舍利耶(Bachelier)是巴黎数学与科学出版商，此前出版过傅里叶与泊松的著作——孔德通过综合理工学校的学术网络获得这一出版渠道。但七月革命使首卷几乎被政治事件淹没，公众注意力转向奥尔良王朝的建立与宪政危机。然而，七月革命恰好验证了孔德的核心问题——旧秩序的崩溃与重建——使得实证哲学的社会关切获得了现实相关性。</w:t>
      </w:r>
    </w:p>
    <w:p w14:paraId="79F800EE">
      <w:pPr>
        <w:spacing w:before="60" w:after="60"/>
      </w:pPr>
      <w:r>
        <w:rPr>
          <w:rFonts w:ascii="微软雅黑" w:hAnsi="微软雅黑" w:eastAsia="微软雅黑" w:cs="微软雅黑"/>
          <w:sz w:val="21"/>
          <w:szCs w:val="21"/>
        </w:rPr>
        <w:t>六卷出版跨度如下：第一卷1830年、第二卷1835年、第三卷1838年、第四卷1839年、第五卷1841年、第六卷1842年。前后跨越十二年，反映孔德在无稳定学术职位条件下以授课-出版交替方式推进体系的现实状况。</w:t>
      </w:r>
    </w:p>
    <w:p w14:paraId="13D345F2">
      <w:pPr>
        <w:spacing w:before="60" w:after="60"/>
      </w:pPr>
      <w:r>
        <w:rPr>
          <w:rFonts w:ascii="微软雅黑" w:hAnsi="微软雅黑" w:eastAsia="微软雅黑" w:cs="微软雅黑"/>
          <w:sz w:val="21"/>
          <w:szCs w:val="21"/>
        </w:rPr>
        <w:t>孔德与圣西门的决裂(1824)是理解1830年事件的背景：孔德拒绝圣西门将实证哲学从属于社会改革纲领，坚持知识的自主性——后世学界分析认为，这一决裂决定了社会学在其起点上与"社会改良运动"之间的张力。</w:t>
      </w:r>
    </w:p>
    <w:p w14:paraId="577EBC4E">
      <w:pPr>
        <w:spacing w:before="60" w:after="60"/>
      </w:pPr>
      <w:r>
        <w:rPr>
          <w:rFonts w:ascii="微软雅黑" w:hAnsi="微软雅黑" w:eastAsia="微软雅黑" w:cs="微软雅黑"/>
          <w:b/>
          <w:bCs/>
          <w:sz w:val="21"/>
          <w:szCs w:val="21"/>
        </w:rPr>
        <w:t>【制度断裂/创新：私人授课制→实证哲学传播·1826】</w:t>
      </w:r>
    </w:p>
    <w:p w14:paraId="46608169">
      <w:pPr>
        <w:pStyle w:val="4"/>
        <w:spacing w:before="200" w:after="100"/>
      </w:pPr>
      <w:r>
        <w:rPr>
          <w:rFonts w:ascii="微软雅黑" w:hAnsi="微软雅黑" w:eastAsia="微软雅黑" w:cs="微软雅黑"/>
          <w:b/>
          <w:bCs/>
          <w:sz w:val="24"/>
          <w:szCs w:val="24"/>
        </w:rPr>
        <w:t>接受时间线</w:t>
      </w:r>
    </w:p>
    <w:p w14:paraId="09422DBB">
      <w:pPr>
        <w:spacing w:before="60" w:after="60"/>
      </w:pPr>
      <w:r>
        <w:rPr>
          <w:rFonts w:ascii="微软雅黑" w:hAnsi="微软雅黑" w:eastAsia="微软雅黑" w:cs="微软雅黑"/>
          <w:b/>
          <w:bCs/>
          <w:sz w:val="21"/>
          <w:szCs w:val="21"/>
        </w:rPr>
        <w:t>[欧陆] 七月革命中的首卷淹没与后续关注</w:t>
      </w:r>
    </w:p>
    <w:p w14:paraId="3CDF067C">
      <w:pPr>
        <w:spacing w:before="60" w:after="60"/>
      </w:pPr>
      <w:r>
        <w:rPr>
          <w:rFonts w:ascii="微软雅黑" w:hAnsi="微软雅黑" w:eastAsia="微软雅黑" w:cs="微软雅黑"/>
          <w:sz w:val="21"/>
          <w:szCs w:val="21"/>
        </w:rPr>
        <w:t>1830年法国：七月革命使首卷几乎被政治事件淹没。1830年代的欧陆读者对孔德的关注缓慢增长，凯特勒是最早关注孔德体系的学者之一，但理解往往限于片段。1838年孔德在第四卷第47课中创造"sociologie"一词，标志着其概念体系从"社会物理学"到"社会学"的名称转轨——此转轨的直接诱因即是凯特勒1835年对"physique sociale"的占用。</w:t>
      </w:r>
    </w:p>
    <w:p w14:paraId="3C2B300E">
      <w:pPr>
        <w:spacing w:before="60" w:after="60"/>
      </w:pPr>
      <w:r>
        <w:rPr>
          <w:rFonts w:ascii="微软雅黑" w:hAnsi="微软雅黑" w:eastAsia="微软雅黑" w:cs="微软雅黑"/>
          <w:b/>
          <w:bCs/>
          <w:sz w:val="21"/>
          <w:szCs w:val="21"/>
        </w:rPr>
        <w:t>[英美] 密尔的系统性回应</w:t>
      </w:r>
    </w:p>
    <w:p w14:paraId="5EB40E3D">
      <w:pPr>
        <w:spacing w:before="60" w:after="60"/>
      </w:pPr>
      <w:r>
        <w:rPr>
          <w:rFonts w:ascii="微软雅黑" w:hAnsi="微软雅黑" w:eastAsia="微软雅黑" w:cs="微软雅黑"/>
          <w:sz w:val="21"/>
          <w:szCs w:val="21"/>
        </w:rPr>
        <w:t>约翰·斯图尔特·密尔(John Stuart Mill)在《逻辑体系》(A System of Logic, 1843)第六卷中对孔德进行了英语世界最早的系统性讨论。密尔与孔德此前有过通信（1841—1843年间通信频繁），密尔一度视孔德为实证社会科学的同路人——但两人在1840年代中期决裂，原因是密尔拒绝孔德后期的"人道教"(Religion de l'Humanité)转向。密尔的接受是选择性的：他接受了实证方法与历史认识论，拒绝了孔德的体系哲学与宗教化路线。这一选择性接受本身就是概念跨场域迁移中的重新包装——孔德的实证主义在英语场域中被转译为经验主义方法论的一部分，其哲学-体系维度被截去。</w:t>
      </w:r>
    </w:p>
    <w:p w14:paraId="59E29063">
      <w:pPr>
        <w:spacing w:before="60" w:after="60"/>
      </w:pPr>
      <w:r>
        <w:rPr>
          <w:rFonts w:ascii="微软雅黑" w:hAnsi="微软雅黑" w:eastAsia="微软雅黑" w:cs="微软雅黑"/>
          <w:b/>
          <w:bCs/>
          <w:sz w:val="21"/>
          <w:szCs w:val="21"/>
        </w:rPr>
        <w:t>[拉美] 巴西的实证主义接受</w:t>
      </w:r>
    </w:p>
    <w:p w14:paraId="71325E57">
      <w:pPr>
        <w:spacing w:before="60" w:after="60"/>
      </w:pPr>
      <w:r>
        <w:rPr>
          <w:rFonts w:ascii="微软雅黑" w:hAnsi="微软雅黑" w:eastAsia="微软雅黑" w:cs="微软雅黑"/>
          <w:sz w:val="21"/>
          <w:szCs w:val="21"/>
        </w:rPr>
        <w:t>孔德主义在19世纪下半叶的巴西成为共和运动的思想资源，影响了1889年巴西共和国的建立——巴西国旗上的"秩序与进步"(Ordem e Progresso)即出自孔德。此接受路径远超欧洲，但其传播渠道不是学术建制，而是巴西军事学院与共济会网络——实证主义在巴西的接受方式本身就是概念跨场域迁移的案例：从法国私人授课中的哲学体系，到巴西军事-政治精英的共和纲领。</w:t>
      </w:r>
    </w:p>
    <w:p w14:paraId="417E15F7">
      <w:pPr>
        <w:pStyle w:val="4"/>
        <w:spacing w:before="200" w:after="100"/>
      </w:pPr>
      <w:r>
        <w:rPr>
          <w:rFonts w:ascii="微软雅黑" w:hAnsi="微软雅黑" w:eastAsia="微软雅黑" w:cs="微软雅黑"/>
          <w:b/>
          <w:bCs/>
          <w:sz w:val="24"/>
          <w:szCs w:val="24"/>
        </w:rPr>
        <w:t>▎β映射</w:t>
      </w:r>
    </w:p>
    <w:p w14:paraId="3207159F">
      <w:pPr>
        <w:spacing w:before="60" w:after="60"/>
      </w:pPr>
      <w:r>
        <w:rPr>
          <w:rFonts w:ascii="微软雅黑" w:hAnsi="微软雅黑" w:eastAsia="微软雅黑" w:cs="微软雅黑"/>
          <w:sz w:val="21"/>
          <w:szCs w:val="21"/>
        </w:rPr>
        <w:t>``` affected_concepts: [C???实证主义, C???社会进化/社会阶段, C???社会秩序, C???社会变迁, C???知识分类, C???社会物理学→社会学] involved_persons: [P???孔德(Comte), P???圣西门(Saint-Simon), P???凯特勒(Quételet), P???密尔(Mill), P???马森(Massin), P???埃斯基罗尔(Esquirol)] macro_period: T2 ```</w:t>
      </w:r>
    </w:p>
    <w:p w14:paraId="0553E801">
      <w:pPr>
        <w:pStyle w:val="2"/>
        <w:spacing w:before="300" w:after="150"/>
      </w:pPr>
      <w:r>
        <w:rPr>
          <w:rFonts w:ascii="微软雅黑" w:hAnsi="微软雅黑" w:eastAsia="微软雅黑" w:cs="微软雅黑"/>
          <w:b/>
          <w:bCs/>
          <w:sz w:val="32"/>
          <w:szCs w:val="32"/>
        </w:rPr>
        <w:t>H003 1835 托克维尔《论美国的民主》首卷出版</w:t>
      </w:r>
    </w:p>
    <w:p w14:paraId="78DAC8F5">
      <w:pPr>
        <w:pStyle w:val="4"/>
        <w:spacing w:before="200" w:after="100"/>
      </w:pPr>
      <w:r>
        <w:rPr>
          <w:rFonts w:ascii="微软雅黑" w:hAnsi="微软雅黑" w:eastAsia="微软雅黑" w:cs="微软雅黑"/>
          <w:b/>
          <w:bCs/>
          <w:sz w:val="24"/>
          <w:szCs w:val="24"/>
        </w:rPr>
        <w:t>概念时间线</w:t>
      </w:r>
    </w:p>
    <w:p w14:paraId="622BCD7E">
      <w:pPr>
        <w:spacing w:before="60" w:after="60"/>
      </w:pPr>
      <w:r>
        <w:rPr>
          <w:rFonts w:ascii="微软雅黑" w:hAnsi="微软雅黑" w:eastAsia="微软雅黑" w:cs="微软雅黑"/>
          <w:b/>
          <w:bCs/>
          <w:sz w:val="21"/>
          <w:szCs w:val="21"/>
        </w:rPr>
        <w:t>[欧陆] 民主作为社会状态的分析框架</w:t>
      </w:r>
    </w:p>
    <w:p w14:paraId="07EE7909">
      <w:pPr>
        <w:spacing w:before="60" w:after="60"/>
      </w:pPr>
      <w:r>
        <w:rPr>
          <w:rFonts w:ascii="微软雅黑" w:hAnsi="微软雅黑" w:eastAsia="微软雅黑" w:cs="微软雅黑"/>
          <w:sz w:val="21"/>
          <w:szCs w:val="21"/>
        </w:rPr>
        <w:t>1835年1月，阿列克西·德·托克维尔(Alexis de Tocqueville, 1805—1859)出版《论美国的民主》(De la démocratie en Amérique)第一卷。托克维尔的关键概念不是"民主制度"而是"民主的社会状态"(condition sociale)——即身份平等(égalité des conditions)作为社会的基本组织原则。这一概念操作使民主从政治学范畴转入社会学范畴：民主不是一种政体，而是一种弥漫性的社会状态，它塑造了人的思维方式、情感结构与交往形式，而政治制度只是这种社会状态的表层表达。</w:t>
      </w:r>
    </w:p>
    <w:p w14:paraId="4A01A94E">
      <w:pPr>
        <w:spacing w:before="60" w:after="60"/>
      </w:pPr>
      <w:r>
        <w:rPr>
          <w:rFonts w:ascii="微软雅黑" w:hAnsi="微软雅黑" w:eastAsia="微软雅黑" w:cs="微软雅黑"/>
          <w:sz w:val="21"/>
          <w:szCs w:val="21"/>
        </w:rPr>
        <w:t>多数的暴政(tyrannie de la majorité)是民主社会的内在危险——不是无序而是趋同，多数人的意见压倒少数人的判断，形成一种新的社会强制形式。此概念与个人主义(individualisme)形成一对张力：民主社会既趋向趋同（多数的暴政），又趋向原子化（个人从公共生活中退隐、只关注私人圈子）。托克维尔首次将"个人主义"作为一个社会学概念使用，而非日常用语中的褒义词——后世学界分析认为，此概念化为后来从涂尔干到里斯曼的"个人主义-孤独"问题链提供了起点。</w:t>
      </w:r>
    </w:p>
    <w:p w14:paraId="7789B2A4">
      <w:pPr>
        <w:spacing w:before="60" w:after="60"/>
      </w:pPr>
      <w:r>
        <w:rPr>
          <w:rFonts w:ascii="微软雅黑" w:hAnsi="微软雅黑" w:eastAsia="微软雅黑" w:cs="微软雅黑"/>
          <w:sz w:val="21"/>
          <w:szCs w:val="21"/>
        </w:rPr>
        <w:t>市民社会对抗国家：托克维尔观察到美国的地方自治、陪审团制度、自愿结社等"中间团体"构成了对国家权力的社会性屏障——此观察为市民社会理论提供了经验基础。但这些概念并非从抽象推导中产生，而是来自1831—1832年在美九个月的实地观察。</w:t>
      </w:r>
    </w:p>
    <w:p w14:paraId="38F325E9">
      <w:pPr>
        <w:spacing w:before="60" w:after="60"/>
      </w:pPr>
      <w:r>
        <w:rPr>
          <w:rFonts w:ascii="微软雅黑" w:hAnsi="微软雅黑" w:eastAsia="微软雅黑" w:cs="微软雅黑"/>
          <w:b/>
          <w:bCs/>
          <w:sz w:val="21"/>
          <w:szCs w:val="21"/>
        </w:rPr>
        <w:t>[英美] 美国民主社会的结构性特征——来自法国法官的田野观察</w:t>
      </w:r>
    </w:p>
    <w:p w14:paraId="49163D8E">
      <w:pPr>
        <w:spacing w:before="60" w:after="60"/>
      </w:pPr>
      <w:r>
        <w:rPr>
          <w:rFonts w:ascii="微软雅黑" w:hAnsi="微软雅黑" w:eastAsia="微软雅黑" w:cs="微软雅黑"/>
          <w:sz w:val="21"/>
          <w:szCs w:val="21"/>
        </w:rPr>
        <w:t>托克维尔对美国的分析并非"美国人看美国"，而是一个法国贵族以比较社会学的视角将美国作为"民主社会"的类型标本。他在美国接触的具体对象——监狱管理者、州法官、印第安人迁移的目击者、荒野定居者——使他同时看到了民主制度的运作与民主社会的代价。他亲历了1831年切罗基人(Cherokee)被迫迁移的"眼泪之路"的预演——这一经历使他对"多数的暴政"的论述不限于理论推演，而是有具体的事件经验。</w:t>
      </w:r>
    </w:p>
    <w:p w14:paraId="2FBA0530">
      <w:pPr>
        <w:pStyle w:val="4"/>
        <w:spacing w:before="200" w:after="100"/>
      </w:pPr>
      <w:r>
        <w:rPr>
          <w:rFonts w:ascii="微软雅黑" w:hAnsi="微软雅黑" w:eastAsia="微软雅黑" w:cs="微软雅黑"/>
          <w:b/>
          <w:bCs/>
          <w:sz w:val="24"/>
          <w:szCs w:val="24"/>
        </w:rPr>
        <w:t>场域时间线</w:t>
      </w:r>
    </w:p>
    <w:p w14:paraId="4629C60C">
      <w:pPr>
        <w:spacing w:before="60" w:after="60"/>
      </w:pPr>
      <w:r>
        <w:rPr>
          <w:rFonts w:ascii="微软雅黑" w:hAnsi="微软雅黑" w:eastAsia="微软雅黑" w:cs="微软雅黑"/>
          <w:b/>
          <w:bCs/>
          <w:sz w:val="21"/>
          <w:szCs w:val="21"/>
        </w:rPr>
        <w:t>[欧陆] 凡尔赛初审法院法官的跨大西洋考察计划</w:t>
      </w:r>
    </w:p>
    <w:p w14:paraId="61562B63">
      <w:pPr>
        <w:spacing w:before="60" w:after="60"/>
      </w:pPr>
      <w:r>
        <w:rPr>
          <w:rFonts w:ascii="微软雅黑" w:hAnsi="微软雅黑" w:eastAsia="微软雅黑" w:cs="微软雅黑"/>
          <w:sz w:val="21"/>
          <w:szCs w:val="21"/>
        </w:rPr>
        <w:t>1831年4月，托克维尔与博蒙(Gustave de Beaumont)从勒阿弗尔登船赴美。名义上，他们是受法国内政部派遣考察美国监狱制度——1830年七月革命后的法国政府关注监狱改革，这一官方任务为两位年仅26岁的凡尔赛初审法院(juge suppléant au tribunal de Versailles)法官提供了出差的合法理由与经费。但托克维尔的真正研究意图从一开始就不限于监狱：他在出发前写给友人的信中明确表示，此行的目的是"看清民主的社会状态在现实中的运作"。</w:t>
      </w:r>
    </w:p>
    <w:p w14:paraId="1B199134">
      <w:pPr>
        <w:spacing w:before="60" w:after="60"/>
      </w:pPr>
      <w:r>
        <w:rPr>
          <w:rFonts w:ascii="微软雅黑" w:hAnsi="微软雅黑" w:eastAsia="微软雅黑" w:cs="微软雅黑"/>
          <w:sz w:val="21"/>
          <w:szCs w:val="21"/>
        </w:rPr>
        <w:t>在美九个月（1831年4月—1832年2月），足迹遍及东海岸城市（波士顿、纽约、费城、华盛顿）、五大湖地区（底特律、密歇根领地）、南方（孟菲斯、新奥尔良）和荒野（俄亥俄河谷）。他与杰克逊总统会面，拜访了波士顿的精英知识分子圈子，也目睹了西部边疆的粗粝生活。这一行程的空间范围与时间密度使得《论美国的民主》的分析基础远超普通旅行记——但它也不是按现代标准的"田野调查"，而是以精英访谈与制度观察为主的"政治社会学考察"。</w:t>
      </w:r>
    </w:p>
    <w:p w14:paraId="62136761">
      <w:pPr>
        <w:spacing w:before="60" w:after="60"/>
      </w:pPr>
      <w:r>
        <w:rPr>
          <w:rFonts w:ascii="微软雅黑" w:hAnsi="微软雅黑" w:eastAsia="微软雅黑" w:cs="微软雅黑"/>
          <w:sz w:val="21"/>
          <w:szCs w:val="21"/>
        </w:rPr>
        <w:t>正式报告《论美国的刑罚体系》(Du système pénitentiaire aux États-Unis et de son application en France)于1833年与博蒙合著出版，完成了官方任务。此书使托克维尔在法国行政系统中获得了声誉，也为他赢得了下议院议员(1839年当选)的政治资本。但他的主要精力已转向《论美国的民主》的写作——从1832年回国到1835年首卷出版，历时三年。</w:t>
      </w:r>
    </w:p>
    <w:p w14:paraId="2898ED47">
      <w:pPr>
        <w:spacing w:before="60" w:after="60"/>
      </w:pPr>
      <w:r>
        <w:rPr>
          <w:rFonts w:ascii="微软雅黑" w:hAnsi="微软雅黑" w:eastAsia="微软雅黑" w:cs="微软雅黑"/>
          <w:b/>
          <w:bCs/>
          <w:sz w:val="21"/>
          <w:szCs w:val="21"/>
        </w:rPr>
        <w:t>【制度创新：官方考察任务→比较社会分析·1831】</w:t>
      </w:r>
    </w:p>
    <w:p w14:paraId="71AC0A4E">
      <w:pPr>
        <w:spacing w:before="60" w:after="60"/>
      </w:pPr>
      <w:r>
        <w:rPr>
          <w:rFonts w:ascii="微软雅黑" w:hAnsi="微软雅黑" w:eastAsia="微软雅黑" w:cs="微软雅黑"/>
          <w:b/>
          <w:bCs/>
          <w:sz w:val="21"/>
          <w:szCs w:val="21"/>
        </w:rPr>
        <w:t>[英美] 赴美考察的制度渠道与信息网络</w:t>
      </w:r>
    </w:p>
    <w:p w14:paraId="69304740">
      <w:pPr>
        <w:spacing w:before="60" w:after="60"/>
      </w:pPr>
      <w:r>
        <w:rPr>
          <w:rFonts w:ascii="微软雅黑" w:hAnsi="微软雅黑" w:eastAsia="微软雅黑" w:cs="微软雅黑"/>
          <w:sz w:val="21"/>
          <w:szCs w:val="21"/>
        </w:rPr>
        <w:t>托克维尔在美的信息获取依赖一套具体的社会网络：法国驻美公使塞巴斯蒂亚尼的建议信为他打开了华盛顿的政治圈；波士顿的联邦党人后裔（贾里德·斯帕克斯Jared Sparks、爱德华·埃弗里特Edward Everett）为他提供了新英格兰精英社会的入口；纽约的律师和法官为他解释了美国司法制度的运作。这些信息提供者本身具有明确的阶层属性——托克维尔接触的主要是美国东北部的知识精英与政治阶层，而非底层民众或奴隶。后世学界分析认为，此信息网络的阶层偏向直接影响了《论美国的民主》的论证重心：托克维尔对民主的分析更多来自精英视角的制度观察，而非来自民主社会底层的经验。</w:t>
      </w:r>
    </w:p>
    <w:p w14:paraId="51C117A5">
      <w:pPr>
        <w:pStyle w:val="4"/>
        <w:spacing w:before="200" w:after="100"/>
      </w:pPr>
      <w:r>
        <w:rPr>
          <w:rFonts w:ascii="微软雅黑" w:hAnsi="微软雅黑" w:eastAsia="微软雅黑" w:cs="微软雅黑"/>
          <w:b/>
          <w:bCs/>
          <w:sz w:val="24"/>
          <w:szCs w:val="24"/>
        </w:rPr>
        <w:t>接受时间线</w:t>
      </w:r>
    </w:p>
    <w:p w14:paraId="35B1E47F">
      <w:pPr>
        <w:spacing w:before="60" w:after="60"/>
      </w:pPr>
      <w:r>
        <w:rPr>
          <w:rFonts w:ascii="微软雅黑" w:hAnsi="微软雅黑" w:eastAsia="微软雅黑" w:cs="微软雅黑"/>
          <w:b/>
          <w:bCs/>
          <w:sz w:val="21"/>
          <w:szCs w:val="21"/>
        </w:rPr>
        <w:t>[欧陆] 法国与英国的首卷反响</w:t>
      </w:r>
    </w:p>
    <w:p w14:paraId="448194E1">
      <w:pPr>
        <w:spacing w:before="60" w:after="60"/>
      </w:pPr>
      <w:r>
        <w:rPr>
          <w:rFonts w:ascii="微软雅黑" w:hAnsi="微软雅黑" w:eastAsia="微软雅黑" w:cs="微软雅黑"/>
          <w:sz w:val="21"/>
          <w:szCs w:val="21"/>
        </w:rPr>
        <w:t>1835年1月首卷出版后旋即再版多次。在英国，密尔(John Stuart Mill)在London and Westminster Review上撰写长篇评论，称其为"本时代最杰出的著作之一"——密尔的评论使托克维尔迅速进入英国知识界的视野。密尔与托克维尔此后建立了通信关系（1835—1840年间通信频繁），两人的对话构成了英法自由主义传统之间的重要纽带：密尔从托克维尔处吸收了"多数的暴政"与"个人主义"的概念，托克维尔则从密尔处获得了英国经验主义的校正视角。</w:t>
      </w:r>
    </w:p>
    <w:p w14:paraId="53651D3B">
      <w:pPr>
        <w:spacing w:before="60" w:after="60"/>
      </w:pPr>
      <w:r>
        <w:rPr>
          <w:rFonts w:ascii="微软雅黑" w:hAnsi="微软雅黑" w:eastAsia="微软雅黑" w:cs="微软雅黑"/>
          <w:sz w:val="21"/>
          <w:szCs w:val="21"/>
        </w:rPr>
        <w:t>托克维尔不属于任何学术建制——他是政治家兼独立学者，其社会分析不在大学内传播，而是通过公共舆论与政治辩论流通。1840年出版第二卷时，其分析重心从美国的制度描述转向民主社会的文化心理分析，但第二卷的影响力远不如首卷。</w:t>
      </w:r>
    </w:p>
    <w:p w14:paraId="08E74EE6">
      <w:pPr>
        <w:spacing w:before="60" w:after="60"/>
      </w:pPr>
      <w:r>
        <w:rPr>
          <w:rFonts w:ascii="微软雅黑" w:hAnsi="微软雅黑" w:eastAsia="微软雅黑" w:cs="微软雅黑"/>
          <w:b/>
          <w:bCs/>
          <w:sz w:val="21"/>
          <w:szCs w:val="21"/>
        </w:rPr>
        <w:t>[英美] 美国读者的复杂反应</w:t>
      </w:r>
    </w:p>
    <w:p w14:paraId="68733D02">
      <w:pPr>
        <w:spacing w:before="60" w:after="60"/>
      </w:pPr>
      <w:r>
        <w:rPr>
          <w:rFonts w:ascii="微软雅黑" w:hAnsi="微软雅黑" w:eastAsia="微软雅黑" w:cs="微软雅黑"/>
          <w:sz w:val="21"/>
          <w:szCs w:val="21"/>
        </w:rPr>
        <w:t>美国读者对一位法国贵族分析美国社会的著作反应复杂——部分人赞赏其洞察，部分人反感其批评（尤其是对多数暴政和种族问题的论述）。后世学界分析认为，美国社会学界对托克维尔的长期接受呈周期性：遗忘→再发现→经典化，反映美国社会学自身的方法论变迁。20世纪二战后比较政治社会学的兴起使托克维尔重回中心。阿隆(Raymond Aron)将托克维尔与孔德、马克思并列为社会学的三大奠基人——此为阿隆的学派定位，非托克维尔本人的自我理解。</w:t>
      </w:r>
    </w:p>
    <w:p w14:paraId="1AFFBD43">
      <w:pPr>
        <w:pStyle w:val="4"/>
        <w:spacing w:before="200" w:after="100"/>
      </w:pPr>
      <w:r>
        <w:rPr>
          <w:rFonts w:ascii="微软雅黑" w:hAnsi="微软雅黑" w:eastAsia="微软雅黑" w:cs="微软雅黑"/>
          <w:b/>
          <w:bCs/>
          <w:sz w:val="24"/>
          <w:szCs w:val="24"/>
        </w:rPr>
        <w:t>▎β映射</w:t>
      </w:r>
    </w:p>
    <w:p w14:paraId="68A836D0">
      <w:pPr>
        <w:spacing w:before="60" w:after="60"/>
      </w:pPr>
      <w:r>
        <w:rPr>
          <w:rFonts w:ascii="微软雅黑" w:hAnsi="微软雅黑" w:eastAsia="微软雅黑" w:cs="微软雅黑"/>
          <w:sz w:val="21"/>
          <w:szCs w:val="21"/>
        </w:rPr>
        <w:t>``` affected_concepts: [C???民主(社会状态), C???市民社会, C???个人主义, C???社会平等, C???比较方法, C???多数的暴政] involved_persons: [P???托克维尔(Tocqueville), P???博蒙(Beaumont), P???密尔(Mill), P???斯帕克斯(Sparks)] macro_period: T2 ```</w:t>
      </w:r>
    </w:p>
    <w:p w14:paraId="31BAA851">
      <w:pPr>
        <w:pStyle w:val="2"/>
        <w:spacing w:before="300" w:after="150"/>
      </w:pPr>
      <w:r>
        <w:rPr>
          <w:rFonts w:ascii="微软雅黑" w:hAnsi="微软雅黑" w:eastAsia="微软雅黑" w:cs="微软雅黑"/>
          <w:b/>
          <w:bCs/>
          <w:sz w:val="32"/>
          <w:szCs w:val="32"/>
        </w:rPr>
        <w:t>H004 1835 凯特勒《论人》出版</w:t>
      </w:r>
    </w:p>
    <w:p w14:paraId="61BC5CBB">
      <w:pPr>
        <w:pStyle w:val="4"/>
        <w:spacing w:before="200" w:after="100"/>
      </w:pPr>
      <w:r>
        <w:rPr>
          <w:rFonts w:ascii="微软雅黑" w:hAnsi="微软雅黑" w:eastAsia="微软雅黑" w:cs="微软雅黑"/>
          <w:b/>
          <w:bCs/>
          <w:sz w:val="24"/>
          <w:szCs w:val="24"/>
        </w:rPr>
        <w:t>概念时间线</w:t>
      </w:r>
    </w:p>
    <w:p w14:paraId="2D3118CF">
      <w:pPr>
        <w:spacing w:before="60" w:after="60"/>
      </w:pPr>
      <w:r>
        <w:rPr>
          <w:rFonts w:ascii="微软雅黑" w:hAnsi="微软雅黑" w:eastAsia="微软雅黑" w:cs="微软雅黑"/>
          <w:b/>
          <w:bCs/>
          <w:sz w:val="21"/>
          <w:szCs w:val="21"/>
        </w:rPr>
        <w:t>[欧陆] 从天文学到社会统计的范式迁移</w:t>
      </w:r>
    </w:p>
    <w:p w14:paraId="582F48F5">
      <w:pPr>
        <w:spacing w:before="60" w:after="60"/>
      </w:pPr>
      <w:r>
        <w:rPr>
          <w:rFonts w:ascii="微软雅黑" w:hAnsi="微软雅黑" w:eastAsia="微软雅黑" w:cs="微软雅黑"/>
          <w:sz w:val="21"/>
          <w:szCs w:val="21"/>
        </w:rPr>
        <w:t>1835年，阿道夫·凯特勒(Lambert Adolphe Jacques Quételet, 1796—1874)出版《论人与其能力的发展，或社会物理学论》(Sur l'homme et le développement de ses facultés, ou Essai de physique sociale)。凯特勒的核心概念操作是将天文学中的误差分布理论——正态分布/高斯分布——移植到社会统计中。在天文学中，高斯分布用于描述观测误差的分布规律；凯特勒将其重新包装为社会现象的分布规律——犯罪率、结婚率、身高、体重等都有稳定的统计均值，偏离均值的是"偶然因素"的扰动。</w:t>
      </w:r>
    </w:p>
    <w:p w14:paraId="54B959C3">
      <w:pPr>
        <w:spacing w:before="60" w:after="60"/>
      </w:pPr>
      <w:r>
        <w:rPr>
          <w:rFonts w:ascii="微软雅黑" w:hAnsi="微软雅黑" w:eastAsia="微软雅黑" w:cs="微软雅黑"/>
          <w:sz w:val="21"/>
          <w:szCs w:val="21"/>
        </w:rPr>
        <w:t>"平均人"(l'homme moyen)概念是这一迁移的产物：社会在统计意义上存在一个"平均人"，他是社会力的重心，一切社会现象都围绕这个重心波动。后世学界分析认为，此概念将社会从"个体的集合"转化为"统计总体的规律性"，是社会科学量化范式的奠基性概念——但同时也是概念转译中的一次重新分类：天文学中的误差是观测的缺陷，社会统计中的偏离却可能是个体的真实差异，凯特勒将二者等同，隐含了将社会偏差病理化的风险。</w:t>
      </w:r>
    </w:p>
    <w:p w14:paraId="660AC7CC">
      <w:pPr>
        <w:spacing w:before="60" w:after="60"/>
      </w:pPr>
      <w:r>
        <w:rPr>
          <w:rFonts w:ascii="微软雅黑" w:hAnsi="微软雅黑" w:eastAsia="微软雅黑" w:cs="微软雅黑"/>
          <w:sz w:val="21"/>
          <w:szCs w:val="21"/>
        </w:rPr>
        <w:t>"社会物理学"(physique sociale)是凯特勒对其研究纲领的命名——社会现象如同物理现象一样受规律支配，可以用数学方法描述。这一术语与孔德的"社会物理学"(social physique)产生命名冲突。后世学界分析认为，命名分歧的背后是两条路线的分化：孔德的"社会物理学"是哲学-体系路线，从历史认识论推导社会研究的科学地位；凯特勒的"physique sociale"是统计-量化路线，从经验数据中归纳社会规律。同一术语的两个用法，分别指向了19世纪社会学的两大方法论源流。</w:t>
      </w:r>
    </w:p>
    <w:p w14:paraId="5CB7F1C5">
      <w:pPr>
        <w:spacing w:before="60" w:after="60"/>
      </w:pPr>
      <w:r>
        <w:rPr>
          <w:rFonts w:ascii="微软雅黑" w:hAnsi="微软雅黑" w:eastAsia="微软雅黑" w:cs="微软雅黑"/>
          <w:sz w:val="21"/>
          <w:szCs w:val="21"/>
        </w:rPr>
        <w:t>道德统计(statistique morale)中自杀率的年度稳定性发现，直接为涂尔干《自杀论》(1897)提供了问题意识——涂尔干将凯特勒的统计规律性从"经验发现"提升为"社会学解释"：自杀率不是个体心理的集合结果，而是社会整合度的指标。</w:t>
      </w:r>
    </w:p>
    <w:p w14:paraId="0E7EE030">
      <w:pPr>
        <w:pStyle w:val="4"/>
        <w:spacing w:before="200" w:after="100"/>
      </w:pPr>
      <w:r>
        <w:rPr>
          <w:rFonts w:ascii="微软雅黑" w:hAnsi="微软雅黑" w:eastAsia="微软雅黑" w:cs="微软雅黑"/>
          <w:b/>
          <w:bCs/>
          <w:sz w:val="24"/>
          <w:szCs w:val="24"/>
        </w:rPr>
        <w:t>场域时间线</w:t>
      </w:r>
    </w:p>
    <w:p w14:paraId="379783CC">
      <w:pPr>
        <w:spacing w:before="60" w:after="60"/>
      </w:pPr>
      <w:r>
        <w:rPr>
          <w:rFonts w:ascii="微软雅黑" w:hAnsi="微软雅黑" w:eastAsia="微软雅黑" w:cs="微软雅黑"/>
          <w:b/>
          <w:bCs/>
          <w:sz w:val="21"/>
          <w:szCs w:val="21"/>
        </w:rPr>
        <w:t>[欧陆] 比利时国家统计体系与"社会物理学"的实践基础</w:t>
      </w:r>
    </w:p>
    <w:p w14:paraId="0DCBCE63">
      <w:pPr>
        <w:spacing w:before="60" w:after="60"/>
      </w:pPr>
      <w:r>
        <w:rPr>
          <w:rFonts w:ascii="微软雅黑" w:hAnsi="微软雅黑" w:eastAsia="微软雅黑" w:cs="微软雅黑"/>
          <w:sz w:val="21"/>
          <w:szCs w:val="21"/>
        </w:rPr>
        <w:t>凯特勒是比利时天文学家，1828年受命筹建布鲁塞尔天文台并任台长——这一职位是他的制度性基础。他将天文学的数据处理方法——系统性观测、误差校正、分布拟合——整套移植到社会统计中。这一跨学科迁移不是比喻，而是方法论层面的实际转移：天文学处理恒星位置的统计分布，凯特勒处理社会现象的统计分布，二者的数学工具完全相同。</w:t>
      </w:r>
    </w:p>
    <w:p w14:paraId="6E738D41">
      <w:pPr>
        <w:spacing w:before="60" w:after="60"/>
      </w:pPr>
      <w:r>
        <w:rPr>
          <w:rFonts w:ascii="微软雅黑" w:hAnsi="微软雅黑" w:eastAsia="微软雅黑" w:cs="微软雅黑"/>
          <w:sz w:val="21"/>
          <w:szCs w:val="21"/>
        </w:rPr>
        <w:t>1830年比利时独立后，凯特勒参与国家统计体系建设——新独立的比利时需要人口普查、贸易统计、犯罪统计等基础数据，凯特勒的天文台成为了国家统计数据的汇总中心。这一制度安排为《论人》提供了经验基础：凯特勒使用的数据不仅来自比利时，还来自法国、英国、俄国等国的统计年鉴——他通过国际学术通信网络收集各国犯罪与人口数据。</w:t>
      </w:r>
    </w:p>
    <w:p w14:paraId="1F63DD42">
      <w:pPr>
        <w:spacing w:before="60" w:after="60"/>
      </w:pPr>
      <w:r>
        <w:rPr>
          <w:rFonts w:ascii="微软雅黑" w:hAnsi="微软雅黑" w:eastAsia="微软雅黑" w:cs="微软雅黑"/>
          <w:sz w:val="21"/>
          <w:szCs w:val="21"/>
        </w:rPr>
        <w:t>凯特勒与孔德在"社会物理学"命名上的冲突：二人通信讨论后，孔德主动放弃"社会物理学"一词，于1838年在《实证哲学教程》第四卷第47课中改用"社会学"(sociologie)——凯特勒此后继续使用"physique sociale"并于1842年出版修订扩大版Physique sociale。后世学界分析认为，这一命名分歧反映了实证社会学内部"量化-统计"路线与"哲学-体系"路线的分化，而非简单的优先权争议。</w:t>
      </w:r>
    </w:p>
    <w:p w14:paraId="4F709322">
      <w:pPr>
        <w:spacing w:before="60" w:after="60"/>
      </w:pPr>
      <w:r>
        <w:rPr>
          <w:rFonts w:ascii="微软雅黑" w:hAnsi="微软雅黑" w:eastAsia="微软雅黑" w:cs="微软雅黑"/>
          <w:sz w:val="21"/>
          <w:szCs w:val="21"/>
        </w:rPr>
        <w:t>凯特勒的行动者网络还包括：1823年赴巴黎学习天文学期间接触了拉普拉斯(Pierre-Simon Laplace)的概率论与傅里叶的统计方法——巴黎综合理工学校与巴黎天文台的学术网络是凯特勒统计思想的源头。他回布鲁塞尔后，将这些法国数学方法应用于比利时国家统计。</w:t>
      </w:r>
    </w:p>
    <w:p w14:paraId="763CFC3D">
      <w:pPr>
        <w:spacing w:before="60" w:after="60"/>
      </w:pPr>
      <w:r>
        <w:rPr>
          <w:rFonts w:ascii="微软雅黑" w:hAnsi="微软雅黑" w:eastAsia="微软雅黑" w:cs="微软雅黑"/>
          <w:b/>
          <w:bCs/>
          <w:sz w:val="21"/>
          <w:szCs w:val="21"/>
        </w:rPr>
        <w:t>【制度创新：天文台→国家统计中心·1830；天文学误差分布→社会统计正态分布·1835】</w:t>
      </w:r>
    </w:p>
    <w:p w14:paraId="5BB5504D">
      <w:pPr>
        <w:spacing w:before="60" w:after="60"/>
      </w:pPr>
      <w:r>
        <w:rPr>
          <w:rFonts w:ascii="微软雅黑" w:hAnsi="微软雅黑" w:eastAsia="微软雅黑" w:cs="微软雅黑"/>
          <w:b/>
          <w:bCs/>
          <w:sz w:val="21"/>
          <w:szCs w:val="21"/>
        </w:rPr>
        <w:t>[英美] 英国统计学会的制度化与凯特勒的通讯会员身份</w:t>
      </w:r>
    </w:p>
    <w:p w14:paraId="425D3CF1">
      <w:pPr>
        <w:spacing w:before="60" w:after="60"/>
      </w:pPr>
      <w:r>
        <w:rPr>
          <w:rFonts w:ascii="微软雅黑" w:hAnsi="微软雅黑" w:eastAsia="微软雅黑" w:cs="微软雅黑"/>
          <w:sz w:val="21"/>
          <w:szCs w:val="21"/>
        </w:rPr>
        <w:t>英国统计学会(Statistical Society of London)于1834年成立，凯特勒是其外国通讯会员(corresponding member)——这一身份使他能够定期接收英国统计数据，也使英国统计学家关注其研究。学会创始成员包括琼斯(Richard Jones)、马尔萨斯(Thomas Robert Malthus)、巴贝奇(Charles Babbage)等人，其研究纲领强调数据的经验收集而非理论推导——凯特勒的统计方法与此纲领高度契合，但他对"规律"的追求（从数据中归纳社会规律）超出了英国统计学会的经验主义取向。</w:t>
      </w:r>
    </w:p>
    <w:p w14:paraId="558E9B94">
      <w:pPr>
        <w:pStyle w:val="4"/>
        <w:spacing w:before="200" w:after="100"/>
      </w:pPr>
      <w:r>
        <w:rPr>
          <w:rFonts w:ascii="微软雅黑" w:hAnsi="微软雅黑" w:eastAsia="微软雅黑" w:cs="微软雅黑"/>
          <w:b/>
          <w:bCs/>
          <w:sz w:val="24"/>
          <w:szCs w:val="24"/>
        </w:rPr>
        <w:t>接受时间线</w:t>
      </w:r>
    </w:p>
    <w:p w14:paraId="244181FD">
      <w:pPr>
        <w:spacing w:before="60" w:after="60"/>
      </w:pPr>
      <w:r>
        <w:rPr>
          <w:rFonts w:ascii="微软雅黑" w:hAnsi="微软雅黑" w:eastAsia="微软雅黑" w:cs="微软雅黑"/>
          <w:b/>
          <w:bCs/>
          <w:sz w:val="21"/>
          <w:szCs w:val="21"/>
        </w:rPr>
        <w:t>[欧陆] 统计方法的跨场域传播与涂尔干的继承</w:t>
      </w:r>
    </w:p>
    <w:p w14:paraId="3A4A4C2C">
      <w:pPr>
        <w:spacing w:before="60" w:after="60"/>
      </w:pPr>
      <w:r>
        <w:rPr>
          <w:rFonts w:ascii="微软雅黑" w:hAnsi="微软雅黑" w:eastAsia="微软雅黑" w:cs="微软雅黑"/>
          <w:sz w:val="21"/>
          <w:szCs w:val="21"/>
        </w:rPr>
        <w:t>凯特勒的统计方法在1835—1860年代的欧洲被广泛接受，影响遍及英法德比。南丁格尔(Florence Nightingale)受其启发发展了医学统计——她在克里米亚战争期间（1854—1856）使用的统计图表方法直接源自凯特勒的"平均人"概念与数据可视化技术。南丁格尔曾致信凯特勒表达敬意，并试图将统计方法应用于军队医疗改革——这一接受路径是概念跨场域迁移的典型案例：从天文学→社会统计→医学统计，同一套统计工具在不同场域中被重新包装为不同的问题解决方案。</w:t>
      </w:r>
    </w:p>
    <w:p w14:paraId="152BF6F6">
      <w:pPr>
        <w:spacing w:before="60" w:after="60"/>
      </w:pPr>
      <w:r>
        <w:rPr>
          <w:rFonts w:ascii="微软雅黑" w:hAnsi="微软雅黑" w:eastAsia="微软雅黑" w:cs="微软雅黑"/>
          <w:sz w:val="21"/>
          <w:szCs w:val="21"/>
        </w:rPr>
        <w:t>对涂尔干的影响：凯特勒道德统计中"自杀率的稳定性"发现，直接为涂尔干《自杀论》(1897)提供了问题意识——涂尔干将凯特勒的统计规律性从"经验发现"提升为"社会学解释"：自杀率不是个体心理的集合结果，而是社会整合度的指标。后世学界分析认为，涂尔干对凯特勒的继承不是简单的延续，而是一次关键的概念转译——从统计规律到社会学因果解释，凯特勒的"平均人"被涂尔干转化为"社会事实"的外在性指标。</w:t>
      </w:r>
    </w:p>
    <w:p w14:paraId="7A481DC9">
      <w:pPr>
        <w:spacing w:before="60" w:after="60"/>
      </w:pPr>
      <w:r>
        <w:rPr>
          <w:rFonts w:ascii="微软雅黑" w:hAnsi="微软雅黑" w:eastAsia="微软雅黑" w:cs="微软雅黑"/>
          <w:b/>
          <w:bCs/>
          <w:sz w:val="21"/>
          <w:szCs w:val="21"/>
        </w:rPr>
        <w:t>[英美] 英国统计学会对凯特勒的接受与转化</w:t>
      </w:r>
    </w:p>
    <w:p w14:paraId="6AF5C537">
      <w:pPr>
        <w:spacing w:before="60" w:after="60"/>
      </w:pPr>
      <w:r>
        <w:rPr>
          <w:rFonts w:ascii="微软雅黑" w:hAnsi="微软雅黑" w:eastAsia="微软雅黑" w:cs="微软雅黑"/>
          <w:sz w:val="21"/>
          <w:szCs w:val="21"/>
        </w:rPr>
        <w:t>英国统计学会的成员是凯特勒在英语世界的主要读者。但凯特勒在英国的接受存在选择性截取：英国统计学家接受了其数据收集与描述方法，但对其"社会规律"的理论主张保持距离——英国经验主义传统倾向于将统计视为描述工具而非揭示规律的手段。密尔在《逻辑体系》(1843)中对凯特勒的评价即体现了这一张力：密尔赞赏其统计发现的精确性，但质疑从统计规律推导因果关系的合法性。</w:t>
      </w:r>
    </w:p>
    <w:p w14:paraId="4BAF97A5">
      <w:pPr>
        <w:pStyle w:val="4"/>
        <w:spacing w:before="200" w:after="100"/>
      </w:pPr>
      <w:r>
        <w:rPr>
          <w:rFonts w:ascii="微软雅黑" w:hAnsi="微软雅黑" w:eastAsia="微软雅黑" w:cs="微软雅黑"/>
          <w:b/>
          <w:bCs/>
          <w:sz w:val="24"/>
          <w:szCs w:val="24"/>
        </w:rPr>
        <w:t>▎β映射</w:t>
      </w:r>
    </w:p>
    <w:p w14:paraId="6F321626">
      <w:pPr>
        <w:spacing w:before="60" w:after="60"/>
      </w:pPr>
      <w:r>
        <w:rPr>
          <w:rFonts w:ascii="微软雅黑" w:hAnsi="微软雅黑" w:eastAsia="微软雅黑" w:cs="微软雅黑"/>
          <w:sz w:val="21"/>
          <w:szCs w:val="21"/>
        </w:rPr>
        <w:t>``` affected_concepts: [C???社会统计, C???平均人, C???社会规律, C???道德统计, C???正态分布, C???社会物理学→社会学] involved_persons: [P???凯特勒(Quételet), P???孔德(Comte), P???南丁格尔(Nightingale), P???涂尔干(Durkheim, 后继者), P???拉普拉斯(Laplace)] macro_period: T2 ```</w:t>
      </w:r>
    </w:p>
    <w:p w14:paraId="33489674">
      <w:pPr>
        <w:pStyle w:val="2"/>
        <w:spacing w:before="300" w:after="150"/>
      </w:pPr>
      <w:r>
        <w:rPr>
          <w:rFonts w:ascii="微软雅黑" w:hAnsi="微软雅黑" w:eastAsia="微软雅黑" w:cs="微软雅黑"/>
          <w:b/>
          <w:bCs/>
          <w:sz w:val="32"/>
          <w:szCs w:val="32"/>
        </w:rPr>
        <w:t>H005 1838 孔德创造"sociologie"一词 + 马蒂诺《如何观察道德与风俗》</w:t>
      </w:r>
    </w:p>
    <w:p w14:paraId="4BB8CA74">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：1838年</w:t>
      </w:r>
    </w:p>
    <w:p w14:paraId="23884385">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：学科的命名事件与方法论自觉</w:t>
      </w:r>
    </w:p>
    <w:p w14:paraId="7C15B73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259F3CD4">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8C3E71E">
      <w:pPr>
        <w:pStyle w:val="4"/>
        <w:spacing w:before="200" w:after="100"/>
      </w:pPr>
      <w:r>
        <w:rPr>
          <w:rFonts w:ascii="微软雅黑" w:hAnsi="微软雅黑" w:eastAsia="微软雅黑" w:cs="微软雅黑"/>
          <w:b/>
          <w:bCs/>
          <w:sz w:val="24"/>
          <w:szCs w:val="24"/>
        </w:rPr>
        <w:t>概念时间线</w:t>
      </w:r>
    </w:p>
    <w:p w14:paraId="46FC1FC5">
      <w:pPr>
        <w:spacing w:before="60" w:after="60"/>
      </w:pPr>
      <w:r>
        <w:rPr>
          <w:rFonts w:ascii="微软雅黑" w:hAnsi="微软雅黑" w:eastAsia="微软雅黑" w:cs="微软雅黑"/>
          <w:b/>
          <w:bCs/>
          <w:sz w:val="21"/>
          <w:szCs w:val="21"/>
        </w:rPr>
        <w:t>[欧陆] 命名即分化：从"社会物理学"到"社会学"</w:t>
      </w:r>
    </w:p>
    <w:p w14:paraId="35C44E4D">
      <w:pPr>
        <w:spacing w:before="60" w:after="60"/>
      </w:pPr>
      <w:r>
        <w:rPr>
          <w:rFonts w:ascii="微软雅黑" w:hAnsi="微软雅黑" w:eastAsia="微软雅黑" w:cs="微软雅黑"/>
          <w:sz w:val="21"/>
          <w:szCs w:val="21"/>
        </w:rPr>
        <w:t>孔德在《实证哲学教程》第四卷第47课"构成社会科学的主要哲学尝试"中首次使用"sociologie"一词，以替代此前沿用的"社会物理学"（physique sociale/social physique）。更名的直接原因是凯特勒已在1835年以</w:t>
      </w:r>
      <w:r>
        <w:rPr>
          <w:rFonts w:ascii="微软雅黑" w:hAnsi="微软雅黑" w:eastAsia="微软雅黑" w:cs="微软雅黑"/>
          <w:i/>
          <w:iCs/>
          <w:sz w:val="21"/>
          <w:szCs w:val="21"/>
        </w:rPr>
        <w:t>Physique sociale</w:t>
      </w:r>
      <w:r>
        <w:rPr>
          <w:rFonts w:ascii="微软雅黑" w:hAnsi="微软雅黑" w:eastAsia="微软雅黑" w:cs="微软雅黑"/>
          <w:sz w:val="21"/>
          <w:szCs w:val="21"/>
        </w:rPr>
        <w:t>为书名出版了其统计社会学的代表作，孔德需与其区分。但更名的深层含义更为关键：凯特勒的"社会物理学"指向社会现象的统计规律性，孔德的新词则要涵盖历史哲学、社会动力学与社会静力学的整全体系——命名分歧标志着实证社会研究内部"哲学-体系路线"与"统计-量化路线"的制度性分化起点。</w:t>
      </w:r>
    </w:p>
    <w:p w14:paraId="3A24F317">
      <w:pPr>
        <w:spacing w:before="60" w:after="60"/>
      </w:pPr>
      <w:r>
        <w:rPr>
          <w:rFonts w:ascii="微软雅黑" w:hAnsi="微软雅黑" w:eastAsia="微软雅黑" w:cs="微软雅黑"/>
          <w:sz w:val="21"/>
          <w:szCs w:val="21"/>
        </w:rPr>
        <w:t>sociologie的构词本身即是一个概念转译事件：soci-源自拉丁socius（同伴、联合），-ologie源自希腊logos（学说、理性）。孔德有意混合拉丁与希腊词根——后世学界分析认为，这一混合构词意在同时宣示两重立场：该学科关注社会实在（拉丁传统的政治-法律语汇）并具备科学方法的严谨性（希腊传统的哲学-理性语汇）。新词的创造不是中性的标签行为，而是孔德对其学科边界的一次主动划界：社会学不等于统计描述，它同时涵盖社会秩序的条件与社会进步的规律。</w:t>
      </w:r>
    </w:p>
    <w:p w14:paraId="5383C400">
      <w:pPr>
        <w:spacing w:before="60" w:after="60"/>
      </w:pPr>
      <w:r>
        <w:rPr>
          <w:rFonts w:ascii="微软雅黑" w:hAnsi="微软雅黑" w:eastAsia="微软雅黑" w:cs="微软雅黑"/>
          <w:sz w:val="21"/>
          <w:szCs w:val="21"/>
        </w:rPr>
        <w:t>第47课的叙事结构值得追踪：孔德在此课文中回顾了从亚里士多德到孔德自身的社会思想史——此课文书写本身即是学科化的一个核心操作，通过书写前史来确立自身的合法性。这种"以史立科"的策略与此前孟德斯鸠、圣西门对前人的梳理一脉相承，但孔德将其系统化了：三阶段法则为前人思想提供了"已经走到实证阶段门口"的叙事框架，孔德自身的工作则是"推开这扇门"。</w:t>
      </w:r>
    </w:p>
    <w:p w14:paraId="7808A5F8">
      <w:pPr>
        <w:spacing w:before="60" w:after="60"/>
      </w:pPr>
      <w:r>
        <w:rPr>
          <w:rFonts w:ascii="微软雅黑" w:hAnsi="微软雅黑" w:eastAsia="微软雅黑" w:cs="微软雅黑"/>
          <w:b/>
          <w:bCs/>
          <w:sz w:val="21"/>
          <w:szCs w:val="21"/>
        </w:rPr>
        <w:t>[英美] 马蒂诺：从经验观察者到方法论自觉</w:t>
      </w:r>
    </w:p>
    <w:p w14:paraId="00B7B160">
      <w:pPr>
        <w:spacing w:before="60" w:after="60"/>
      </w:pPr>
      <w:r>
        <w:rPr>
          <w:rFonts w:ascii="微软雅黑" w:hAnsi="微软雅黑" w:eastAsia="微软雅黑" w:cs="微软雅黑"/>
          <w:sz w:val="21"/>
          <w:szCs w:val="21"/>
        </w:rPr>
        <w:t>同年，哈丽雅特·马蒂诺（Harriet Martineau, 1802—1876）出版《如何观察道德与风俗》（How to Observe Morals and Manners），首次将"如何观察社会"作为独立的方法论问题系统阐述。马蒂诺提出社会观察三原则：观察者必须明确自己的偏见（know one's own bias）、必须理解被观察社会的价值体系（understand the value system of the observed）、必须系统记录而非随意印象（systematic recording）。后世学界分析认为，此三原则为后来田野调查方法论提供了雏形——尤其是"明确偏见"一条，比人类学界将反思性（reflexivity）列为方法论核心要求早了近一个世纪。</w:t>
      </w:r>
    </w:p>
    <w:p w14:paraId="2CCF1DBC">
      <w:pPr>
        <w:spacing w:before="60" w:after="60"/>
      </w:pPr>
      <w:r>
        <w:rPr>
          <w:rFonts w:ascii="微软雅黑" w:hAnsi="微软雅黑" w:eastAsia="微软雅黑" w:cs="微软雅黑"/>
          <w:sz w:val="21"/>
          <w:szCs w:val="21"/>
        </w:rPr>
        <w:t>马蒂诺将"道德"（moral）与"风俗"（manners）作为可观察的社会事实，而非纯粹的内在信念。这一操作与涂尔干后来将社会事实定义为"物"的做法有结构性的平行——但马蒂诺不是从认识论论证出发，而是从观察实践中得出的：她在1834—1836年访美期间，以听力障碍者的身份发展出对非语言社会信号（仪式、空间安排、性别互动模式）的高度敏感，这使她的"观察"从一开始就包含了对主流叙事的批判距离。</w:t>
      </w:r>
    </w:p>
    <w:p w14:paraId="40FDC796">
      <w:pPr>
        <w:spacing w:before="60" w:after="60"/>
      </w:pPr>
      <w:r>
        <w:rPr>
          <w:rFonts w:ascii="微软雅黑" w:hAnsi="微软雅黑" w:eastAsia="微软雅黑" w:cs="微软雅黑"/>
          <w:sz w:val="21"/>
          <w:szCs w:val="21"/>
        </w:rPr>
        <w:t>比较观察的要求直接继承托克维尔的比较传统，但马蒂诺加入了托克维尔未触及的维度——性别与残障经验作为观察条件的反思。后世学界分析认为，马蒂诺的边缘位置（女性、无大学教职、听力障碍、以写作为生）使她发展出的方法论，在结构上不同于任何同时代的男性学者——她的方法论不是从理论推导中产生的，而是从"如何以不被承认的观察者身份获得可靠社会知识"这一实践困境中产生的。</w:t>
      </w:r>
    </w:p>
    <w:p w14:paraId="38EDD333">
      <w:pPr>
        <w:pStyle w:val="4"/>
        <w:spacing w:before="200" w:after="100"/>
      </w:pPr>
      <w:r>
        <w:rPr>
          <w:rFonts w:ascii="微软雅黑" w:hAnsi="微软雅黑" w:eastAsia="微软雅黑" w:cs="微软雅黑"/>
          <w:b/>
          <w:bCs/>
          <w:sz w:val="24"/>
          <w:szCs w:val="24"/>
        </w:rPr>
        <w:t>场域时间线</w:t>
      </w:r>
    </w:p>
    <w:p w14:paraId="11C662B3">
      <w:pPr>
        <w:spacing w:before="60" w:after="60"/>
      </w:pPr>
      <w:r>
        <w:rPr>
          <w:rFonts w:ascii="微软雅黑" w:hAnsi="微软雅黑" w:eastAsia="微软雅黑" w:cs="微软雅黑"/>
          <w:b/>
          <w:bCs/>
          <w:sz w:val="21"/>
          <w:szCs w:val="21"/>
        </w:rPr>
        <w:t>[欧陆] 孔德：无教职的学科命名者</w:t>
      </w:r>
    </w:p>
    <w:p w14:paraId="5144D9B4">
      <w:pPr>
        <w:spacing w:before="60" w:after="60"/>
      </w:pPr>
      <w:r>
        <w:rPr>
          <w:rFonts w:ascii="微软雅黑" w:hAnsi="微软雅黑" w:eastAsia="微软雅黑" w:cs="微软雅黑"/>
          <w:sz w:val="21"/>
          <w:szCs w:val="21"/>
        </w:rPr>
        <w:t>孔德此时仍无大学教职。自1824年与圣西门决裂后，他的收入来源是巴黎综合理工学校（École Polytechnique）的入学考试辅导（répétiteur），年薪约3000法郎——这一收入水平在巴黎仅够维持基本生活。他于1817—1824年间担任圣西门的秘书，决裂后拒绝将实证哲学从属于圣西门的社会改革纲领，坚持知识的自主性。这一决裂决定了孔德此后数十年的学术位置：在大学体制之外，依靠出版物与私下交往传播其思想。</w:t>
      </w:r>
    </w:p>
    <w:p w14:paraId="48BD0EAD">
      <w:pPr>
        <w:spacing w:before="60" w:after="60"/>
      </w:pPr>
      <w:r>
        <w:rPr>
          <w:rFonts w:ascii="微软雅黑" w:hAnsi="微软雅黑" w:eastAsia="微软雅黑" w:cs="微软雅黑"/>
          <w:sz w:val="21"/>
          <w:szCs w:val="21"/>
        </w:rPr>
        <w:t>第四卷的出版时间存在争议——一说1838年，一说1839年。这一时间模糊性本身反映了孔德的出版条件：他无法依赖大学出版社或学术期刊，而是通过商业出版商（Bachelier）逐卷出版，出版进度受销售与资金制约。第47课的写作完成时间可能早于出版时间数月甚至一年——后世学界分析认为，这种出版延迟意味着"sociologie"一词的实际创造时间可能早于其公开面世时间。</w:t>
      </w:r>
    </w:p>
    <w:p w14:paraId="458CC775">
      <w:pPr>
        <w:spacing w:before="60" w:after="60"/>
      </w:pPr>
      <w:r>
        <w:rPr>
          <w:rFonts w:ascii="微软雅黑" w:hAnsi="微软雅黑" w:eastAsia="微软雅黑" w:cs="微软雅黑"/>
          <w:sz w:val="21"/>
          <w:szCs w:val="21"/>
        </w:rPr>
        <w:t>孔德的学术传播渠道此时包括：与密尔的通信（始于1841年，但思想交流更早）、综合理工学校的旧交网络、以及《实证哲学教程》的持续出版。他不属于任何学术建制，其听众是科学家（Arago、Poinsot）与工程师，而非大学哲学系或文学系的学者。</w:t>
      </w:r>
    </w:p>
    <w:p w14:paraId="7B517E35">
      <w:pPr>
        <w:spacing w:before="60" w:after="60"/>
      </w:pPr>
      <w:r>
        <w:rPr>
          <w:rFonts w:ascii="微软雅黑" w:hAnsi="微软雅黑" w:eastAsia="微软雅黑" w:cs="微软雅黑"/>
          <w:b/>
          <w:bCs/>
          <w:sz w:val="21"/>
          <w:szCs w:val="21"/>
        </w:rPr>
        <w:t>【制度断裂：sociologie命名·1838】</w:t>
      </w:r>
      <w:r>
        <w:rPr>
          <w:rFonts w:ascii="微软雅黑" w:hAnsi="微软雅黑" w:eastAsia="微软雅黑" w:cs="微软雅黑"/>
          <w:sz w:val="21"/>
          <w:szCs w:val="21"/>
        </w:rPr>
        <w:t>——此命名并非大学制度内的行为，而是在制度外部的知识行动。正因如此，"社会学"在法语学界直至1860—1870年代才获得普遍使用，命名与制度化之间存在约三十年的延迟。</w:t>
      </w:r>
    </w:p>
    <w:p w14:paraId="75B128B1">
      <w:pPr>
        <w:spacing w:before="60" w:after="60"/>
      </w:pPr>
      <w:r>
        <w:rPr>
          <w:rFonts w:ascii="微软雅黑" w:hAnsi="微软雅黑" w:eastAsia="微软雅黑" w:cs="微软雅黑"/>
          <w:b/>
          <w:bCs/>
          <w:sz w:val="21"/>
          <w:szCs w:val="21"/>
        </w:rPr>
        <w:t>[英美] 马蒂诺：写作市场的独立知识生产者</w:t>
      </w:r>
    </w:p>
    <w:p w14:paraId="6A632C33">
      <w:pPr>
        <w:spacing w:before="60" w:after="60"/>
      </w:pPr>
      <w:r>
        <w:rPr>
          <w:rFonts w:ascii="微软雅黑" w:hAnsi="微软雅黑" w:eastAsia="微软雅黑" w:cs="微软雅黑"/>
          <w:sz w:val="21"/>
          <w:szCs w:val="21"/>
        </w:rPr>
        <w:t>马蒂诺的社会位置与孔德有结构性相似——同样无大学教职、同样依靠知识劳动维生——但她的生产条件更为严苛：作为英国维多利亚时代的女性，她被排除在大学和几乎所有正式学术组织之外。她的收入完全来自出版市场：1832—1834年间出版的《政治经济学图解》（Illustrations of Political Economy）以通俗小说形式讲解经济学原理，销量超过一万册，使她获得了经济独立。这一市场成功是她1834—1836年访美的物质前提。</w:t>
      </w:r>
    </w:p>
    <w:p w14:paraId="03736D8E">
      <w:pPr>
        <w:spacing w:before="60" w:after="60"/>
      </w:pPr>
      <w:r>
        <w:rPr>
          <w:rFonts w:ascii="微软雅黑" w:hAnsi="微软雅黑" w:eastAsia="微软雅黑" w:cs="微软雅黑"/>
          <w:sz w:val="21"/>
          <w:szCs w:val="21"/>
        </w:rPr>
        <w:t>访美期间，马蒂诺的美国观察直接为1838年的《如何观察道德与风俗》提供了经验基础。她的观察者身份——英国女性、听力障碍者——使她能接触到美国社会中被男性旅行者忽略的维度：家庭内部的性别权力分配、宗教集会的仪式结构、奴隶制的日常生活运作。后世学界分析认为，马蒂诺的听力障碍迫使她发展出对视觉与社会空间的高度敏感，这一身体条件在无意中塑造了她的方法论——关注非语言的社会事实。</w:t>
      </w:r>
    </w:p>
    <w:p w14:paraId="25DA18F7">
      <w:pPr>
        <w:spacing w:before="60" w:after="60"/>
      </w:pPr>
      <w:r>
        <w:rPr>
          <w:rFonts w:ascii="微软雅黑" w:hAnsi="微软雅黑" w:eastAsia="微软雅黑" w:cs="微软雅黑"/>
          <w:sz w:val="21"/>
          <w:szCs w:val="21"/>
        </w:rPr>
        <w:t>马蒂诺1853年翻译孔德《实证哲学教程》为英文（</w:t>
      </w:r>
      <w:r>
        <w:rPr>
          <w:rFonts w:ascii="微软雅黑" w:hAnsi="微软雅黑" w:eastAsia="微软雅黑" w:cs="微软雅黑"/>
          <w:i/>
          <w:iCs/>
          <w:sz w:val="21"/>
          <w:szCs w:val="21"/>
        </w:rPr>
        <w:t>The Positive Philosophy of Auguste Comte</w:t>
      </w:r>
      <w:r>
        <w:rPr>
          <w:rFonts w:ascii="微软雅黑" w:hAnsi="微软雅黑" w:eastAsia="微软雅黑" w:cs="微软雅黑"/>
          <w:sz w:val="21"/>
          <w:szCs w:val="21"/>
        </w:rPr>
        <w:t>），这一翻译行为本身是概念转译的典型案例。她的翻译不是简单的语际转换，而是"再创作"：她删除了孔德的大量形而上学论证和体系化的历史哲学铺陈，强化了经验观察与科学方法的论述部分。后世学界分析认为，这一选择本身反映了英美经验主义传统对欧陆体系哲学的抵抗——马蒂诺在翻译中完成的不是语言的转换，而是知识范式的本土化。孔德在法语中的权威位置来自其体系的整全性，但在马蒂诺的英文版中，"体系"被拆解为"方法"——sociologie进入英语世界时，其哲学合法性已被经验合法性取代。</w:t>
      </w:r>
    </w:p>
    <w:p w14:paraId="1D0AFC67">
      <w:pPr>
        <w:pStyle w:val="4"/>
        <w:spacing w:before="200" w:after="100"/>
      </w:pPr>
      <w:r>
        <w:rPr>
          <w:rFonts w:ascii="微软雅黑" w:hAnsi="微软雅黑" w:eastAsia="微软雅黑" w:cs="微软雅黑"/>
          <w:b/>
          <w:bCs/>
          <w:sz w:val="24"/>
          <w:szCs w:val="24"/>
        </w:rPr>
        <w:t>接受时间线</w:t>
      </w:r>
    </w:p>
    <w:p w14:paraId="2BF87FA0">
      <w:pPr>
        <w:spacing w:before="60" w:after="60"/>
      </w:pPr>
      <w:r>
        <w:rPr>
          <w:rFonts w:ascii="微软雅黑" w:hAnsi="微软雅黑" w:eastAsia="微软雅黑" w:cs="微软雅黑"/>
          <w:b/>
          <w:bCs/>
          <w:sz w:val="21"/>
          <w:szCs w:val="21"/>
        </w:rPr>
        <w:t>[欧陆] sociologie一词的缓慢制度化</w:t>
      </w:r>
    </w:p>
    <w:p w14:paraId="01CC0B6C">
      <w:pPr>
        <w:spacing w:before="60" w:after="60"/>
      </w:pPr>
      <w:r>
        <w:rPr>
          <w:rFonts w:ascii="微软雅黑" w:hAnsi="微软雅黑" w:eastAsia="微软雅黑" w:cs="微软雅黑"/>
          <w:sz w:val="21"/>
          <w:szCs w:val="21"/>
        </w:rPr>
        <w:t>sociologie一词在法语学界的接受极其缓慢。1840—1860年代，法国知识界讨论社会研究时仍多用"社会哲学"（philosophie sociale）或"社会科学"（science sociale），"sociologie"的使用限于孔德的直接追随者。法语学界在1860—1870年代才普遍使用此词——这一延迟与孔德后期的"人道教"（Religion de l'Humanité）转向有关：孔德在1851年后将其社会学发展为一种世俗宗教，这一转向使主流学者不愿与"sociologie"一词关联。</w:t>
      </w:r>
    </w:p>
    <w:p w14:paraId="51166236">
      <w:pPr>
        <w:spacing w:before="60" w:after="60"/>
      </w:pPr>
      <w:r>
        <w:rPr>
          <w:rFonts w:ascii="微软雅黑" w:hAnsi="微软雅黑" w:eastAsia="微软雅黑" w:cs="微软雅黑"/>
          <w:sz w:val="21"/>
          <w:szCs w:val="21"/>
        </w:rPr>
        <w:t>密尔是sociologie进入英语知识界的关键中介。他在《逻辑体系》（1843）第六卷中对孔德实证哲学的长篇讨论，使英语读者首次系统接触到"社会学"这一学科构想——但密尔对孔德的接受是选择性的：他接受了实证方法与逆演绎法，拒绝了孔德后期的宗教转向。密尔与孔德的通信在1840年代中期因"人道教"分歧而逐渐冷淡。</w:t>
      </w:r>
    </w:p>
    <w:p w14:paraId="2F9902C1">
      <w:pPr>
        <w:spacing w:before="60" w:after="60"/>
      </w:pPr>
      <w:r>
        <w:rPr>
          <w:rFonts w:ascii="微软雅黑" w:hAnsi="微软雅黑" w:eastAsia="微软雅黑" w:cs="微软雅黑"/>
          <w:sz w:val="21"/>
          <w:szCs w:val="21"/>
        </w:rPr>
        <w:t>凯特勒本人对sociologie一词的态度鲜有记录——后世学界分析认为，凯特勒作为统计实践者，对命名问题兴趣有限，他关注的是方法而非学科标签。</w:t>
      </w:r>
    </w:p>
    <w:p w14:paraId="2877B14B">
      <w:pPr>
        <w:spacing w:before="60" w:after="60"/>
      </w:pPr>
      <w:r>
        <w:rPr>
          <w:rFonts w:ascii="微软雅黑" w:hAnsi="微软雅黑" w:eastAsia="微软雅黑" w:cs="微软雅黑"/>
          <w:b/>
          <w:bCs/>
          <w:sz w:val="21"/>
          <w:szCs w:val="21"/>
        </w:rPr>
        <w:t>[英美] 马蒂诺的双重接受困境</w:t>
      </w:r>
    </w:p>
    <w:p w14:paraId="32974153">
      <w:pPr>
        <w:spacing w:before="60" w:after="60"/>
      </w:pPr>
      <w:r>
        <w:rPr>
          <w:rFonts w:ascii="微软雅黑" w:hAnsi="微软雅黑" w:eastAsia="微软雅黑" w:cs="微软雅黑"/>
          <w:sz w:val="21"/>
          <w:szCs w:val="21"/>
        </w:rPr>
        <w:t>马蒂诺的方法论著作在19世纪英美未获得应有的重视。后世学界分析认为，这与她的性别和非学术身份直接相关——一个无大学教职的英国女性写出的方法论著作，在维多利亚时代的知识等级制度中几乎不可能被承认为"学术贡献"。19世纪英美社会学的方法论讨论主要围绕密尔和斯宾塞展开，马蒂诺长期处于被引用但未被认真对待的位置。</w:t>
      </w:r>
    </w:p>
    <w:p w14:paraId="65A43191">
      <w:pPr>
        <w:spacing w:before="60" w:after="60"/>
      </w:pPr>
      <w:r>
        <w:rPr>
          <w:rFonts w:ascii="微软雅黑" w:hAnsi="微软雅黑" w:eastAsia="微软雅黑" w:cs="微软雅黑"/>
          <w:sz w:val="21"/>
          <w:szCs w:val="21"/>
        </w:rPr>
        <w:t>直至20世纪后期女性主义社会学的兴起，马蒂诺才被重新发现——20世纪70年代以降，英语学界将她追认为"社会学方法论之母"。这一追认本身是一个接受史事件：马蒂诺在1838年提出的方法论原则，在130年后才获得制度性承认。后世学界分析认为，这一延迟不是因为她的方法论本身不够重要，而是因为她所处的性别与阶级位置使她被排除在19世纪学术话语的生产与流通机制之外。</w:t>
      </w:r>
    </w:p>
    <w:p w14:paraId="74E439DA">
      <w:pPr>
        <w:spacing w:before="60" w:after="60"/>
      </w:pPr>
      <w:r>
        <w:rPr>
          <w:rFonts w:ascii="微软雅黑" w:hAnsi="微软雅黑" w:eastAsia="微软雅黑" w:cs="微软雅黑"/>
          <w:sz w:val="21"/>
          <w:szCs w:val="21"/>
        </w:rPr>
        <w:t>马蒂诺对孔德的翻译（1853年）在英美学界的接受也经历了选择性截取：英语读者通过马蒂诺的节译本而非原文接触孔德，他们所理解的"孔德"已经是经过马蒂诺筛选的"经验主义的孔德"——这一转译效果在英美学界对孔德的长期评价中持续发挥作用，直到20世纪法语原典的英译本出现后才开始纠正。</w:t>
      </w:r>
    </w:p>
    <w:p w14:paraId="1419FD00">
      <w:pPr>
        <w:pStyle w:val="4"/>
        <w:spacing w:before="200" w:after="100"/>
      </w:pPr>
      <w:r>
        <w:rPr>
          <w:rFonts w:ascii="微软雅黑" w:hAnsi="微软雅黑" w:eastAsia="微软雅黑" w:cs="微软雅黑"/>
          <w:b/>
          <w:bCs/>
          <w:sz w:val="24"/>
          <w:szCs w:val="24"/>
        </w:rPr>
        <w:t>▎β映射</w:t>
      </w:r>
    </w:p>
    <w:p w14:paraId="5B09A403">
      <w:pPr>
        <w:spacing w:before="60" w:after="60"/>
      </w:pPr>
      <w:r>
        <w:rPr>
          <w:rFonts w:ascii="微软雅黑" w:hAnsi="微软雅黑" w:eastAsia="微软雅黑" w:cs="微软雅黑"/>
          <w:sz w:val="21"/>
          <w:szCs w:val="21"/>
        </w:rPr>
        <w:t>``` affected_concepts: [C???社会学(学科命名), C???社会观察方法论, C???社会事实, C???比较方法, C???实证主义, C???反思性/偏见意识] involved_persons: [P???孔德, P???马蒂诺, P???凯特勒, P???密尔] macro_period: T2 ```</w:t>
      </w:r>
    </w:p>
    <w:p w14:paraId="3CF520AB">
      <w:pPr>
        <w:pStyle w:val="2"/>
        <w:spacing w:before="300" w:after="150"/>
      </w:pPr>
      <w:r>
        <w:rPr>
          <w:rFonts w:ascii="微软雅黑" w:hAnsi="微软雅黑" w:eastAsia="微软雅黑" w:cs="微软雅黑"/>
          <w:b/>
          <w:bCs/>
          <w:sz w:val="32"/>
          <w:szCs w:val="32"/>
        </w:rPr>
        <w:t>H006 1839 坦志麦特敕令颁布</w:t>
      </w:r>
    </w:p>
    <w:p w14:paraId="7F16A43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：1839年11月3日</w:t>
      </w:r>
    </w:p>
    <w:p w14:paraId="53E03BA5">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：伊斯兰世界社会改革的理论起点</w:t>
      </w:r>
    </w:p>
    <w:p w14:paraId="2F6BC83E">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65D057D9">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6F3D56DE">
      <w:pPr>
        <w:pStyle w:val="4"/>
        <w:spacing w:before="200" w:after="100"/>
      </w:pPr>
      <w:r>
        <w:rPr>
          <w:rFonts w:ascii="微软雅黑" w:hAnsi="微软雅黑" w:eastAsia="微软雅黑" w:cs="微软雅黑"/>
          <w:b/>
          <w:bCs/>
          <w:sz w:val="24"/>
          <w:szCs w:val="24"/>
        </w:rPr>
        <w:t>概念时间线</w:t>
      </w:r>
    </w:p>
    <w:p w14:paraId="12A42605">
      <w:pPr>
        <w:spacing w:before="60" w:after="60"/>
      </w:pPr>
      <w:r>
        <w:rPr>
          <w:rFonts w:ascii="微软雅黑" w:hAnsi="微软雅黑" w:eastAsia="微软雅黑" w:cs="微软雅黑"/>
          <w:b/>
          <w:bCs/>
          <w:sz w:val="21"/>
          <w:szCs w:val="21"/>
        </w:rPr>
        <w:t>[中东·伊斯兰] "社会"作为可改革对象的制度性表达</w:t>
      </w:r>
    </w:p>
    <w:p w14:paraId="3BBF70DA">
      <w:pPr>
        <w:spacing w:before="60" w:after="60"/>
      </w:pPr>
      <w:r>
        <w:rPr>
          <w:rFonts w:ascii="微软雅黑" w:hAnsi="微软雅黑" w:eastAsia="微软雅黑" w:cs="微软雅黑"/>
          <w:sz w:val="21"/>
          <w:szCs w:val="21"/>
        </w:rPr>
        <w:t>1839年11月3日，奥斯曼帝国外交大臣穆斯塔法·雷希德帕夏（Mustafa Reşid Paşa, 1800—1858）在伊斯坦布尔居尔哈内公园（Gülhane Park）向文武百官宣读"居尔哈内敕令"（Hatt-ı Şerif of Gülhane），启动坦志麦特（Tanzimat，阿拉伯语词根tanzīm，"重组、整顿"）改革。敕令由雷希德帕夏起草，苏丹阿卜杜勒迈吉德一世（Abdülmecid I）背书——但实际的行政推动者是雷希德帕夏及其官僚集团。</w:t>
      </w:r>
    </w:p>
    <w:p w14:paraId="1F99E13C">
      <w:pPr>
        <w:spacing w:before="60" w:after="60"/>
      </w:pPr>
      <w:r>
        <w:rPr>
          <w:rFonts w:ascii="微软雅黑" w:hAnsi="微软雅黑" w:eastAsia="微软雅黑" w:cs="微软雅黑"/>
          <w:sz w:val="21"/>
          <w:szCs w:val="21"/>
        </w:rPr>
        <w:t>敕令的核心前提——"帝国的衰落可以通过制度改革来逆转"——在伊斯兰政治思想中是一个概念断裂。此前，社会秩序主要由沙里亚（Sharia）规范，改革的合法性来自宗教权威；坦志麦特则引入了"社会改良"（ıslah，但此处以世俗行政语言表述）作为独立于宗教权威的合法性来源。后世学界分析认为，此概念转换的实质是：社会秩序不再被视为由神意或传统永久固定的安排，而是可以通过人类立法与行政行动改变的对象。</w:t>
      </w:r>
    </w:p>
    <w:p w14:paraId="75E4E909">
      <w:pPr>
        <w:spacing w:before="60" w:after="60"/>
      </w:pPr>
      <w:r>
        <w:rPr>
          <w:rFonts w:ascii="微软雅黑" w:hAnsi="微软雅黑" w:eastAsia="微软雅黑" w:cs="微软雅黑"/>
          <w:sz w:val="21"/>
          <w:szCs w:val="21"/>
        </w:rPr>
        <w:t>敕令的具体承诺包含四个方面：（1）保障生命与财产的安全——这意味着国家对其臣民承担了超越传统庇护关系的法律义务；（2）规范税收——取消包税制（iltizam），改为中央直接征收；（3）规范征兵——将兵役期限从终身制缩短为四至五年；（4）法律面前人人平等——穆斯林与非穆斯林臣民享有同等法律地位。这四个承诺中，"法律平等"的概念颠覆性最强：它原则性地挑战了米勒特（millet）制度——即以宗教社群为单位的自治制度，不同宗教社群在法律地位上长期不平等。</w:t>
      </w:r>
    </w:p>
    <w:p w14:paraId="68A28229">
      <w:pPr>
        <w:spacing w:before="60" w:after="60"/>
      </w:pPr>
      <w:r>
        <w:rPr>
          <w:rFonts w:ascii="微软雅黑" w:hAnsi="微软雅黑" w:eastAsia="微软雅黑" w:cs="微软雅黑"/>
          <w:sz w:val="21"/>
          <w:szCs w:val="21"/>
        </w:rPr>
        <w:t>世俗法律与宗教法律的分化在此敕令中获得制度起点：坦志麦特建立了世俗法院（nizamiye courts）与沙里亚法院并行的双轨体制——后世学界分析认为，此分化是伊斯兰世界"世俗化"的制度起点，也为后来的社会思想（如阿富汗尼的伊斯兰现代主义）提供了制度前提。</w:t>
      </w:r>
    </w:p>
    <w:p w14:paraId="0B6CF477">
      <w:pPr>
        <w:spacing w:before="60" w:after="60"/>
      </w:pPr>
      <w:r>
        <w:rPr>
          <w:rFonts w:ascii="微软雅黑" w:hAnsi="微软雅黑" w:eastAsia="微软雅黑" w:cs="微软雅黑"/>
          <w:b/>
          <w:bCs/>
          <w:sz w:val="21"/>
          <w:szCs w:val="21"/>
        </w:rPr>
        <w:t>[北非] 殖民逻辑与改革逻辑的交汇</w:t>
      </w:r>
    </w:p>
    <w:p w14:paraId="2B5EF8C9">
      <w:pPr>
        <w:spacing w:before="60" w:after="60"/>
      </w:pPr>
      <w:r>
        <w:rPr>
          <w:rFonts w:ascii="微软雅黑" w:hAnsi="微软雅黑" w:eastAsia="微软雅黑" w:cs="微软雅黑"/>
          <w:sz w:val="21"/>
          <w:szCs w:val="21"/>
        </w:rPr>
        <w:t>北非区域在1839年面临两种不同的"由上而下"社会改造逻辑的交汇。奥斯曼帝国在北非的残余影响限于的黎波里塔尼亚（今利比亚西部），突尼斯名义上为奥斯曼行省但实际由胡塞因王朝自治统治。突尼斯的艾哈迈德贝伊（Ahmad Bey, 1806—1855, 1837年即位）在1837—1841年间进行了类似坦志麦特的改革——废除奴隶贸易（1841年）、建立军事学校（Bardo军事学院，1840年）、引进欧洲军事技术——但改革的驱动力并非伊斯坦布尔的敕令传导，而是对法国在邻国阿尔及利亚殖民扩张（1830年起）的直接军事恐惧。</w:t>
      </w:r>
    </w:p>
    <w:p w14:paraId="3FE3CA85">
      <w:pPr>
        <w:spacing w:before="60" w:after="60"/>
      </w:pPr>
      <w:r>
        <w:rPr>
          <w:rFonts w:ascii="微软雅黑" w:hAnsi="微软雅黑" w:eastAsia="微软雅黑" w:cs="微软雅黑"/>
          <w:sz w:val="21"/>
          <w:szCs w:val="21"/>
        </w:rPr>
        <w:t>阿尔及利亚自1830年起被法国殖民，其"社会改造"逻辑完全来自殖民行政而非内部改革——法国在阿尔及利亚推行的土地没收、穆斯林法庭从属化、殖民定居政策，与坦志麦特的"帝国自救"改革在出发点上截然不同，但在效果上都以国家权力重组了社会关系。后世学界分析认为，北非在1830—1840年代同时经历了内部改革与外部殖民两种社会改造模式，两种模式的并存使该区域的社会思想在后来形成了独特的双重批判传统——既批判内部专制，又批判外部殖民。</w:t>
      </w:r>
    </w:p>
    <w:p w14:paraId="406EEC5B">
      <w:pPr>
        <w:pStyle w:val="4"/>
        <w:spacing w:before="200" w:after="100"/>
      </w:pPr>
      <w:r>
        <w:rPr>
          <w:rFonts w:ascii="微软雅黑" w:hAnsi="微软雅黑" w:eastAsia="微软雅黑" w:cs="微软雅黑"/>
          <w:b/>
          <w:bCs/>
          <w:sz w:val="24"/>
          <w:szCs w:val="24"/>
        </w:rPr>
        <w:t>场域时间线</w:t>
      </w:r>
    </w:p>
    <w:p w14:paraId="4BA67D7E">
      <w:pPr>
        <w:spacing w:before="60" w:after="60"/>
      </w:pPr>
      <w:r>
        <w:rPr>
          <w:rFonts w:ascii="微软雅黑" w:hAnsi="微软雅黑" w:eastAsia="微软雅黑" w:cs="微软雅黑"/>
          <w:b/>
          <w:bCs/>
          <w:sz w:val="21"/>
          <w:szCs w:val="21"/>
        </w:rPr>
        <w:t>[中东·伊斯兰] 雷希德帕夏与改革官僚的网络</w:t>
      </w:r>
    </w:p>
    <w:p w14:paraId="643F248D">
      <w:pPr>
        <w:spacing w:before="60" w:after="60"/>
      </w:pPr>
      <w:r>
        <w:rPr>
          <w:rFonts w:ascii="微软雅黑" w:hAnsi="微软雅黑" w:eastAsia="微软雅黑" w:cs="微软雅黑"/>
          <w:sz w:val="21"/>
          <w:szCs w:val="21"/>
        </w:rPr>
        <w:t>雷希德帕夏是坦志麦特的核心行动者。他曾于1834—1836年出使伦敦、1836—1838年出使巴黎——伦敦和巴黎的行政体制直接成为其改革方案的参照。他不是学术人物，而是官僚-外交官：他的"社会"知识来自外交经验而非理论研究，他的改革方案来自对欧洲行政效率的观察而非对社会结构的分析。后世学界分析认为，这一"由上而下"的改革路径决定了坦志麦特社会观的根本局限——改革者看到的是"需要治理的人口"，而非"需要理解的社会"。</w:t>
      </w:r>
    </w:p>
    <w:p w14:paraId="1A7021E5">
      <w:pPr>
        <w:spacing w:before="60" w:after="60"/>
      </w:pPr>
      <w:r>
        <w:rPr>
          <w:rFonts w:ascii="微软雅黑" w:hAnsi="微软雅黑" w:eastAsia="微软雅黑" w:cs="微软雅黑"/>
          <w:sz w:val="21"/>
          <w:szCs w:val="21"/>
        </w:rPr>
        <w:t>雷希德帕夏的支持网络包括：阿里帕夏（Mehmed Emin Âli Paşa, 1815—1871）和富阿德帕夏（Keçecizade Mehmed Fuad Paşa, 1815—1869），三人构成了坦志麦特第一代改革官僚的核心集团。他们共享的经历是：在驻欧使馆中亲历了欧洲的行政效率与军事力量，并由此得出"帝国必须改制"的结论。</w:t>
      </w:r>
    </w:p>
    <w:p w14:paraId="040A8825">
      <w:pPr>
        <w:spacing w:before="60" w:after="60"/>
      </w:pPr>
      <w:r>
        <w:rPr>
          <w:rFonts w:ascii="微软雅黑" w:hAnsi="微软雅黑" w:eastAsia="微软雅黑" w:cs="微软雅黑"/>
          <w:sz w:val="21"/>
          <w:szCs w:val="21"/>
        </w:rPr>
        <w:t>宗教学者（ulema）对坦志麦特的态度分化：支持者援引maslaha（公共利益原则，伊斯兰法理学中的灵活解释工具）论证改革的宗教合法性——maslaha原则允许在公共利益需要时对沙里亚作弹性解释，改革派学者据此将西式法律改革纳入伊斯兰框架；反对者则坚持沙里亚的至高性（sharia's supremacy），认为任何世俗立法都是对真主主权的僭越。后世学界分析认为，这一分化在概念层面的意义是：maslaha与sharia至高性的争论，实质上是"社会改良的合法性来源"之争——改革派将合法性来源从宗教经典扩展到社会效用，反对者则坚持宗教经典的排他性权威。</w:t>
      </w:r>
    </w:p>
    <w:p w14:paraId="6D75384A">
      <w:pPr>
        <w:spacing w:before="60" w:after="60"/>
      </w:pPr>
      <w:r>
        <w:rPr>
          <w:rFonts w:ascii="微软雅黑" w:hAnsi="微软雅黑" w:eastAsia="微软雅黑" w:cs="微软雅黑"/>
          <w:b/>
          <w:bCs/>
          <w:sz w:val="21"/>
          <w:szCs w:val="21"/>
        </w:rPr>
        <w:t>【制度创新：居尔哈内敕令·1839】</w:t>
      </w:r>
      <w:r>
        <w:rPr>
          <w:rFonts w:ascii="微软雅黑" w:hAnsi="微软雅黑" w:eastAsia="微软雅黑" w:cs="微软雅黑"/>
          <w:sz w:val="21"/>
          <w:szCs w:val="21"/>
        </w:rPr>
        <w:t>——敕令本身不产生新制度，但它在奥斯曼帝国历史上首次以苏丹诏令的形式承认了世俗立法原则：苏丹承诺保障的"安全与财产"不是来自伊斯兰法的宗教义务，而是来自国家与臣民之间的"社会契约"——后世学界分析认为，尽管敕令未使用"契约"一词，但其修辞结构暗示了统治者对被统治者承担义务的世俗化逻辑。</w:t>
      </w:r>
    </w:p>
    <w:p w14:paraId="62AFFBB0">
      <w:pPr>
        <w:spacing w:before="60" w:after="60"/>
      </w:pPr>
      <w:r>
        <w:rPr>
          <w:rFonts w:ascii="微软雅黑" w:hAnsi="微软雅黑" w:eastAsia="微软雅黑" w:cs="微软雅黑"/>
          <w:b/>
          <w:bCs/>
          <w:sz w:val="21"/>
          <w:szCs w:val="21"/>
        </w:rPr>
        <w:t>[北非] 艾哈迈德贝伊的军事改革与财政困境</w:t>
      </w:r>
    </w:p>
    <w:p w14:paraId="3F338A35">
      <w:pPr>
        <w:spacing w:before="60" w:after="60"/>
      </w:pPr>
      <w:r>
        <w:rPr>
          <w:rFonts w:ascii="微软雅黑" w:hAnsi="微软雅黑" w:eastAsia="微软雅黑" w:cs="微软雅黑"/>
          <w:sz w:val="21"/>
          <w:szCs w:val="21"/>
        </w:rPr>
        <w:t>突尼斯的艾哈迈德贝伊在1837—1841年间的改革以军事为重心：他组建了一支按欧式训练的新军，建立Bardo军事学院（1840年），引进意大利和法国军事教官。但改革经费来自对传统税收制度的加码——他没有取消包税制，反而增加了税赋以支付军费。1841年废除奴隶贸易的决定主要出于外交考量（回应英国压力），而非内政改革逻辑。</w:t>
      </w:r>
    </w:p>
    <w:p w14:paraId="6C0E916C">
      <w:pPr>
        <w:spacing w:before="60" w:after="60"/>
      </w:pPr>
      <w:r>
        <w:rPr>
          <w:rFonts w:ascii="微软雅黑" w:hAnsi="微软雅黑" w:eastAsia="微软雅黑" w:cs="微软雅黑"/>
          <w:sz w:val="21"/>
          <w:szCs w:val="21"/>
        </w:rPr>
        <w:t>艾哈迈德贝伊的改革与雷希德帕夏的坦志麦特有间接联系：突尼斯与伊斯坦布尔之间存在信息流通（突尼斯使节定期赴伊斯坦布尔述职），但改革的具体方案并非对居尔哈内敕令的复制——艾哈迈德贝伊的改革更接近埃及的穆罕默德·阿里改革模式（军事优先、技术引进），而非坦志麦特的行政-法律改革模式。后世学界分析认为，北非改革者与伊斯坦布尔之间的信息渠道存在但稀疏，坦志麦特的概念影响在北非更多是延迟的、间接的——通过后来的官僚流动和文本传播，而非通过1839年敕令本身。</w:t>
      </w:r>
    </w:p>
    <w:p w14:paraId="467FD9C4">
      <w:pPr>
        <w:spacing w:before="60" w:after="60"/>
      </w:pPr>
      <w:r>
        <w:rPr>
          <w:rFonts w:ascii="微软雅黑" w:hAnsi="微软雅黑" w:eastAsia="微软雅黑" w:cs="微软雅黑"/>
          <w:sz w:val="21"/>
          <w:szCs w:val="21"/>
        </w:rPr>
        <w:t>阿尔及利亚的法国殖民行政在1839年尚处于军事征服阶段——1830年登陆后，法国在阿尔及利亚的统治尚未建立系统的民事行政。1830—1840年代的法国政策以军事占领和土地没收为主，"社会改造"的系统性工程要到1848年第二共和国建立后才展开。</w:t>
      </w:r>
    </w:p>
    <w:p w14:paraId="4D3F275B">
      <w:pPr>
        <w:pStyle w:val="4"/>
        <w:spacing w:before="200" w:after="100"/>
      </w:pPr>
      <w:r>
        <w:rPr>
          <w:rFonts w:ascii="微软雅黑" w:hAnsi="微软雅黑" w:eastAsia="微软雅黑" w:cs="微软雅黑"/>
          <w:b/>
          <w:bCs/>
          <w:sz w:val="24"/>
          <w:szCs w:val="24"/>
        </w:rPr>
        <w:t>接受时间线</w:t>
      </w:r>
    </w:p>
    <w:p w14:paraId="7B929E4C">
      <w:pPr>
        <w:spacing w:before="60" w:after="60"/>
      </w:pPr>
      <w:r>
        <w:rPr>
          <w:rFonts w:ascii="微软雅黑" w:hAnsi="微软雅黑" w:eastAsia="微软雅黑" w:cs="微软雅黑"/>
          <w:b/>
          <w:bCs/>
          <w:sz w:val="21"/>
          <w:szCs w:val="21"/>
        </w:rPr>
        <w:t>[中东·伊斯兰] 概念转换的延迟效应</w:t>
      </w:r>
    </w:p>
    <w:p w14:paraId="1F6E066A">
      <w:pPr>
        <w:spacing w:before="60" w:after="60"/>
      </w:pPr>
      <w:r>
        <w:rPr>
          <w:rFonts w:ascii="微软雅黑" w:hAnsi="微软雅黑" w:eastAsia="微软雅黑" w:cs="微软雅黑"/>
          <w:sz w:val="21"/>
          <w:szCs w:val="21"/>
        </w:rPr>
        <w:t>坦志麦特在奥斯曼帝国内部的执行成效有限。税收改革被地方势力（ayyan，地方豪强）抵制——包税制虽然被敕令取消，但包税人（mültezim）在地方的社会权力未被触动，他们在1850年代以各种变通方式恢复了实际的税收控制。法律平等在多数省份仅停留在纸面——非穆斯林臣民在世俗法院中仍面临系统性歧视，米勒特制度的宗教自治框架限制了世俗法院的实际管辖范围。征兵改革在执行中遇到宗教抵制：穆斯林民众对兵役期限缩短的承诺持怀疑态度，而非穆斯林从未真正被纳入征兵体系——后世学界分析认为，坦志麦特的实际意义更多在于概念层面的转变，而非制度层面的实现。</w:t>
      </w:r>
    </w:p>
    <w:p w14:paraId="27696475">
      <w:pPr>
        <w:spacing w:before="60" w:after="60"/>
      </w:pPr>
      <w:r>
        <w:rPr>
          <w:rFonts w:ascii="微软雅黑" w:hAnsi="微软雅黑" w:eastAsia="微软雅黑" w:cs="微软雅黑"/>
          <w:sz w:val="21"/>
          <w:szCs w:val="21"/>
        </w:rPr>
        <w:t>1856年的改革敕令（Hatt-ı Hümayun）进一步扩展了1839年的承诺，宣布宗教自由、废除人头税（cizye）、非穆斯林可入军事学校——但1856年敕令的直接动力是克里米亚战争期间英国和法国的外交压力，而非内部改革的延续。</w:t>
      </w:r>
    </w:p>
    <w:p w14:paraId="58D5DECC">
      <w:pPr>
        <w:spacing w:before="60" w:after="60"/>
      </w:pPr>
      <w:r>
        <w:rPr>
          <w:rFonts w:ascii="微软雅黑" w:hAnsi="微软雅黑" w:eastAsia="微软雅黑" w:cs="微软雅黑"/>
          <w:sz w:val="21"/>
          <w:szCs w:val="21"/>
        </w:rPr>
        <w:t>阿富汗尼（Jamal al-Din al-Afghani, 1838/1839—1897）在1870—1880年代的伊斯兰现代主义可追溯至坦志麦特所开启的"伊斯兰社会可以通过理性手段改良"这一命题——但阿富汗尼对"理性"与"传统"的权重分配不同于坦志麦特官僚：他将社会改良的合法性重新锚定在伊斯兰内部传统（ijtihad，独立推理）中，而非世俗行政逻辑中。后世学界分析认为，这一重新锚定本身是对坦志麦特"世俗化"倾向的修正——阿富汗尼不是要回到前坦志麦特的状态，而是要在坦志麦特开启的改良框架内重新赋予伊斯兰以能动性。</w:t>
      </w:r>
    </w:p>
    <w:p w14:paraId="3ECDDCD1">
      <w:pPr>
        <w:spacing w:before="60" w:after="60"/>
      </w:pPr>
      <w:r>
        <w:rPr>
          <w:rFonts w:ascii="微软雅黑" w:hAnsi="微软雅黑" w:eastAsia="微软雅黑" w:cs="微软雅黑"/>
          <w:sz w:val="21"/>
          <w:szCs w:val="21"/>
        </w:rPr>
        <w:t>阿布杜（Muhammad Abduh, 1849—1905）在1890—1900年代的伊斯兰改革运动进一步发展了这一路线：他将maslaha原则从法理学工具提升为社会改革的哲学基础——后世学界分析认为，阿布杜对maslaha的重释，将坦志麦特官僚无意中开启的"社会效用作为合法性来源"逻辑，从行政实践提升为系统的社会思想。</w:t>
      </w:r>
    </w:p>
    <w:p w14:paraId="7C770164">
      <w:pPr>
        <w:spacing w:before="60" w:after="60"/>
      </w:pPr>
      <w:r>
        <w:rPr>
          <w:rFonts w:ascii="微软雅黑" w:hAnsi="微软雅黑" w:eastAsia="微软雅黑" w:cs="微软雅黑"/>
          <w:b/>
          <w:bCs/>
          <w:sz w:val="21"/>
          <w:szCs w:val="21"/>
        </w:rPr>
        <w:t>[北非] 改革遗产与殖民知识的交叉</w:t>
      </w:r>
    </w:p>
    <w:p w14:paraId="7A5C2CFC">
      <w:pPr>
        <w:spacing w:before="60" w:after="60"/>
      </w:pPr>
      <w:r>
        <w:rPr>
          <w:rFonts w:ascii="微软雅黑" w:hAnsi="微软雅黑" w:eastAsia="微软雅黑" w:cs="微软雅黑"/>
          <w:sz w:val="21"/>
          <w:szCs w:val="21"/>
        </w:rPr>
        <w:t>突尼斯的改革在艾哈迈德贝伊1855年去世后迅速衰退——他的继承者无力维持军费开支，突尼斯在1860年代陷入财政危机，最终于1869年接受国际财政监管，1881年被法国殖民。后世学界分析认为，突尼斯改革与坦志麦特的对比揭示了一个关键差异：坦志麦特虽然执行不力，但它至少在帝国的制度框架内持续了数十年；突尼斯的改革则因资源有限而在一代人之内即告失败——两种改革的"社会"概念相同（社会可通过立法改造），但执行条件的差异导致了截然不同的制度命运。</w:t>
      </w:r>
    </w:p>
    <w:p w14:paraId="12139875">
      <w:pPr>
        <w:spacing w:before="60" w:after="60"/>
      </w:pPr>
      <w:r>
        <w:rPr>
          <w:rFonts w:ascii="微软雅黑" w:hAnsi="微软雅黑" w:eastAsia="微软雅黑" w:cs="微软雅黑"/>
          <w:sz w:val="21"/>
          <w:szCs w:val="21"/>
        </w:rPr>
        <w:t>阿尔及利亚的法国殖民行政在1840年代后逐渐建立了一套关于阿尔及利亚"社会"的殖民知识体系——这套知识在概念层面与坦志麦特形成了一种反讽式的平行：两者都假定"社会"可以被理性地认识与改造，但殖民知识将阿尔及利亚社会定义为"需要被文明化的他者"，而坦志麦特则将奥斯曼社会定义为"需要被改革以自救的主体"。</w:t>
      </w:r>
    </w:p>
    <w:p w14:paraId="609F1FEB">
      <w:pPr>
        <w:pStyle w:val="4"/>
        <w:spacing w:before="200" w:after="100"/>
      </w:pPr>
      <w:r>
        <w:rPr>
          <w:rFonts w:ascii="微软雅黑" w:hAnsi="微软雅黑" w:eastAsia="微软雅黑" w:cs="微软雅黑"/>
          <w:b/>
          <w:bCs/>
          <w:sz w:val="24"/>
          <w:szCs w:val="24"/>
        </w:rPr>
        <w:t>▎β映射</w:t>
      </w:r>
    </w:p>
    <w:p w14:paraId="4741E5B9">
      <w:pPr>
        <w:spacing w:before="60" w:after="60"/>
      </w:pPr>
      <w:r>
        <w:rPr>
          <w:rFonts w:ascii="微软雅黑" w:hAnsi="微软雅黑" w:eastAsia="微软雅黑" w:cs="微软雅黑"/>
          <w:sz w:val="21"/>
          <w:szCs w:val="21"/>
        </w:rPr>
        <w:t>``` affected_concepts: [C???社会改革, C???世俗化, C???公民平等, C???伊斯兰现代主义, C???公共利益原则(maslaha), C???殖民知识] involved_persons: [P???穆斯塔法·雷希德帕夏, P???艾哈迈德贝伊, P???阿富汗尼, P???阿布杜] macro_period: T2 ```</w:t>
      </w:r>
    </w:p>
    <w:p w14:paraId="6498DF39">
      <w:pPr>
        <w:pStyle w:val="2"/>
        <w:spacing w:before="300" w:after="150"/>
      </w:pPr>
      <w:r>
        <w:rPr>
          <w:rFonts w:ascii="微软雅黑" w:hAnsi="微软雅黑" w:eastAsia="微软雅黑" w:cs="微软雅黑"/>
          <w:b/>
          <w:bCs/>
          <w:sz w:val="32"/>
          <w:szCs w:val="32"/>
        </w:rPr>
        <w:t>H007 1843 密尔《逻辑体系》出版</w:t>
      </w:r>
    </w:p>
    <w:p w14:paraId="27076C2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：1843年</w:t>
      </w:r>
    </w:p>
    <w:p w14:paraId="750D36C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：社会科学方法论的哲学奠基</w:t>
      </w:r>
    </w:p>
    <w:p w14:paraId="48AD350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5D1D75B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6B33283">
      <w:pPr>
        <w:pStyle w:val="4"/>
        <w:spacing w:before="200" w:after="100"/>
      </w:pPr>
      <w:r>
        <w:rPr>
          <w:rFonts w:ascii="微软雅黑" w:hAnsi="微软雅黑" w:eastAsia="微软雅黑" w:cs="微软雅黑"/>
          <w:b/>
          <w:bCs/>
          <w:sz w:val="24"/>
          <w:szCs w:val="24"/>
        </w:rPr>
        <w:t>概念时间线</w:t>
      </w:r>
    </w:p>
    <w:p w14:paraId="41ACB822">
      <w:pPr>
        <w:spacing w:before="60" w:after="60"/>
      </w:pPr>
      <w:r>
        <w:rPr>
          <w:rFonts w:ascii="微软雅黑" w:hAnsi="微软雅黑" w:eastAsia="微软雅黑" w:cs="微软雅黑"/>
          <w:b/>
          <w:bCs/>
          <w:sz w:val="21"/>
          <w:szCs w:val="21"/>
        </w:rPr>
        <w:t>[英美/欧陆] 逆演绎法：社会科学在逻辑上的可能性论证</w:t>
      </w:r>
    </w:p>
    <w:p w14:paraId="75750422">
      <w:pPr>
        <w:spacing w:before="60" w:after="60"/>
      </w:pPr>
      <w:r>
        <w:rPr>
          <w:rFonts w:ascii="微软雅黑" w:hAnsi="微软雅黑" w:eastAsia="微软雅黑" w:cs="微软雅黑"/>
          <w:sz w:val="21"/>
          <w:szCs w:val="21"/>
        </w:rPr>
        <w:t>1843年，约翰·斯图尔特·密尔（John Stuart Mill, 1806—1873）出版《逻辑体系》（A System of Logic, Ratiocinative and Inductive）两卷本。第六卷"论道德或社会科学的逻辑"首次系统论证了社会科学在逻辑上的可能性与特殊性——密尔承认社会现象的复杂性使得实验方法难以直接应用，但主张通过"逆演绎法"（inverse deductive method / méthodedéductive inverse）从经验概括与因果律的结合中获得社会知识。</w:t>
      </w:r>
    </w:p>
    <w:p w14:paraId="0DDEBD37">
      <w:pPr>
        <w:spacing w:before="60" w:after="60"/>
      </w:pPr>
      <w:r>
        <w:rPr>
          <w:rFonts w:ascii="微软雅黑" w:hAnsi="微软雅黑" w:eastAsia="微软雅黑" w:cs="微软雅黑"/>
          <w:sz w:val="21"/>
          <w:szCs w:val="21"/>
        </w:rPr>
        <w:t>逆演绎法的操作程序：先从人性心理律（psychological laws of human nature）演绎出社会趋势（social tendencies），再用经验事实验证——"逆"的含义是演绎方向与归纳方向的结合，而非单纯的从一般到特殊。后世学界分析认为，此方法试图调和演绎与归纳、理论与经验，但在实践中难以操作：从"人性心理律"演绎社会趋势的步骤缺乏可靠的心理学基础，密尔所依赖的"联想主义心理学"（associationist psychology）在19世纪后半叶即被实验心理学取代。</w:t>
      </w:r>
    </w:p>
    <w:p w14:paraId="6B5E5FDF">
      <w:pPr>
        <w:spacing w:before="60" w:after="60"/>
      </w:pPr>
      <w:r>
        <w:rPr>
          <w:rFonts w:ascii="微软雅黑" w:hAnsi="微软雅黑" w:eastAsia="微软雅黑" w:cs="微软雅黑"/>
          <w:sz w:val="21"/>
          <w:szCs w:val="21"/>
        </w:rPr>
        <w:t>密尔借用了孔德的"社会静力学"与"社会动力学"术语，但赋予不同含义：密尔的社会静力学研究社会共时结构中各因素的相互依赖，社会动力学研究社会变迁规律，二者的关系是"趋势+扰动"——而非孔德的"秩序+进步"这一价值论色彩更浓的二分法。后世学界分析认为，密尔对孔德术语的重定义是概念转译的一个案例：同一术语在从欧陆体系哲学场域迁入英美经验逻辑场域时，其价值负载被剥离，转变为纯粹的分析性区分。</w:t>
      </w:r>
    </w:p>
    <w:p w14:paraId="61AFCFE7">
      <w:pPr>
        <w:spacing w:before="60" w:after="60"/>
      </w:pPr>
      <w:r>
        <w:rPr>
          <w:rFonts w:ascii="微软雅黑" w:hAnsi="微软雅黑" w:eastAsia="微软雅黑" w:cs="微软雅黑"/>
          <w:sz w:val="21"/>
          <w:szCs w:val="21"/>
        </w:rPr>
        <w:t>密尔批评经济学中的"抽象演绎法"（假设"经济人"后推导），主张社会科学必须同时使用演绎与经验验证——此批评预示了后来"方法论的多元主义"立场。但他同时坚持社会现象最终可还原为个体心理的因果律——这一还原论立场与涂尔干后来的反还原论（社会事实不可还原为个体心理，1895年《社会学方法的准则》）形成直接对立。后世学界分析认为，密尔-涂尔干的还原论之争是19—20世纪社会科学方法论的核心轴线之一，至今未获解决。</w:t>
      </w:r>
    </w:p>
    <w:p w14:paraId="2342FF5B">
      <w:pPr>
        <w:spacing w:before="60" w:after="60"/>
      </w:pPr>
      <w:r>
        <w:rPr>
          <w:rFonts w:ascii="微软雅黑" w:hAnsi="微软雅黑" w:eastAsia="微软雅黑" w:cs="微软雅黑"/>
          <w:b/>
          <w:bCs/>
          <w:sz w:val="21"/>
          <w:szCs w:val="21"/>
        </w:rPr>
        <w:t>[南亚·东南亚] 殖民治理的知识论前提</w:t>
      </w:r>
    </w:p>
    <w:p w14:paraId="5997DAFF">
      <w:pPr>
        <w:spacing w:before="60" w:after="60"/>
      </w:pPr>
      <w:r>
        <w:rPr>
          <w:rFonts w:ascii="微软雅黑" w:hAnsi="微软雅黑" w:eastAsia="微软雅黑" w:cs="微软雅黑"/>
          <w:sz w:val="21"/>
          <w:szCs w:val="21"/>
        </w:rPr>
        <w:t>密尔在东印度公司的职位使其社会知识论与殖民治理实践存在结构性关联——但这种关联不是密尔本人的理论意图，而是其制度位置的客观效果。密尔1823年以17岁之龄进入东印度公司通信部（Correspondence Department），至1858年公司解散时已服务35年，最终升至通信部首席审查员（Chief Examiner）。他的日常工作是起草与审核英属印度各管区（Presidency）之间的通信及政策备忘录——这意味着他每天都在处理"如何通过行政手段治理一个异质社会"的实际问题。</w:t>
      </w:r>
    </w:p>
    <w:p w14:paraId="77FD19F5">
      <w:pPr>
        <w:spacing w:before="60" w:after="60"/>
      </w:pPr>
      <w:r>
        <w:rPr>
          <w:rFonts w:ascii="微软雅黑" w:hAnsi="微软雅黑" w:eastAsia="微软雅黑" w:cs="微软雅黑"/>
          <w:sz w:val="21"/>
          <w:szCs w:val="21"/>
        </w:rPr>
        <w:t>其父詹姆斯·密尔（James Mill, 1773—1836）的《英属印度史》（The History of British India, 1817年，三卷本）以功利主义框架分析印度社会——将印度文明判定为"停滞的"、"专制的"、"缺乏进步动力"的——此书后来成为海利伯里（Haileybury）东印度公司学院（East India College）的必读书，塑造了数代殖民官员对印度社会的基本认知框架。约翰·密尔本人从未去过印度——后世学界分析认为，他对印度社会的"知识"完全来自文本（公司档案、旅行报告、其父的著作），他的社会科学方法论（逆演绎法）与此种"从文本而非从田野"获得社会知识的模式之间存在未言明的同构。</w:t>
      </w:r>
    </w:p>
    <w:p w14:paraId="15765819">
      <w:pPr>
        <w:pStyle w:val="4"/>
        <w:spacing w:before="200" w:after="100"/>
      </w:pPr>
      <w:r>
        <w:rPr>
          <w:rFonts w:ascii="微软雅黑" w:hAnsi="微软雅黑" w:eastAsia="微软雅黑" w:cs="微软雅黑"/>
          <w:b/>
          <w:bCs/>
          <w:sz w:val="24"/>
          <w:szCs w:val="24"/>
        </w:rPr>
        <w:t>场域时间线</w:t>
      </w:r>
    </w:p>
    <w:p w14:paraId="781F9206">
      <w:pPr>
        <w:spacing w:before="60" w:after="60"/>
      </w:pPr>
      <w:r>
        <w:rPr>
          <w:rFonts w:ascii="微软雅黑" w:hAnsi="微软雅黑" w:eastAsia="微软雅黑" w:cs="微软雅黑"/>
          <w:b/>
          <w:bCs/>
          <w:sz w:val="21"/>
          <w:szCs w:val="21"/>
        </w:rPr>
        <w:t>[英美] 东印度公司官员的知识生产位置</w:t>
      </w:r>
    </w:p>
    <w:p w14:paraId="4C8DC925">
      <w:pPr>
        <w:spacing w:before="60" w:after="60"/>
      </w:pPr>
      <w:r>
        <w:rPr>
          <w:rFonts w:ascii="微软雅黑" w:hAnsi="微软雅黑" w:eastAsia="微软雅黑" w:cs="微软雅黑"/>
          <w:sz w:val="21"/>
          <w:szCs w:val="21"/>
        </w:rPr>
        <w:t>密尔写作《逻辑体系》的位置是东印度公司伦敦总部（Leadenhall Street）的审查员办公室。他的日常工作时间为上午10时至下午4时，其余时间用于写作。密尔从未在大学任教——他的知识生产位置是"殖民地行政官僚兼独立学者"，与孔德的"入学考试辅导员兼独立学者"有结构性的平行，但密尔的制度条件远优于孔德：东印度公司提供了稳定的薪俸（首席审查员年薪约2000英镑）、退休金和社交网络。</w:t>
      </w:r>
    </w:p>
    <w:p w14:paraId="425FD203">
      <w:pPr>
        <w:spacing w:before="60" w:after="60"/>
      </w:pPr>
      <w:r>
        <w:rPr>
          <w:rFonts w:ascii="微软雅黑" w:hAnsi="微软雅黑" w:eastAsia="微软雅黑" w:cs="微软雅黑"/>
          <w:sz w:val="21"/>
          <w:szCs w:val="21"/>
        </w:rPr>
        <w:t>密尔与孔德的通信始于1841年10月，密尔主动致信孔德表达对其《实证哲学教程》的赞赏。1841—1845年间两人通信频繁，讨论实证主义、社会科学方法与政治哲学。但1845年后通信因"人道教"分歧而冷淡——密尔在1845年10月的信中明确表示无法接受孔德将实证哲学宗教化的方向，孔德则认为密尔的"经验主义"限制了社会学的哲学高度。后世学界分析认为，密尔-孔德通信的断裂是英美经验逻辑与欧陆体系哲学在社会学领域分化的一个标志性事件。</w:t>
      </w:r>
    </w:p>
    <w:p w14:paraId="609A1D7C">
      <w:pPr>
        <w:spacing w:before="60" w:after="60"/>
      </w:pPr>
      <w:r>
        <w:rPr>
          <w:rFonts w:ascii="微软雅黑" w:hAnsi="微软雅黑" w:eastAsia="微软雅黑" w:cs="微软雅黑"/>
          <w:sz w:val="21"/>
          <w:szCs w:val="21"/>
        </w:rPr>
        <w:t>《逻辑体系》的出版使密尔在英美学界确立了"社会哲学方法论"的权威位置，但也引发争议：孔德主义者认为密尔对孔德的解读过于经验主义，丢掉了体系的整全性；经验主义者则认为密尔保留了太多演绎成分，不够彻底。密尔本人对此的回应是坚持"方法论多元主义"——但这一立场在19世纪英美学界两极分化的方法论争论中几乎找不到盟友。</w:t>
      </w:r>
    </w:p>
    <w:p w14:paraId="41702B72">
      <w:pPr>
        <w:spacing w:before="60" w:after="60"/>
      </w:pPr>
      <w:r>
        <w:rPr>
          <w:rFonts w:ascii="微软雅黑" w:hAnsi="微软雅黑" w:eastAsia="微软雅黑" w:cs="微软雅黑"/>
          <w:b/>
          <w:bCs/>
          <w:sz w:val="21"/>
          <w:szCs w:val="21"/>
        </w:rPr>
        <w:t>【制度断裂：社会科学方法论建制化起点·1843】</w:t>
      </w:r>
      <w:r>
        <w:rPr>
          <w:rFonts w:ascii="微软雅黑" w:hAnsi="微软雅黑" w:eastAsia="微软雅黑" w:cs="微软雅黑"/>
          <w:sz w:val="21"/>
          <w:szCs w:val="21"/>
        </w:rPr>
        <w:t>——《逻辑体系》第六卷首次将"社会科学的逻辑"作为独立的哲学分析对象，此后英美学界讨论社会科学方法论均以密尔为起点参照。直到韦伯的方法论论文（1904年"社会科学的与社会政策的知识之客观性"）才出现同等影响力的替代框架。</w:t>
      </w:r>
    </w:p>
    <w:p w14:paraId="690DB58B">
      <w:pPr>
        <w:spacing w:before="60" w:after="60"/>
      </w:pPr>
      <w:r>
        <w:rPr>
          <w:rFonts w:ascii="微软雅黑" w:hAnsi="微软雅黑" w:eastAsia="微软雅黑" w:cs="微软雅黑"/>
          <w:b/>
          <w:bCs/>
          <w:sz w:val="21"/>
          <w:szCs w:val="21"/>
        </w:rPr>
        <w:t>[欧陆] 密尔与孔德的方法论分化</w:t>
      </w:r>
    </w:p>
    <w:p w14:paraId="3CD7B776">
      <w:pPr>
        <w:spacing w:before="60" w:after="60"/>
      </w:pPr>
      <w:r>
        <w:rPr>
          <w:rFonts w:ascii="微软雅黑" w:hAnsi="微软雅黑" w:eastAsia="微软雅黑" w:cs="微软雅黑"/>
          <w:sz w:val="21"/>
          <w:szCs w:val="21"/>
        </w:rPr>
        <w:t>密尔在欧陆的影响主要通过法语翻译和德语翻译实现——《逻辑体系》法译本1845—1846年出版，德译本1849—1852年出版。法国学界对密尔的关注集中在密尔与孔德的比较上：密尔被视为"英国孔德"，但法国学者更多注意二者的分歧（体系哲学vs经验逻辑），而非密尔自身的积极贡献。后世学界分析认为，这种接受方式反映了法国知识界在19世纪中叶的制度性自我中心——巴黎自视为社会思想的中心，英美学者的贡献被纳入"对法国思想的回应"这一框架中理解。</w:t>
      </w:r>
    </w:p>
    <w:p w14:paraId="00D32C1B">
      <w:pPr>
        <w:spacing w:before="60" w:after="60"/>
      </w:pPr>
      <w:r>
        <w:rPr>
          <w:rFonts w:ascii="微软雅黑" w:hAnsi="微软雅黑" w:eastAsia="微软雅黑" w:cs="微软雅黑"/>
          <w:sz w:val="21"/>
          <w:szCs w:val="21"/>
        </w:rPr>
        <w:t>孔德对密尔《逻辑体系》的直接评论极少——他在1843年后的书信中偶尔提及密尔，但态度已趋于冷淡。后世学界分析认为，孔德在1840年代后期已进入"人道教"阶段，他对密尔的兴趣随着密尔拒绝宗教转向而消失。</w:t>
      </w:r>
    </w:p>
    <w:p w14:paraId="7D3268C4">
      <w:pPr>
        <w:pStyle w:val="4"/>
        <w:spacing w:before="200" w:after="100"/>
      </w:pPr>
      <w:r>
        <w:rPr>
          <w:rFonts w:ascii="微软雅黑" w:hAnsi="微软雅黑" w:eastAsia="微软雅黑" w:cs="微软雅黑"/>
          <w:b/>
          <w:bCs/>
          <w:sz w:val="24"/>
          <w:szCs w:val="24"/>
        </w:rPr>
        <w:t>接受时间线</w:t>
      </w:r>
    </w:p>
    <w:p w14:paraId="2F9099D4">
      <w:pPr>
        <w:spacing w:before="60" w:after="60"/>
      </w:pPr>
      <w:r>
        <w:rPr>
          <w:rFonts w:ascii="微软雅黑" w:hAnsi="微软雅黑" w:eastAsia="微软雅黑" w:cs="微软雅黑"/>
          <w:b/>
          <w:bCs/>
          <w:sz w:val="21"/>
          <w:szCs w:val="21"/>
        </w:rPr>
        <w:t>[英美] 方法论权威的确立与争议</w:t>
      </w:r>
    </w:p>
    <w:p w14:paraId="3F3C21FF">
      <w:pPr>
        <w:spacing w:before="60" w:after="60"/>
      </w:pPr>
      <w:r>
        <w:rPr>
          <w:rFonts w:ascii="微软雅黑" w:hAnsi="微软雅黑" w:eastAsia="微软雅黑" w:cs="微软雅黑"/>
          <w:sz w:val="21"/>
          <w:szCs w:val="21"/>
        </w:rPr>
        <w:t>密尔的逻辑体系成为19世纪后半叶英美学界讨论社会科学方法论的基本参照。在英国，密尔的影响通过其弟子和批评者双向扩展——西奇威克（Henry Sidgwick）在《政治经济学原理》（1883年）中批判性地讨论了密尔的方法论；在剑桥，马歇尔（Alfred Marshall）对密尔经济方法论的修正开启了经济学方法论的百年争论。</w:t>
      </w:r>
    </w:p>
    <w:p w14:paraId="42F00A37">
      <w:pPr>
        <w:spacing w:before="60" w:after="60"/>
      </w:pPr>
      <w:r>
        <w:rPr>
          <w:rFonts w:ascii="微软雅黑" w:hAnsi="微软雅黑" w:eastAsia="微软雅黑" w:cs="微软雅黑"/>
          <w:sz w:val="21"/>
          <w:szCs w:val="21"/>
        </w:rPr>
        <w:t>在美国，密尔的《逻辑体系》是19世纪后半叶大学课程中的标准教材——约翰·霍普金斯大学在1876年创立时，其哲学系课程大纲中仍以密尔逻辑学为核心。但美国社会学界在1890年代后逐渐转向德国理解社会学传统，密尔的方法论影响在20世纪初式微。</w:t>
      </w:r>
    </w:p>
    <w:p w14:paraId="6C814875">
      <w:pPr>
        <w:spacing w:before="60" w:after="60"/>
      </w:pPr>
      <w:r>
        <w:rPr>
          <w:rFonts w:ascii="微软雅黑" w:hAnsi="微软雅黑" w:eastAsia="微软雅黑" w:cs="微软雅黑"/>
          <w:b/>
          <w:bCs/>
          <w:sz w:val="21"/>
          <w:szCs w:val="21"/>
        </w:rPr>
        <w:t>[南亚·东南亚] 殖民知识体系的再生产</w:t>
      </w:r>
    </w:p>
    <w:p w14:paraId="1BC98F9E">
      <w:pPr>
        <w:spacing w:before="60" w:after="60"/>
      </w:pPr>
      <w:r>
        <w:rPr>
          <w:rFonts w:ascii="微软雅黑" w:hAnsi="微软雅黑" w:eastAsia="微软雅黑" w:cs="微软雅黑"/>
          <w:sz w:val="21"/>
          <w:szCs w:val="21"/>
        </w:rPr>
        <w:t>密尔的社会知识论通过东印度公司的行政实践被再生产为殖民知识体系的一部分——但这种再生产不是密尔本人的意图，而是其方法论在殖民制度中的客观效果。逆演绎法的逻辑结构（从一般原理演绎→用经验事实验证）与殖民行政的认知结构（从"文明使命"的原则出发→用行政数据验证治理效果）之间存在未言明的同构。詹姆斯·密尔在《英属印度史》中对印度社会的"停滞"判定，与约翰·密尔在《逻辑体系》中对社会规律的推演，共享同一种认识论前提：观察者可以从外部立场获得关于一个社会的客观知识，而不需要进入该社会成员的内在理解——这一前提与后来韦伯的"理解"（Verstehen）方法论正相反对。</w:t>
      </w:r>
    </w:p>
    <w:p w14:paraId="357D464F">
      <w:pPr>
        <w:spacing w:before="60" w:after="60"/>
      </w:pPr>
      <w:r>
        <w:rPr>
          <w:rFonts w:ascii="微软雅黑" w:hAnsi="微软雅黑" w:eastAsia="微软雅黑" w:cs="微软雅黑"/>
          <w:b/>
          <w:bCs/>
          <w:sz w:val="21"/>
          <w:szCs w:val="21"/>
        </w:rPr>
        <w:t>[欧陆] 德语学界的延迟接受</w:t>
      </w:r>
    </w:p>
    <w:p w14:paraId="311BC88F">
      <w:pPr>
        <w:spacing w:before="60" w:after="60"/>
      </w:pPr>
      <w:r>
        <w:rPr>
          <w:rFonts w:ascii="微软雅黑" w:hAnsi="微软雅黑" w:eastAsia="微软雅黑" w:cs="微软雅黑"/>
          <w:sz w:val="21"/>
          <w:szCs w:val="21"/>
        </w:rPr>
        <w:t>密尔在德语学界的影响来得更晚——《逻辑体系》德译本1849—1852年出版后，德语学界的回应集中在逻辑学而非社会科学方法论层面。直到狄尔泰（Wilhelm Dilthey）在1883年出版《精神科学导论》时，密尔的逆演绎法才被作为"自然科学方法在社会研究中的不当移植"的靶子被系统批评——狄尔泰的"理解"（Verstehen）方法论是对密尔路线的根本替代。后世学界分析认为，密尔-狄尔泰的方法论对立是理解社会学与解释社会学分化的哲学源头之一。</w:t>
      </w:r>
    </w:p>
    <w:p w14:paraId="3297CB0D">
      <w:pPr>
        <w:pStyle w:val="4"/>
        <w:spacing w:before="200" w:after="100"/>
      </w:pPr>
      <w:r>
        <w:rPr>
          <w:rFonts w:ascii="微软雅黑" w:hAnsi="微软雅黑" w:eastAsia="微软雅黑" w:cs="微软雅黑"/>
          <w:b/>
          <w:bCs/>
          <w:sz w:val="24"/>
          <w:szCs w:val="24"/>
        </w:rPr>
        <w:t>▎β映射</w:t>
      </w:r>
    </w:p>
    <w:p w14:paraId="680284BE">
      <w:pPr>
        <w:spacing w:before="60" w:after="60"/>
      </w:pPr>
      <w:r>
        <w:rPr>
          <w:rFonts w:ascii="微软雅黑" w:hAnsi="微软雅黑" w:eastAsia="微软雅黑" w:cs="微软雅黑"/>
          <w:sz w:val="21"/>
          <w:szCs w:val="21"/>
        </w:rPr>
        <w:t>``` affected_concepts: [C???社会科学方法论, C???演绎与归纳, C???社会静力学/动力学, C???还原论, C???因果解释, C???殖民知识] involved_persons: [P???密尔(J.S.Mill), P???孔德, P???詹姆斯·密尔, P???涂尔干(后来对立)] macro_period: T2 ```</w:t>
      </w:r>
    </w:p>
    <w:p w14:paraId="352AF16E">
      <w:pPr>
        <w:pStyle w:val="2"/>
        <w:spacing w:before="300" w:after="150"/>
      </w:pPr>
      <w:r>
        <w:rPr>
          <w:rFonts w:ascii="微软雅黑" w:hAnsi="微软雅黑" w:eastAsia="微软雅黑" w:cs="微软雅黑"/>
          <w:b/>
          <w:bCs/>
          <w:sz w:val="32"/>
          <w:szCs w:val="32"/>
        </w:rPr>
        <w:t>H008 1848 《共产党宣言》发表</w:t>
      </w:r>
    </w:p>
    <w:p w14:paraId="122914A6">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：1848年2月</w:t>
      </w:r>
    </w:p>
    <w:p w14:paraId="6963199F">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：批判社会学的传统奠基</w:t>
      </w:r>
    </w:p>
    <w:p w14:paraId="1F14B81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4BB01DA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14900E4">
      <w:pPr>
        <w:pStyle w:val="4"/>
        <w:spacing w:before="200" w:after="100"/>
      </w:pPr>
      <w:r>
        <w:rPr>
          <w:rFonts w:ascii="微软雅黑" w:hAnsi="微软雅黑" w:eastAsia="微软雅黑" w:cs="微软雅黑"/>
          <w:b/>
          <w:bCs/>
          <w:sz w:val="24"/>
          <w:szCs w:val="24"/>
        </w:rPr>
        <w:t>概念时间线</w:t>
      </w:r>
    </w:p>
    <w:p w14:paraId="0578BB9C">
      <w:pPr>
        <w:spacing w:before="60" w:after="60"/>
      </w:pPr>
      <w:r>
        <w:rPr>
          <w:rFonts w:ascii="微软雅黑" w:hAnsi="微软雅黑" w:eastAsia="微软雅黑" w:cs="微软雅黑"/>
          <w:b/>
          <w:bCs/>
          <w:sz w:val="21"/>
          <w:szCs w:val="21"/>
        </w:rPr>
        <w:t>[欧陆] 历史唯物主义的叙事化呈现</w:t>
      </w:r>
    </w:p>
    <w:p w14:paraId="2EE4FA1D">
      <w:pPr>
        <w:spacing w:before="60" w:after="60"/>
      </w:pPr>
      <w:r>
        <w:rPr>
          <w:rFonts w:ascii="微软雅黑" w:hAnsi="微软雅黑" w:eastAsia="微软雅黑" w:cs="微软雅黑"/>
          <w:sz w:val="21"/>
          <w:szCs w:val="21"/>
        </w:rPr>
        <w:t>1848年2月，卡尔·马克思（Karl Marx, 1818—1883）与弗里德里希·恩格斯（Friedrich Engels, 1820—1895）在伦敦发表《共产党宣言》（Manifest der Kommunistischen Partei）。该文本由共产主义者同盟（Bund der Kommunisten）委托撰写，马克思与恩格斯在1847年12月—1848年1月间完成。同盟本身是流亡伦敦的德国手工业工人组织，原名"正义者同盟"（Bund der Gerechten），1847年6月在恩格斯的参与下改组为"共产主义者同盟"——改组的核心是将同盟从秘密兄弟会转变为公开的政治组织。</w:t>
      </w:r>
    </w:p>
    <w:p w14:paraId="5086867E">
      <w:pPr>
        <w:spacing w:before="60" w:after="60"/>
      </w:pPr>
      <w:r>
        <w:rPr>
          <w:rFonts w:ascii="微软雅黑" w:hAnsi="微软雅黑" w:eastAsia="微软雅黑" w:cs="微软雅黑"/>
          <w:sz w:val="21"/>
          <w:szCs w:val="21"/>
        </w:rPr>
        <w:t>《宣言》由德国流亡印刷商J.E.伯哈特（J.E. Burghard）的印刷所承印——该印刷所属于工人教育协会（Workers' Educational Association, Bildungsverein für Arbeiter）的印刷工坊。首版为23页德文小册子，印量约数百册。后世学界分析认为，这一出版条件决定了《宣言》的物质存在形态——它不是学术专著，而是政治组织的纲领文件，其传播方式从一开始就是党派性的而非学术性的。</w:t>
      </w:r>
    </w:p>
    <w:p w14:paraId="1C0CAAA8">
      <w:pPr>
        <w:spacing w:before="60" w:after="60"/>
      </w:pPr>
      <w:r>
        <w:rPr>
          <w:rFonts w:ascii="微软雅黑" w:hAnsi="微软雅黑" w:eastAsia="微软雅黑" w:cs="微软雅黑"/>
          <w:sz w:val="21"/>
          <w:szCs w:val="21"/>
        </w:rPr>
        <w:t>"一切社会的历史都是阶级斗争的历史"——此命题将社会变迁的动力从"观念"（黑格尔）转向"物质生产关系"，确立了社会分析的物质论前提。但需注意：《宣言》中"历史唯物主义"以叙事方式呈现而非定义方式——此概念的系统理论化要等到马克思1857—1858年的《政治经济学批判大纲》和1859年的《序言》才完成。《宣言》的贡献在于将历史唯物主义的分析框架以极具说服力的文学形式呈现出来，使"社会批判作为知识形式"的范式获得了公共表达。</w:t>
      </w:r>
    </w:p>
    <w:p w14:paraId="709E1566">
      <w:pPr>
        <w:spacing w:before="60" w:after="60"/>
      </w:pPr>
      <w:r>
        <w:rPr>
          <w:rFonts w:ascii="微软雅黑" w:hAnsi="微软雅黑" w:eastAsia="微软雅黑" w:cs="微软雅黑"/>
          <w:sz w:val="21"/>
          <w:szCs w:val="21"/>
        </w:rPr>
        <w:t>阶级概念在《宣言》中不是静态分层描述，而是历史动力论——资产阶级（Bourgeoisie）与无产阶级（Proletariat）的对立作为现代社会的根本矛盾，阶级关系的变迁驱动社会形态的更替。"资产阶级，由于开拓了世界市场，使一切国家的生产和消费都成为世界性的了"——此分析在后世学界分析中被认为预示了全球化理论。</w:t>
      </w:r>
    </w:p>
    <w:p w14:paraId="7EDA36F6">
      <w:pPr>
        <w:spacing w:before="60" w:after="60"/>
      </w:pPr>
      <w:r>
        <w:rPr>
          <w:rFonts w:ascii="微软雅黑" w:hAnsi="微软雅黑" w:eastAsia="微软雅黑" w:cs="微软雅黑"/>
          <w:sz w:val="21"/>
          <w:szCs w:val="21"/>
        </w:rPr>
        <w:t>意识形态概念在《宣言》中仅以暗示方式出现——"统治阶级的思想在每一时代都是占统治地位的思想"——但在马克思后续著作（特别是《德意志意识形态》1845—1846年）中获得完整阐述。后世学界分析认为，意识形态概念为后来曼海姆的知识社会学与阿尔都塞的结构马克思主义提供了关键概念工具。</w:t>
      </w:r>
    </w:p>
    <w:p w14:paraId="7D10666F">
      <w:pPr>
        <w:spacing w:before="60" w:after="60"/>
      </w:pPr>
      <w:r>
        <w:rPr>
          <w:rFonts w:ascii="微软雅黑" w:hAnsi="微软雅黑" w:eastAsia="微软雅黑" w:cs="微软雅黑"/>
          <w:b/>
          <w:bCs/>
          <w:sz w:val="21"/>
          <w:szCs w:val="21"/>
        </w:rPr>
        <w:t>[东欧(俄苏)] "西方的失败"与"俄国特殊道路"的萌芽</w:t>
      </w:r>
    </w:p>
    <w:p w14:paraId="419CD7EB">
      <w:pPr>
        <w:spacing w:before="60" w:after="60"/>
      </w:pPr>
      <w:r>
        <w:rPr>
          <w:rFonts w:ascii="微软雅黑" w:hAnsi="微软雅黑" w:eastAsia="微软雅黑" w:cs="微软雅黑"/>
          <w:sz w:val="21"/>
          <w:szCs w:val="21"/>
        </w:rPr>
        <w:t>1848年对俄国社会思想的间接影响不通过《宣言》文本本身，而通过1848年革命的示范-失败效应。亚历山大·赫尔岑（Alexander Herzen, 1812—1870）在1847年携家流亡西欧，亲历1848年法国二月革命、六月起义及其后的镇压——他原本寄望于西方民主革命的胜利，但革命的失败（拿破仑三世的政变、自由派的妥协、社会主义者的溃败）使他深为失望。后世学界分析认为，赫尔岑的失望体验不是个人心理事件，而是俄国知识界"西方派"（Zapadniki）整体危机的一个缩影——1848年革命后，俄国知识界对"西欧模式是否适用于俄国"这一问题的回答开始分化。</w:t>
      </w:r>
    </w:p>
    <w:p w14:paraId="7E38EFC2">
      <w:pPr>
        <w:spacing w:before="60" w:after="60"/>
      </w:pPr>
      <w:r>
        <w:rPr>
          <w:rFonts w:ascii="微软雅黑" w:hAnsi="微软雅黑" w:eastAsia="微软雅黑" w:cs="微软雅黑"/>
          <w:sz w:val="21"/>
          <w:szCs w:val="21"/>
        </w:rPr>
        <w:t>赫尔岑从西方派转向"俄国特殊道路"论，其核心命题是：俄国农村公社（mir/obshchina）蕴含着绕过资本主义直接进入社会主义的可能性——此命题后来被切尔尼舍夫斯基和民粹派（Narodnichestvo）发展为系统的社会理论。后世学界分析认为，赫尔岑的转向构成了俄国社会学传统分化的关键节点——从此，"西方派"与"斯拉夫派"/"民粹派"的对立成为俄国社会思想的核心轴线，这一对立一直延续到1917年。</w:t>
      </w:r>
    </w:p>
    <w:p w14:paraId="292597F3">
      <w:pPr>
        <w:pStyle w:val="4"/>
        <w:spacing w:before="200" w:after="100"/>
      </w:pPr>
      <w:r>
        <w:rPr>
          <w:rFonts w:ascii="微软雅黑" w:hAnsi="微软雅黑" w:eastAsia="微软雅黑" w:cs="微软雅黑"/>
          <w:b/>
          <w:bCs/>
          <w:sz w:val="24"/>
          <w:szCs w:val="24"/>
        </w:rPr>
        <w:t>场域时间线</w:t>
      </w:r>
    </w:p>
    <w:p w14:paraId="00E4881E">
      <w:pPr>
        <w:spacing w:before="60" w:after="60"/>
      </w:pPr>
      <w:r>
        <w:rPr>
          <w:rFonts w:ascii="微软雅黑" w:hAnsi="微软雅黑" w:eastAsia="微软雅黑" w:cs="微软雅黑"/>
          <w:b/>
          <w:bCs/>
          <w:sz w:val="21"/>
          <w:szCs w:val="21"/>
        </w:rPr>
        <w:t>[欧陆] 流亡工人的组织与知识生产</w:t>
      </w:r>
    </w:p>
    <w:p w14:paraId="324472EC">
      <w:pPr>
        <w:spacing w:before="60" w:after="60"/>
      </w:pPr>
      <w:r>
        <w:rPr>
          <w:rFonts w:ascii="微软雅黑" w:hAnsi="微软雅黑" w:eastAsia="微软雅黑" w:cs="微软雅黑"/>
          <w:sz w:val="21"/>
          <w:szCs w:val="21"/>
        </w:rPr>
        <w:t>共产主义者同盟的组织网络是理解《宣言》生产条件的关键。同盟在1847年有约400名成员，主要分布在伦敦、巴黎、布鲁塞尔和瑞士的德国流亡工人社区中。马克思在1847年12月的同盟第二次代表大会上受委托撰写纲领——恩格斯此前已起草了一份《共产主义原理》（Grundsätze des Kommunismus，以问答体形式），马克思在恩格斯草稿基础上以宣言体重新撰写。后世学界分析认为，《宣言》的文体选择——宣言体而非问答体——本身就是一种知识政治行为：宣言体暗示了历史行动的紧迫性，而非学理讨论的从容。</w:t>
      </w:r>
    </w:p>
    <w:p w14:paraId="01B6F434">
      <w:pPr>
        <w:spacing w:before="60" w:after="60"/>
      </w:pPr>
      <w:r>
        <w:rPr>
          <w:rFonts w:ascii="微软雅黑" w:hAnsi="微软雅黑" w:eastAsia="微软雅黑" w:cs="微软雅黑"/>
          <w:sz w:val="21"/>
          <w:szCs w:val="21"/>
        </w:rPr>
        <w:t>1848年2月《宣言》发表后，欧洲革命几乎同时爆发——2月22—24日法国二月革命推翻七月王朝，3月维也纳和柏林爆发起义。但革命分散了人们对这份政治小册子的注意力——《宣言》在1848年几乎无人问津。马克思本人于1848年4月回到科隆，创办《新莱茵报》（Neue Rheinische Zeitung, 1848年6月1日创刊），试图将理论分析与革命实践结合。该报发行量约5000份，但在1849年5月被普鲁士政府查封——1849年6月马克思流亡伦敦，此后余生在大英博物馆阅览室中完成了《资本论》的写作。</w:t>
      </w:r>
    </w:p>
    <w:p w14:paraId="4F9655CB">
      <w:pPr>
        <w:spacing w:before="60" w:after="60"/>
      </w:pPr>
      <w:r>
        <w:rPr>
          <w:rFonts w:ascii="微软雅黑" w:hAnsi="微软雅黑" w:eastAsia="微软雅黑" w:cs="微软雅黑"/>
          <w:sz w:val="21"/>
          <w:szCs w:val="21"/>
        </w:rPr>
        <w:t>马克思从革命实践者转为流亡学者的这一转变——1848年革命的失败迫使他进入大英博物馆——后世学界分析认为，这一转变的条件性（而非自觉选择）值得强调：不是马克思"决定"做学者，而是革命的失败使他别无选择。此转变对马克思主义社会学传统的形态有深远影响：马克思的社会分析从此以书斋中的文本生产为主要形式，而非以革命实践中的组织-宣传为主要形式。</w:t>
      </w:r>
    </w:p>
    <w:p w14:paraId="590F6310">
      <w:pPr>
        <w:spacing w:before="60" w:after="60"/>
      </w:pPr>
      <w:r>
        <w:rPr>
          <w:rFonts w:ascii="微软雅黑" w:hAnsi="微软雅黑" w:eastAsia="微软雅黑" w:cs="微软雅黑"/>
          <w:b/>
          <w:bCs/>
          <w:sz w:val="21"/>
          <w:szCs w:val="21"/>
        </w:rPr>
        <w:t>【制度创新：政党纲领作为社会学知识载体·1848】</w:t>
      </w:r>
      <w:r>
        <w:rPr>
          <w:rFonts w:ascii="微软雅黑" w:hAnsi="微软雅黑" w:eastAsia="微软雅黑" w:cs="微软雅黑"/>
          <w:sz w:val="21"/>
          <w:szCs w:val="21"/>
        </w:rPr>
        <w:t>——《宣言》开创了以政党纲领文件承载社会学分析的先例。此后的社会思想传播不再仅通过学术出版和私人通信，还可以通过政治组织的传播网络——这一制度创新使社会学的接受史与政治运动史不可分割地交织在一起。</w:t>
      </w:r>
    </w:p>
    <w:p w14:paraId="14CD45FB">
      <w:pPr>
        <w:spacing w:before="60" w:after="60"/>
      </w:pPr>
      <w:r>
        <w:rPr>
          <w:rFonts w:ascii="微软雅黑" w:hAnsi="微软雅黑" w:eastAsia="微软雅黑" w:cs="微软雅黑"/>
          <w:b/>
          <w:bCs/>
          <w:sz w:val="21"/>
          <w:szCs w:val="21"/>
        </w:rPr>
        <w:t>[东欧(俄苏)] 沙皇的干涉与知识分子的转向</w:t>
      </w:r>
    </w:p>
    <w:p w14:paraId="77B3AA3E">
      <w:pPr>
        <w:spacing w:before="60" w:after="60"/>
      </w:pPr>
      <w:r>
        <w:rPr>
          <w:rFonts w:ascii="微软雅黑" w:hAnsi="微软雅黑" w:eastAsia="微软雅黑" w:cs="微软雅黑"/>
          <w:sz w:val="21"/>
          <w:szCs w:val="21"/>
        </w:rPr>
        <w:t>1848年革命期间，沙皇尼古拉一世出兵镇压匈牙利革命（1849年6月，俄国军队进入匈牙利击败科苏特），强化了俄国作为"欧洲反动堡垒"的自我定位。沙皇政府在内部同步加强审查与监控——彼特拉舍夫斯基小组（Petrashevsky Circle, 1844—1849年）于1849年4月被镇压，成员包括年轻作家陀思妥耶夫斯基，被判处死刑后改判流放西伯利亚。</w:t>
      </w:r>
    </w:p>
    <w:p w14:paraId="62ABEE1A">
      <w:pPr>
        <w:spacing w:before="60" w:after="60"/>
      </w:pPr>
      <w:r>
        <w:rPr>
          <w:rFonts w:ascii="微软雅黑" w:hAnsi="微软雅黑" w:eastAsia="微软雅黑" w:cs="微软雅黑"/>
          <w:sz w:val="21"/>
          <w:szCs w:val="21"/>
        </w:rPr>
        <w:t>赫尔岑在巴黎亲历1848年六月起义的镇压后，于1849年开始转向"俄国特殊道路"论。他在1850年代出版的《来自彼岸》（From the Other Shore, 1850年德文版，1855年俄文版）中系统阐述了对西方民主的失望和对俄国农村公社的期待。后世学界分析认为，赫尔岑的转向不是对1848年失败的简单反应，而是对"社会进步是否必须遵循西欧模式"这一问题的重新思考——这一重新思考在后来影响了俄国民粹主义运动（1870年代"到民间去"运动）和列宁对俄国革命路径的战略判断。</w:t>
      </w:r>
    </w:p>
    <w:p w14:paraId="4544D8DD">
      <w:pPr>
        <w:spacing w:before="60" w:after="60"/>
      </w:pPr>
      <w:r>
        <w:rPr>
          <w:rFonts w:ascii="微软雅黑" w:hAnsi="微软雅黑" w:eastAsia="微软雅黑" w:cs="微软雅黑"/>
          <w:b/>
          <w:bCs/>
          <w:sz w:val="21"/>
          <w:szCs w:val="21"/>
        </w:rPr>
        <w:t>[英美] 革命的旁观者</w:t>
      </w:r>
    </w:p>
    <w:p w14:paraId="34646F10">
      <w:pPr>
        <w:spacing w:before="60" w:after="60"/>
      </w:pPr>
      <w:r>
        <w:rPr>
          <w:rFonts w:ascii="微软雅黑" w:hAnsi="微软雅黑" w:eastAsia="微软雅黑" w:cs="微软雅黑"/>
          <w:sz w:val="21"/>
          <w:szCs w:val="21"/>
        </w:rPr>
        <w:t>1848年2月法国二月革命推翻七月王朝的消息传到英国后，密尔、卡莱尔（Thomas Carlyle）等英国知识分子对革命作出了复杂回应——密尔在《论边沁》（1838年）和《论柯勒律治》（1840年）中已表达了对社会改革的同情，但1848年的暴力革命使他在自由与秩序之间更趋审慎。卡莱尔则在《过去与现在》（1843年）中已预言了"社会问题"的紧迫性，但1848年革命使他更坚定了对"强人政治"的推崇。后世学界分析认为，英美学界对1848年革命的回应强化了其"社会问题"意识，但同时也使英美学界对马克思主义的接受从一开始就带有"改良vs革命"的框架预设。</w:t>
      </w:r>
    </w:p>
    <w:p w14:paraId="38D672C6">
      <w:pPr>
        <w:pStyle w:val="4"/>
        <w:spacing w:before="200" w:after="100"/>
      </w:pPr>
      <w:r>
        <w:rPr>
          <w:rFonts w:ascii="微软雅黑" w:hAnsi="微软雅黑" w:eastAsia="微软雅黑" w:cs="微软雅黑"/>
          <w:b/>
          <w:bCs/>
          <w:sz w:val="24"/>
          <w:szCs w:val="24"/>
        </w:rPr>
        <w:t>接受时间线</w:t>
      </w:r>
    </w:p>
    <w:p w14:paraId="577F4DB5">
      <w:pPr>
        <w:spacing w:before="60" w:after="60"/>
      </w:pPr>
      <w:r>
        <w:rPr>
          <w:rFonts w:ascii="微软雅黑" w:hAnsi="微软雅黑" w:eastAsia="微软雅黑" w:cs="微软雅黑"/>
          <w:b/>
          <w:bCs/>
          <w:sz w:val="21"/>
          <w:szCs w:val="21"/>
        </w:rPr>
        <w:t>[欧陆] 延迟的经典化</w:t>
      </w:r>
    </w:p>
    <w:p w14:paraId="06E11293">
      <w:pPr>
        <w:spacing w:before="60" w:after="60"/>
      </w:pPr>
      <w:r>
        <w:rPr>
          <w:rFonts w:ascii="微软雅黑" w:hAnsi="微软雅黑" w:eastAsia="微软雅黑" w:cs="微软雅黑"/>
          <w:sz w:val="21"/>
          <w:szCs w:val="21"/>
        </w:rPr>
        <w:t>《宣言》在1848—1870年间影响力极为有限。马克思在1852年的科隆共产主义者审判中甚至被普鲁士政府指控为叛乱煽动者——但这桩审判反而使《宣言》获得了短暂的政治关注，尽管是被作为罪证而非理论文本。</w:t>
      </w:r>
    </w:p>
    <w:p w14:paraId="459E976B">
      <w:pPr>
        <w:spacing w:before="60" w:after="60"/>
      </w:pPr>
      <w:r>
        <w:rPr>
          <w:rFonts w:ascii="微软雅黑" w:hAnsi="微软雅黑" w:eastAsia="微软雅黑" w:cs="微软雅黑"/>
          <w:sz w:val="21"/>
          <w:szCs w:val="21"/>
        </w:rPr>
        <w:t>1872年，马克思为《宣言》德文新版写序言，承认"这个纲领现在有些地方已经过时了"，特别是关于共产党人对各种反对党派的态度的具体革命措施——但坚持其"一般原理"正确。后世学界分析认为，1872年序言是马克思自我修正的一个罕见案例，它表明马克思将《宣言》视为历史文件而非永恒真理——但后来的马克思主义者对此序言的重视远不及对《宣言》正文的重视。</w:t>
      </w:r>
    </w:p>
    <w:p w14:paraId="56E47DDB">
      <w:pPr>
        <w:spacing w:before="60" w:after="60"/>
      </w:pPr>
      <w:r>
        <w:rPr>
          <w:rFonts w:ascii="微软雅黑" w:hAnsi="微软雅黑" w:eastAsia="微软雅黑" w:cs="微软雅黑"/>
          <w:sz w:val="21"/>
          <w:szCs w:val="21"/>
        </w:rPr>
        <w:t>1888年，恩格斯为《宣言》英文版写序言，梳理了《宣言》的出版史及其与1848年革命的关系——此序言使《宣言》在英语世界获得了新的可见性。恩格斯在序言中将《宣言》定位为"全部社会主义文献中传播最广、最带国际性的著作"——但这一判断在1888年尚属预期而非事实，《宣言》的真正全球传播要等到20世纪。</w:t>
      </w:r>
    </w:p>
    <w:p w14:paraId="30CA38EC">
      <w:pPr>
        <w:spacing w:before="60" w:after="60"/>
      </w:pPr>
      <w:r>
        <w:rPr>
          <w:rFonts w:ascii="微软雅黑" w:hAnsi="微软雅黑" w:eastAsia="微软雅黑" w:cs="微软雅黑"/>
          <w:sz w:val="21"/>
          <w:szCs w:val="21"/>
        </w:rPr>
        <w:t>第二国际时期（1889—1914年），《宣言》成为社会主义运动的核心文本，其社会分析被制度化为一套"马克思主义社会学"——后世学界分析认为，这一制度化过程将马克思的开放性分析简化为教条体系，社会学的批判功能被党的正统教义所取代。</w:t>
      </w:r>
    </w:p>
    <w:p w14:paraId="6844E9F7">
      <w:pPr>
        <w:spacing w:before="60" w:after="60"/>
      </w:pPr>
      <w:r>
        <w:rPr>
          <w:rFonts w:ascii="微软雅黑" w:hAnsi="微软雅黑" w:eastAsia="微软雅黑" w:cs="微软雅黑"/>
          <w:sz w:val="21"/>
          <w:szCs w:val="21"/>
        </w:rPr>
        <w:t>学术社会学对马克思的接受更晚：韦伯对新教伦理的研究（1904—1905年）是对唯物史观的直接回应——韦伯不是否定马克思，而是补充：观念体系（宗教伦理）不仅是物质利益的"上层建筑"，而且具有独立的因果效力。这一批判性接受标志着马克思主义社会分析正式进入学术社会学的对话场域。</w:t>
      </w:r>
    </w:p>
    <w:p w14:paraId="6ADAEFA2">
      <w:pPr>
        <w:spacing w:before="60" w:after="60"/>
      </w:pPr>
      <w:r>
        <w:rPr>
          <w:rFonts w:ascii="微软雅黑" w:hAnsi="微软雅黑" w:eastAsia="微软雅黑" w:cs="微软雅黑"/>
          <w:b/>
          <w:bCs/>
          <w:sz w:val="21"/>
          <w:szCs w:val="21"/>
        </w:rPr>
        <w:t>[东欧(俄苏)] 从赫尔岑到民粹主义</w:t>
      </w:r>
    </w:p>
    <w:p w14:paraId="405F370D">
      <w:pPr>
        <w:spacing w:before="60" w:after="60"/>
      </w:pPr>
      <w:r>
        <w:rPr>
          <w:rFonts w:ascii="微软雅黑" w:hAnsi="微软雅黑" w:eastAsia="微软雅黑" w:cs="微软雅黑"/>
          <w:sz w:val="21"/>
          <w:szCs w:val="21"/>
        </w:rPr>
        <w:t>赫尔岑在1850—1860年代的影响主要通过其创办的《钟声》（Kolokol, 1857—1867年）杂志传播——该杂志在俄国知识界广泛流传（主要通过走私入境），成为自由主义与民粹主义思想的共同来源。赫尔岑的"俄国特殊道路"论在1870年代被民粹派知识分子系统化——"到民间去"（khozhdenie v narod, 1874年）运动中，数千名大学生和知识分子进入农村试图"唤醒"农民，但运动因农民的不理解乃至告密而失败。</w:t>
      </w:r>
    </w:p>
    <w:p w14:paraId="190E9C43">
      <w:pPr>
        <w:spacing w:before="60" w:after="60"/>
      </w:pPr>
      <w:r>
        <w:rPr>
          <w:rFonts w:ascii="微软雅黑" w:hAnsi="微软雅黑" w:eastAsia="微软雅黑" w:cs="微软雅黑"/>
          <w:sz w:val="21"/>
          <w:szCs w:val="21"/>
        </w:rPr>
        <w:t>后世学界分析认为，1874年"到民间去"运动的失败，与赫尔岑对俄国农村公社的浪漫预期形成了反讽式的对照——农民并不认为自己是"社会主义的天然载体"，他们对"公社"的理解是传统的而非革命的。这一失败为后来普列汉诺夫和列宁转向马克思主义提供了经验前提：如果农村公社不能自发产生社会主义，那么必须通过先锋队政党（无产阶级政党）来领导革命——从民粹主义到马克思主义的转变，在俄国社会思想中不是理论的更替，而是对实践失败的回应。</w:t>
      </w:r>
    </w:p>
    <w:p w14:paraId="1423A95F">
      <w:pPr>
        <w:pStyle w:val="4"/>
        <w:spacing w:before="200" w:after="100"/>
      </w:pPr>
      <w:r>
        <w:rPr>
          <w:rFonts w:ascii="微软雅黑" w:hAnsi="微软雅黑" w:eastAsia="微软雅黑" w:cs="微软雅黑"/>
          <w:b/>
          <w:bCs/>
          <w:sz w:val="24"/>
          <w:szCs w:val="24"/>
        </w:rPr>
        <w:t>▎β映射</w:t>
      </w:r>
    </w:p>
    <w:p w14:paraId="48BBC0EB">
      <w:pPr>
        <w:spacing w:before="60" w:after="60"/>
      </w:pPr>
      <w:r>
        <w:rPr>
          <w:rFonts w:ascii="微软雅黑" w:hAnsi="微软雅黑" w:eastAsia="微软雅黑" w:cs="微软雅黑"/>
          <w:sz w:val="21"/>
          <w:szCs w:val="21"/>
        </w:rPr>
        <w:t>``` affected_concepts: [C???阶级, C???历史唯物主义, C???意识形态, C???社会矛盾, C???全球化, C???俄国特殊道路] involved_persons: [P???马克思, P???恩格斯, P???赫尔岑, P???伯哈特(印刷商), P???韦伯(后来对话)] macro_period: T2 ```</w:t>
      </w:r>
    </w:p>
    <w:p w14:paraId="51DFCD5B">
      <w:pPr>
        <w:pStyle w:val="2"/>
        <w:spacing w:before="300" w:after="150"/>
      </w:pPr>
      <w:r>
        <w:rPr>
          <w:rFonts w:ascii="微软雅黑" w:hAnsi="微软雅黑" w:eastAsia="微软雅黑" w:cs="微软雅黑"/>
          <w:b/>
          <w:bCs/>
          <w:sz w:val="32"/>
          <w:szCs w:val="32"/>
        </w:rPr>
        <w:t>1830—1848年跳过年份说明</w:t>
      </w:r>
    </w:p>
    <w:p w14:paraId="36A1FD3F">
      <w:pPr>
        <w:spacing w:before="60" w:after="60"/>
      </w:pPr>
      <w:r>
        <w:rPr>
          <w:rFonts w:ascii="微软雅黑" w:hAnsi="微软雅黑" w:eastAsia="微软雅黑" w:cs="微软雅黑"/>
          <w:sz w:val="21"/>
          <w:szCs w:val="21"/>
        </w:rPr>
        <w:t>以下年份经10区域全搜后确认无可记录的社会学转向事件，予以跳过：</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498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38A7368">
            <w:pPr>
              <w:spacing w:before="30" w:after="30"/>
            </w:pPr>
            <w:r>
              <w:rPr>
                <w:rFonts w:ascii="微软雅黑" w:hAnsi="微软雅黑" w:eastAsia="微软雅黑" w:cs="微软雅黑"/>
                <w:b/>
                <w:bCs/>
                <w:sz w:val="20"/>
                <w:szCs w:val="20"/>
              </w:rPr>
              <w:t>年份</w:t>
            </w:r>
          </w:p>
        </w:tc>
        <w:tc>
          <w:tcPr>
            <w:tcW w:w="4500" w:type="dxa"/>
          </w:tcPr>
          <w:p w14:paraId="7A345801">
            <w:pPr>
              <w:spacing w:before="30" w:after="30"/>
            </w:pPr>
            <w:r>
              <w:rPr>
                <w:rFonts w:ascii="微软雅黑" w:hAnsi="微软雅黑" w:eastAsia="微软雅黑" w:cs="微软雅黑"/>
                <w:b/>
                <w:bCs/>
                <w:sz w:val="20"/>
                <w:szCs w:val="20"/>
              </w:rPr>
              <w:t>说明</w:t>
            </w:r>
          </w:p>
        </w:tc>
      </w:tr>
      <w:tr w14:paraId="260D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1F44A12">
            <w:pPr>
              <w:spacing w:before="30" w:after="30"/>
            </w:pPr>
            <w:r>
              <w:rPr>
                <w:rFonts w:ascii="微软雅黑" w:hAnsi="微软雅黑" w:eastAsia="微软雅黑" w:cs="微软雅黑"/>
                <w:b w:val="0"/>
                <w:bCs w:val="0"/>
                <w:sz w:val="20"/>
                <w:szCs w:val="20"/>
              </w:rPr>
              <w:t>1831</w:t>
            </w:r>
          </w:p>
        </w:tc>
        <w:tc>
          <w:tcPr>
            <w:tcW w:w="4500" w:type="dxa"/>
          </w:tcPr>
          <w:p w14:paraId="01AB38C6">
            <w:pPr>
              <w:spacing w:before="30" w:after="30"/>
            </w:pPr>
            <w:r>
              <w:rPr>
                <w:rFonts w:ascii="微软雅黑" w:hAnsi="微软雅黑" w:eastAsia="微软雅黑" w:cs="微软雅黑"/>
                <w:b w:val="0"/>
                <w:bCs w:val="0"/>
                <w:sz w:val="20"/>
                <w:szCs w:val="20"/>
              </w:rPr>
              <w:t>黑格尔去世（哲学事件，非社会学转向）；凯特勒《犯罪倾向性》出版（统计研究，但非范式建立）</w:t>
            </w:r>
          </w:p>
        </w:tc>
      </w:tr>
      <w:tr w14:paraId="008E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345CDEC">
            <w:pPr>
              <w:spacing w:before="30" w:after="30"/>
            </w:pPr>
            <w:r>
              <w:rPr>
                <w:rFonts w:ascii="微软雅黑" w:hAnsi="微软雅黑" w:eastAsia="微软雅黑" w:cs="微软雅黑"/>
                <w:b w:val="0"/>
                <w:bCs w:val="0"/>
                <w:sz w:val="20"/>
                <w:szCs w:val="20"/>
              </w:rPr>
              <w:t>1832</w:t>
            </w:r>
          </w:p>
        </w:tc>
        <w:tc>
          <w:tcPr>
            <w:tcW w:w="4500" w:type="dxa"/>
          </w:tcPr>
          <w:p w14:paraId="07A8372C">
            <w:pPr>
              <w:spacing w:before="30" w:after="30"/>
            </w:pPr>
            <w:r>
              <w:rPr>
                <w:rFonts w:ascii="微软雅黑" w:hAnsi="微软雅黑" w:eastAsia="微软雅黑" w:cs="微软雅黑"/>
                <w:b w:val="0"/>
                <w:bCs w:val="0"/>
                <w:sz w:val="20"/>
                <w:szCs w:val="20"/>
              </w:rPr>
              <w:t>无</w:t>
            </w:r>
          </w:p>
        </w:tc>
      </w:tr>
      <w:tr w14:paraId="20D5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FAA30D0">
            <w:pPr>
              <w:spacing w:before="30" w:after="30"/>
            </w:pPr>
            <w:r>
              <w:rPr>
                <w:rFonts w:ascii="微软雅黑" w:hAnsi="微软雅黑" w:eastAsia="微软雅黑" w:cs="微软雅黑"/>
                <w:b w:val="0"/>
                <w:bCs w:val="0"/>
                <w:sz w:val="20"/>
                <w:szCs w:val="20"/>
              </w:rPr>
              <w:t>1833</w:t>
            </w:r>
          </w:p>
        </w:tc>
        <w:tc>
          <w:tcPr>
            <w:tcW w:w="4500" w:type="dxa"/>
          </w:tcPr>
          <w:p w14:paraId="6A4B6813">
            <w:pPr>
              <w:spacing w:before="30" w:after="30"/>
            </w:pPr>
            <w:r>
              <w:rPr>
                <w:rFonts w:ascii="微软雅黑" w:hAnsi="微软雅黑" w:eastAsia="微软雅黑" w:cs="微软雅黑"/>
                <w:b w:val="0"/>
                <w:bCs w:val="0"/>
                <w:sz w:val="20"/>
                <w:szCs w:val="20"/>
              </w:rPr>
              <w:t>无</w:t>
            </w:r>
          </w:p>
        </w:tc>
      </w:tr>
      <w:tr w14:paraId="0DB6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4FA0E51">
            <w:pPr>
              <w:spacing w:before="30" w:after="30"/>
            </w:pPr>
            <w:r>
              <w:rPr>
                <w:rFonts w:ascii="微软雅黑" w:hAnsi="微软雅黑" w:eastAsia="微软雅黑" w:cs="微软雅黑"/>
                <w:b w:val="0"/>
                <w:bCs w:val="0"/>
                <w:sz w:val="20"/>
                <w:szCs w:val="20"/>
              </w:rPr>
              <w:t>1834</w:t>
            </w:r>
          </w:p>
        </w:tc>
        <w:tc>
          <w:tcPr>
            <w:tcW w:w="4500" w:type="dxa"/>
          </w:tcPr>
          <w:p w14:paraId="624744BB">
            <w:pPr>
              <w:spacing w:before="30" w:after="30"/>
            </w:pPr>
            <w:r>
              <w:rPr>
                <w:rFonts w:ascii="微软雅黑" w:hAnsi="微软雅黑" w:eastAsia="微软雅黑" w:cs="微软雅黑"/>
                <w:b w:val="0"/>
                <w:bCs w:val="0"/>
                <w:sz w:val="20"/>
                <w:szCs w:val="20"/>
              </w:rPr>
              <w:t>马尔萨斯去世；马蒂诺《税制图解》出版（通俗写作，非方法论贡献）</w:t>
            </w:r>
          </w:p>
        </w:tc>
      </w:tr>
      <w:tr w14:paraId="6F2A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13A8299">
            <w:pPr>
              <w:spacing w:before="30" w:after="30"/>
            </w:pPr>
            <w:r>
              <w:rPr>
                <w:rFonts w:ascii="微软雅黑" w:hAnsi="微软雅黑" w:eastAsia="微软雅黑" w:cs="微软雅黑"/>
                <w:b w:val="0"/>
                <w:bCs w:val="0"/>
                <w:sz w:val="20"/>
                <w:szCs w:val="20"/>
              </w:rPr>
              <w:t>1836</w:t>
            </w:r>
          </w:p>
        </w:tc>
        <w:tc>
          <w:tcPr>
            <w:tcW w:w="4500" w:type="dxa"/>
          </w:tcPr>
          <w:p w14:paraId="32AB42B8">
            <w:pPr>
              <w:spacing w:before="30" w:after="30"/>
            </w:pPr>
            <w:r>
              <w:rPr>
                <w:rFonts w:ascii="微软雅黑" w:hAnsi="微软雅黑" w:eastAsia="微软雅黑" w:cs="微软雅黑"/>
                <w:b w:val="0"/>
                <w:bCs w:val="0"/>
                <w:sz w:val="20"/>
                <w:szCs w:val="20"/>
              </w:rPr>
              <w:t>恰达耶夫《哲学书简》发表→已纳入H001统一前史的东欧部分</w:t>
            </w:r>
          </w:p>
        </w:tc>
      </w:tr>
      <w:tr w14:paraId="212E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7678A47">
            <w:pPr>
              <w:spacing w:before="30" w:after="30"/>
            </w:pPr>
            <w:r>
              <w:rPr>
                <w:rFonts w:ascii="微软雅黑" w:hAnsi="微软雅黑" w:eastAsia="微软雅黑" w:cs="微软雅黑"/>
                <w:b w:val="0"/>
                <w:bCs w:val="0"/>
                <w:sz w:val="20"/>
                <w:szCs w:val="20"/>
              </w:rPr>
              <w:t>1837</w:t>
            </w:r>
          </w:p>
        </w:tc>
        <w:tc>
          <w:tcPr>
            <w:tcW w:w="4500" w:type="dxa"/>
          </w:tcPr>
          <w:p w14:paraId="7892383C">
            <w:pPr>
              <w:spacing w:before="30" w:after="30"/>
            </w:pPr>
            <w:r>
              <w:rPr>
                <w:rFonts w:ascii="微软雅黑" w:hAnsi="微软雅黑" w:eastAsia="微软雅黑" w:cs="微软雅黑"/>
                <w:b w:val="0"/>
                <w:bCs w:val="0"/>
                <w:sz w:val="20"/>
                <w:szCs w:val="20"/>
              </w:rPr>
              <w:t>马蒂诺《美国社会》出版→方法论贡献在1838年《如何观察》中体现更集中</w:t>
            </w:r>
          </w:p>
        </w:tc>
      </w:tr>
      <w:tr w14:paraId="5FE4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39B09DC">
            <w:pPr>
              <w:spacing w:before="30" w:after="30"/>
            </w:pPr>
            <w:r>
              <w:rPr>
                <w:rFonts w:ascii="微软雅黑" w:hAnsi="微软雅黑" w:eastAsia="微软雅黑" w:cs="微软雅黑"/>
                <w:b w:val="0"/>
                <w:bCs w:val="0"/>
                <w:sz w:val="20"/>
                <w:szCs w:val="20"/>
              </w:rPr>
              <w:t>1840</w:t>
            </w:r>
          </w:p>
        </w:tc>
        <w:tc>
          <w:tcPr>
            <w:tcW w:w="4500" w:type="dxa"/>
          </w:tcPr>
          <w:p w14:paraId="5FCADDF8">
            <w:pPr>
              <w:spacing w:before="30" w:after="30"/>
            </w:pPr>
            <w:r>
              <w:rPr>
                <w:rFonts w:ascii="微软雅黑" w:hAnsi="微软雅黑" w:eastAsia="微软雅黑" w:cs="微软雅黑"/>
                <w:b w:val="0"/>
                <w:bCs w:val="0"/>
                <w:sz w:val="20"/>
                <w:szCs w:val="20"/>
              </w:rPr>
              <w:t>普鲁东《什么是所有权？》出版→政治哲学；中国鸦片战争→社会思想影响滞后</w:t>
            </w:r>
          </w:p>
        </w:tc>
      </w:tr>
      <w:tr w14:paraId="6BE8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BE0B02B">
            <w:pPr>
              <w:spacing w:before="30" w:after="30"/>
            </w:pPr>
            <w:r>
              <w:rPr>
                <w:rFonts w:ascii="微软雅黑" w:hAnsi="微软雅黑" w:eastAsia="微软雅黑" w:cs="微软雅黑"/>
                <w:b w:val="0"/>
                <w:bCs w:val="0"/>
                <w:sz w:val="20"/>
                <w:szCs w:val="20"/>
              </w:rPr>
              <w:t>1841</w:t>
            </w:r>
          </w:p>
        </w:tc>
        <w:tc>
          <w:tcPr>
            <w:tcW w:w="4500" w:type="dxa"/>
          </w:tcPr>
          <w:p w14:paraId="5DBF429B">
            <w:pPr>
              <w:spacing w:before="30" w:after="30"/>
            </w:pPr>
            <w:r>
              <w:rPr>
                <w:rFonts w:ascii="微软雅黑" w:hAnsi="微软雅黑" w:eastAsia="微软雅黑" w:cs="微软雅黑"/>
                <w:b w:val="0"/>
                <w:bCs w:val="0"/>
                <w:sz w:val="20"/>
                <w:szCs w:val="20"/>
              </w:rPr>
              <w:t>孔德《教程》第五卷→体系延续，非转向</w:t>
            </w:r>
          </w:p>
        </w:tc>
      </w:tr>
      <w:tr w14:paraId="74C2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C82D22C">
            <w:pPr>
              <w:spacing w:before="30" w:after="30"/>
            </w:pPr>
            <w:r>
              <w:rPr>
                <w:rFonts w:ascii="微软雅黑" w:hAnsi="微软雅黑" w:eastAsia="微软雅黑" w:cs="微软雅黑"/>
                <w:b w:val="0"/>
                <w:bCs w:val="0"/>
                <w:sz w:val="20"/>
                <w:szCs w:val="20"/>
              </w:rPr>
              <w:t>1842</w:t>
            </w:r>
          </w:p>
        </w:tc>
        <w:tc>
          <w:tcPr>
            <w:tcW w:w="4500" w:type="dxa"/>
          </w:tcPr>
          <w:p w14:paraId="56CAF02D">
            <w:pPr>
              <w:spacing w:before="30" w:after="30"/>
            </w:pPr>
            <w:r>
              <w:rPr>
                <w:rFonts w:ascii="微软雅黑" w:hAnsi="微软雅黑" w:eastAsia="微软雅黑" w:cs="微软雅黑"/>
                <w:b w:val="0"/>
                <w:bCs w:val="0"/>
                <w:sz w:val="20"/>
                <w:szCs w:val="20"/>
              </w:rPr>
              <w:t>孔德《教程》第六卷完成→体系完结</w:t>
            </w:r>
          </w:p>
        </w:tc>
      </w:tr>
      <w:tr w14:paraId="5A8F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9E8AEB4">
            <w:pPr>
              <w:spacing w:before="30" w:after="30"/>
            </w:pPr>
            <w:r>
              <w:rPr>
                <w:rFonts w:ascii="微软雅黑" w:hAnsi="微软雅黑" w:eastAsia="微软雅黑" w:cs="微软雅黑"/>
                <w:b w:val="0"/>
                <w:bCs w:val="0"/>
                <w:sz w:val="20"/>
                <w:szCs w:val="20"/>
              </w:rPr>
              <w:t>1844</w:t>
            </w:r>
          </w:p>
        </w:tc>
        <w:tc>
          <w:tcPr>
            <w:tcW w:w="4500" w:type="dxa"/>
          </w:tcPr>
          <w:p w14:paraId="2B9BFAEB">
            <w:pPr>
              <w:spacing w:before="30" w:after="30"/>
            </w:pPr>
            <w:r>
              <w:rPr>
                <w:rFonts w:ascii="微软雅黑" w:hAnsi="微软雅黑" w:eastAsia="微软雅黑" w:cs="微软雅黑"/>
                <w:b w:val="0"/>
                <w:bCs w:val="0"/>
                <w:sz w:val="20"/>
                <w:szCs w:val="20"/>
              </w:rPr>
              <w:t>马克思《经济学哲学手稿》→未发表；恩格斯《国民经济学批判大纲》→政治经济学</w:t>
            </w:r>
          </w:p>
        </w:tc>
      </w:tr>
      <w:tr w14:paraId="66F1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8C330F3">
            <w:pPr>
              <w:spacing w:before="30" w:after="30"/>
            </w:pPr>
            <w:r>
              <w:rPr>
                <w:rFonts w:ascii="微软雅黑" w:hAnsi="微软雅黑" w:eastAsia="微软雅黑" w:cs="微软雅黑"/>
                <w:b w:val="0"/>
                <w:bCs w:val="0"/>
                <w:sz w:val="20"/>
                <w:szCs w:val="20"/>
              </w:rPr>
              <w:t>1845</w:t>
            </w:r>
          </w:p>
        </w:tc>
        <w:tc>
          <w:tcPr>
            <w:tcW w:w="4500" w:type="dxa"/>
          </w:tcPr>
          <w:p w14:paraId="1F5DA5C1">
            <w:pPr>
              <w:spacing w:before="30" w:after="30"/>
            </w:pPr>
            <w:r>
              <w:rPr>
                <w:rFonts w:ascii="微软雅黑" w:hAnsi="微软雅黑" w:eastAsia="微软雅黑" w:cs="微软雅黑"/>
                <w:b w:val="0"/>
                <w:bCs w:val="0"/>
                <w:sz w:val="20"/>
                <w:szCs w:val="20"/>
              </w:rPr>
              <w:t>恩格斯《英国工人阶级状况》→社会学意义在《宣言》(1848)中更集中体现</w:t>
            </w:r>
          </w:p>
        </w:tc>
      </w:tr>
      <w:tr w14:paraId="0C2D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F4A6CD8">
            <w:pPr>
              <w:spacing w:before="30" w:after="30"/>
            </w:pPr>
            <w:r>
              <w:rPr>
                <w:rFonts w:ascii="微软雅黑" w:hAnsi="微软雅黑" w:eastAsia="微软雅黑" w:cs="微软雅黑"/>
                <w:b w:val="0"/>
                <w:bCs w:val="0"/>
                <w:sz w:val="20"/>
                <w:szCs w:val="20"/>
              </w:rPr>
              <w:t>1846</w:t>
            </w:r>
          </w:p>
        </w:tc>
        <w:tc>
          <w:tcPr>
            <w:tcW w:w="4500" w:type="dxa"/>
          </w:tcPr>
          <w:p w14:paraId="3C9EA604">
            <w:pPr>
              <w:spacing w:before="30" w:after="30"/>
            </w:pPr>
            <w:r>
              <w:rPr>
                <w:rFonts w:ascii="微软雅黑" w:hAnsi="微软雅黑" w:eastAsia="微软雅黑" w:cs="微软雅黑"/>
                <w:b w:val="0"/>
                <w:bCs w:val="0"/>
                <w:sz w:val="20"/>
                <w:szCs w:val="20"/>
              </w:rPr>
              <w:t>马克思恩格斯《德意志意识形态》→未发表</w:t>
            </w:r>
          </w:p>
        </w:tc>
      </w:tr>
      <w:tr w14:paraId="1338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D90F344">
            <w:pPr>
              <w:spacing w:before="30" w:after="30"/>
            </w:pPr>
            <w:r>
              <w:rPr>
                <w:rFonts w:ascii="微软雅黑" w:hAnsi="微软雅黑" w:eastAsia="微软雅黑" w:cs="微软雅黑"/>
                <w:b w:val="0"/>
                <w:bCs w:val="0"/>
                <w:sz w:val="20"/>
                <w:szCs w:val="20"/>
              </w:rPr>
              <w:t>1847</w:t>
            </w:r>
          </w:p>
        </w:tc>
        <w:tc>
          <w:tcPr>
            <w:tcW w:w="4500" w:type="dxa"/>
          </w:tcPr>
          <w:p w14:paraId="2F2AB6BC">
            <w:pPr>
              <w:spacing w:before="30" w:after="30"/>
            </w:pPr>
            <w:r>
              <w:rPr>
                <w:rFonts w:ascii="微软雅黑" w:hAnsi="微软雅黑" w:eastAsia="微软雅黑" w:cs="微软雅黑"/>
                <w:b w:val="0"/>
                <w:bCs w:val="0"/>
                <w:sz w:val="20"/>
                <w:szCs w:val="20"/>
              </w:rPr>
              <w:t>无</w:t>
            </w:r>
          </w:p>
        </w:tc>
      </w:tr>
      <w:tr w14:paraId="43E2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9DC6B6E">
            <w:pPr>
              <w:spacing w:before="30" w:after="30"/>
            </w:pPr>
            <w:r>
              <w:rPr>
                <w:rFonts w:ascii="微软雅黑" w:hAnsi="微软雅黑" w:eastAsia="微软雅黑" w:cs="微软雅黑"/>
                <w:b w:val="0"/>
                <w:bCs w:val="0"/>
                <w:sz w:val="20"/>
                <w:szCs w:val="20"/>
              </w:rPr>
              <w:t>1849</w:t>
            </w:r>
          </w:p>
        </w:tc>
        <w:tc>
          <w:tcPr>
            <w:tcW w:w="4500" w:type="dxa"/>
          </w:tcPr>
          <w:p w14:paraId="52955D55">
            <w:pPr>
              <w:spacing w:before="30" w:after="30"/>
            </w:pPr>
            <w:r>
              <w:rPr>
                <w:rFonts w:ascii="微软雅黑" w:hAnsi="微软雅黑" w:eastAsia="微软雅黑" w:cs="微软雅黑"/>
                <w:b w:val="0"/>
                <w:bCs w:val="0"/>
                <w:sz w:val="20"/>
                <w:szCs w:val="20"/>
              </w:rPr>
              <w:t>无</w:t>
            </w:r>
          </w:p>
        </w:tc>
      </w:tr>
      <w:tr w14:paraId="07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7CB2EEC">
            <w:pPr>
              <w:spacing w:before="30" w:after="30"/>
            </w:pPr>
            <w:r>
              <w:rPr>
                <w:rFonts w:ascii="微软雅黑" w:hAnsi="微软雅黑" w:eastAsia="微软雅黑" w:cs="微软雅黑"/>
                <w:b w:val="0"/>
                <w:bCs w:val="0"/>
                <w:sz w:val="20"/>
                <w:szCs w:val="20"/>
              </w:rPr>
              <w:t>1850</w:t>
            </w:r>
          </w:p>
        </w:tc>
        <w:tc>
          <w:tcPr>
            <w:tcW w:w="4500" w:type="dxa"/>
          </w:tcPr>
          <w:p w14:paraId="00A53B7B">
            <w:pPr>
              <w:spacing w:before="30" w:after="30"/>
            </w:pPr>
            <w:r>
              <w:rPr>
                <w:rFonts w:ascii="微软雅黑" w:hAnsi="微软雅黑" w:eastAsia="微软雅黑" w:cs="微软雅黑"/>
                <w:b w:val="0"/>
                <w:bCs w:val="0"/>
                <w:sz w:val="20"/>
                <w:szCs w:val="20"/>
              </w:rPr>
              <w:t>无</w:t>
            </w:r>
          </w:p>
        </w:tc>
      </w:tr>
    </w:tbl>
    <w:p w14:paraId="5B017562">
      <w:r>
        <w:br w:type="page"/>
      </w:r>
    </w:p>
    <w:p w14:paraId="4DFF57F8">
      <w:pPr>
        <w:pStyle w:val="2"/>
        <w:spacing w:before="300" w:after="150"/>
      </w:pPr>
      <w:r>
        <w:rPr>
          <w:rFonts w:ascii="微软雅黑" w:hAnsi="微软雅黑" w:eastAsia="微软雅黑" w:cs="微软雅黑"/>
          <w:b/>
          <w:bCs/>
          <w:sz w:val="32"/>
          <w:szCs w:val="32"/>
        </w:rPr>
        <w:t>H009 1851 斯宾塞《社会静力学》出版</w:t>
      </w:r>
    </w:p>
    <w:p w14:paraId="25FE2C40">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：1851年</w:t>
      </w:r>
    </w:p>
    <w:p w14:paraId="03468B16">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：进化论社会学的范式建立</w:t>
      </w:r>
    </w:p>
    <w:p w14:paraId="442BD25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3BC706E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906F9D0">
      <w:pPr>
        <w:pStyle w:val="3"/>
        <w:spacing w:before="240" w:after="120"/>
      </w:pPr>
      <w:r>
        <w:rPr>
          <w:rFonts w:ascii="微软雅黑" w:hAnsi="微软雅黑" w:eastAsia="微软雅黑" w:cs="微软雅黑"/>
          <w:b/>
          <w:bCs/>
          <w:sz w:val="28"/>
          <w:szCs w:val="28"/>
        </w:rPr>
        <w:t>总述</w:t>
      </w:r>
    </w:p>
    <w:p w14:paraId="60498F1E">
      <w:pPr>
        <w:spacing w:before="60" w:after="60"/>
      </w:pPr>
      <w:r>
        <w:rPr>
          <w:rFonts w:ascii="微软雅黑" w:hAnsi="微软雅黑" w:eastAsia="微软雅黑" w:cs="微软雅黑"/>
          <w:sz w:val="21"/>
          <w:szCs w:val="21"/>
        </w:rPr>
        <w:t>1851年，赫伯特·斯宾塞(Herbert Spencer, 1820—1903)出版《社会静力学：或人类幸福的必要条件》(Social Statics: or, The Conditions Essential to Human Happiness Specified, and the First of Them Developed)。伦敦John Chapman出版社出版。该书以"适应"(adaptation)为核心概念，将社会理解为有机体式的进化系统，提出社会从"强制合作"向"自愿合作"演进的方向性命题。后世学界分析认为，此书首次将进化原则系统应用于社会分析，建立了与孔德实证主义传统并行的"有机体论/进化论"社会学范式。</w:t>
      </w:r>
    </w:p>
    <w:p w14:paraId="60E4B41D">
      <w:pPr>
        <w:spacing w:before="60" w:after="60"/>
      </w:pPr>
      <w:r>
        <w:rPr>
          <w:rFonts w:ascii="微软雅黑" w:hAnsi="微软雅黑" w:eastAsia="微软雅黑" w:cs="微软雅黑"/>
          <w:sz w:val="21"/>
          <w:szCs w:val="21"/>
        </w:rPr>
        <w:t>斯宾塞与孔德的根本分歧：孔德的社会学从"秩序-进步"的法国问题出发（如何在大革命后的社会分裂中重建秩序），斯宾塞的社会学从"个体-社会"的英国自由主义传统出发（如何在社会约束中保障个体自由）——后世学界分析认为，这一分歧使英美学界在19世纪后半叶形成了与欧陆不同的社会学传统。</w:t>
      </w:r>
    </w:p>
    <w:p w14:paraId="054B19F8">
      <w:pPr>
        <w:pStyle w:val="3"/>
        <w:spacing w:before="240" w:after="120"/>
      </w:pPr>
      <w:r>
        <w:rPr>
          <w:rFonts w:ascii="微软雅黑" w:hAnsi="微软雅黑" w:eastAsia="微软雅黑" w:cs="微软雅黑"/>
          <w:b/>
          <w:bCs/>
          <w:sz w:val="28"/>
          <w:szCs w:val="28"/>
        </w:rPr>
        <w:t>[英美]</w:t>
      </w:r>
    </w:p>
    <w:p w14:paraId="68ED6723">
      <w:pPr>
        <w:pStyle w:val="4"/>
        <w:spacing w:before="200" w:after="100"/>
      </w:pPr>
      <w:r>
        <w:rPr>
          <w:rFonts w:ascii="微软雅黑" w:hAnsi="微软雅黑" w:eastAsia="微软雅黑" w:cs="微软雅黑"/>
          <w:b/>
          <w:bCs/>
          <w:sz w:val="24"/>
          <w:szCs w:val="24"/>
        </w:rPr>
        <w:t>事件：斯宾塞《社会静力学》出版</w:t>
      </w:r>
    </w:p>
    <w:p w14:paraId="1F1AF1CB">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：1851年</w:t>
      </w:r>
    </w:p>
    <w:p w14:paraId="49C6B88E">
      <w:pPr>
        <w:pStyle w:val="5"/>
        <w:spacing w:before="180" w:after="80"/>
      </w:pPr>
      <w:r>
        <w:rPr>
          <w:rFonts w:ascii="微软雅黑" w:hAnsi="微软雅黑" w:eastAsia="微软雅黑" w:cs="微软雅黑"/>
          <w:b/>
          <w:bCs/>
          <w:sz w:val="22"/>
          <w:szCs w:val="22"/>
        </w:rPr>
        <w:t>概念时间线</w:t>
      </w:r>
    </w:p>
    <w:p w14:paraId="5573DA9E">
      <w:pPr>
        <w:pStyle w:val="16"/>
        <w:numPr>
          <w:ilvl w:val="0"/>
          <w:numId w:val="1"/>
        </w:numPr>
        <w:spacing w:before="30" w:after="30"/>
      </w:pPr>
      <w:r>
        <w:rPr>
          <w:rFonts w:ascii="微软雅黑" w:hAnsi="微软雅黑" w:eastAsia="微软雅黑" w:cs="微软雅黑"/>
          <w:b/>
          <w:bCs/>
          <w:sz w:val="21"/>
          <w:szCs w:val="21"/>
        </w:rPr>
        <w:t>适应</w:t>
      </w:r>
      <w:r>
        <w:rPr>
          <w:rFonts w:ascii="微软雅黑" w:hAnsi="微软雅黑" w:eastAsia="微软雅黑" w:cs="微软雅黑"/>
          <w:sz w:val="21"/>
          <w:szCs w:val="21"/>
        </w:rPr>
        <w:t>(adaptation)：斯宾塞的核心概念。社会进化的根本机制是"对外部条件的适应"——此概念从个体生物学扩展到社会层面，使"进化"成为社会分析的统一框架。后世学界分析认为，斯宾塞的"适应"与达尔文后来的"自然选择"有根本区别：斯宾塞的适应是拉马克式的（通过使用-遗传获得适应），达尔文的选择是随机变异+环境筛选——但斯宾塞后来将"适者生存"(survival of the fittest)纳入其体系，使二者的关系变得复杂。</w:t>
      </w:r>
    </w:p>
    <w:p w14:paraId="5E1288E7">
      <w:pPr>
        <w:pStyle w:val="16"/>
        <w:numPr>
          <w:ilvl w:val="0"/>
          <w:numId w:val="1"/>
        </w:numPr>
        <w:spacing w:before="30" w:after="30"/>
      </w:pPr>
      <w:r>
        <w:rPr>
          <w:rFonts w:ascii="微软雅黑" w:hAnsi="微软雅黑" w:eastAsia="微软雅黑" w:cs="微软雅黑"/>
          <w:b/>
          <w:bCs/>
          <w:sz w:val="21"/>
          <w:szCs w:val="21"/>
        </w:rPr>
        <w:t>社会有机体论</w:t>
      </w:r>
      <w:r>
        <w:rPr>
          <w:rFonts w:ascii="微软雅黑" w:hAnsi="微软雅黑" w:eastAsia="微软雅黑" w:cs="微软雅黑"/>
          <w:sz w:val="21"/>
          <w:szCs w:val="21"/>
        </w:rPr>
        <w:t>：社会不是机器而是有机体，各部分之间存在功能相互依存——后世学界分析认为，此概念为后来涂尔干的功能分析提供了思想前件，但斯宾塞的有机体论是目的论的（趋向更大分化与整合），涂尔干的功能论是因果论的（社会事实的功能是它存在的原因）。</w:t>
      </w:r>
    </w:p>
    <w:p w14:paraId="130CFBF3">
      <w:pPr>
        <w:pStyle w:val="16"/>
        <w:numPr>
          <w:ilvl w:val="0"/>
          <w:numId w:val="1"/>
        </w:numPr>
        <w:spacing w:before="30" w:after="30"/>
      </w:pPr>
      <w:r>
        <w:rPr>
          <w:rFonts w:ascii="微软雅黑" w:hAnsi="微软雅黑" w:eastAsia="微软雅黑" w:cs="微软雅黑"/>
          <w:b/>
          <w:bCs/>
          <w:sz w:val="21"/>
          <w:szCs w:val="21"/>
        </w:rPr>
        <w:t>自愿合作 vs 强制合作</w:t>
      </w:r>
      <w:r>
        <w:rPr>
          <w:rFonts w:ascii="微软雅黑" w:hAnsi="微软雅黑" w:eastAsia="微软雅黑" w:cs="微软雅黑"/>
          <w:sz w:val="21"/>
          <w:szCs w:val="21"/>
        </w:rPr>
        <w:t>：社会从军事型（强制合作）向工业型（自愿合作）进化——此二分法直接继承了孔德的社会静力学/动力学区分，但斯宾塞赋予了自由主义的价值倾向。后世学界分析认为，斯宾塞的"军事型/工业型"二分与后来滕尼斯的Gemeinschaft/Gesellschaft二分在结构上平行，但论证逻辑不同：滕尼斯从意志哲学出发，斯宾塞从制度类型出发。</w:t>
      </w:r>
    </w:p>
    <w:p w14:paraId="6E6B486C">
      <w:pPr>
        <w:pStyle w:val="16"/>
        <w:numPr>
          <w:ilvl w:val="0"/>
          <w:numId w:val="1"/>
        </w:numPr>
        <w:spacing w:before="30" w:after="30"/>
      </w:pPr>
      <w:r>
        <w:rPr>
          <w:rFonts w:ascii="微软雅黑" w:hAnsi="微软雅黑" w:eastAsia="微软雅黑" w:cs="微软雅黑"/>
          <w:b/>
          <w:bCs/>
          <w:sz w:val="21"/>
          <w:szCs w:val="21"/>
        </w:rPr>
        <w:t>最小国家</w:t>
      </w:r>
      <w:r>
        <w:rPr>
          <w:rFonts w:ascii="微软雅黑" w:hAnsi="微软雅黑" w:eastAsia="微软雅黑" w:cs="微软雅黑"/>
          <w:sz w:val="21"/>
          <w:szCs w:val="21"/>
        </w:rPr>
        <w:t>：社会进化自然趋向个体自由的最大化，国家干预阻碍适应——此立场使斯宾塞的社会学与他的政治自由主义绑定。后世学界分析认为，斯宾塞后来被归入"社会达尔文主义"谱系（尽管他本人反对这一标签——此标签由美国社会学家理查德·霍夫施塔特Richard Hofstadter在1944年《美国思想中的社会达尔文主义》中系统使用），但"社会达尔文主义"一词将斯宾塞简化为"弱肉强食"的鼓吹者，而忽视了其"最小国家"理论中保护弱者的维度。</w:t>
      </w:r>
    </w:p>
    <w:p w14:paraId="1BED34BB">
      <w:pPr>
        <w:pStyle w:val="5"/>
        <w:spacing w:before="180" w:after="80"/>
      </w:pPr>
      <w:r>
        <w:rPr>
          <w:rFonts w:ascii="微软雅黑" w:hAnsi="微软雅黑" w:eastAsia="微软雅黑" w:cs="微软雅黑"/>
          <w:b/>
          <w:bCs/>
          <w:sz w:val="22"/>
          <w:szCs w:val="22"/>
        </w:rPr>
        <w:t>场域时间线</w:t>
      </w:r>
    </w:p>
    <w:p w14:paraId="3B109107">
      <w:pPr>
        <w:pStyle w:val="16"/>
        <w:numPr>
          <w:ilvl w:val="0"/>
          <w:numId w:val="1"/>
        </w:numPr>
        <w:spacing w:before="30" w:after="30"/>
      </w:pPr>
      <w:r>
        <w:rPr>
          <w:rFonts w:ascii="微软雅黑" w:hAnsi="微软雅黑" w:eastAsia="微软雅黑" w:cs="微软雅黑"/>
          <w:b/>
          <w:bCs/>
          <w:sz w:val="21"/>
          <w:szCs w:val="21"/>
        </w:rPr>
        <w:t>斯宾塞的经济状况</w:t>
      </w:r>
      <w:r>
        <w:rPr>
          <w:rFonts w:ascii="微软雅黑" w:hAnsi="微软雅黑" w:eastAsia="微软雅黑" w:cs="微软雅黑"/>
          <w:sz w:val="21"/>
          <w:szCs w:val="21"/>
        </w:rPr>
        <w:t>：出版《社会静力学》时斯宾塞31岁，刚辞去《经济学人》(The Economist)副编辑职位（1848—1853年任职，年薪约105英镑）。此前他是伦敦-伯明翰铁路公司工程师，年薪80—120英镑。他从未获得大学教职——此"无教职"状态与滕尼斯的Privatdozent、孔德的répétiteur形成对照，但与孔德类似的是：斯宾塞靠写作而非教学维生。后世学界分析认为，斯宾塞缺乏大学位置反而使他的理论工作不受学科边界约束——他可以自由构建"综合哲学"体系，但代价是缺乏学生群体来传播和捍卫其理论。</w:t>
      </w:r>
    </w:p>
    <w:p w14:paraId="6F6DB320">
      <w:pPr>
        <w:pStyle w:val="16"/>
        <w:numPr>
          <w:ilvl w:val="0"/>
          <w:numId w:val="1"/>
        </w:numPr>
        <w:spacing w:before="30" w:after="30"/>
      </w:pPr>
      <w:r>
        <w:rPr>
          <w:rFonts w:ascii="微软雅黑" w:hAnsi="微软雅黑" w:eastAsia="微软雅黑" w:cs="微软雅黑"/>
          <w:b/>
          <w:bCs/>
          <w:sz w:val="21"/>
          <w:szCs w:val="21"/>
        </w:rPr>
        <w:t>《经济学人》的职业影响</w:t>
      </w:r>
      <w:r>
        <w:rPr>
          <w:rFonts w:ascii="微软雅黑" w:hAnsi="微软雅黑" w:eastAsia="微软雅黑" w:cs="微软雅黑"/>
          <w:sz w:val="21"/>
          <w:szCs w:val="21"/>
        </w:rPr>
        <w:t>：1848—1853年在《经济学人》任职期间，斯宾塞与编辑詹姆斯·威尔逊(James Wilson)和后来的赫伯特·贝奇(Herbert Beecroft)共事——《经济学人》创刊于1843年，以自由贸易与自由市场为立场，斯宾塞在此环境中深化了他的自由主义信念。他与"X俱乐部"(X Club, 1864—1892)成员的交往也在此期间开始——X俱乐部是英国科学精英的私人聚会，成员包括赫胥黎(T.H. Huxley)、廷德尔(John Tyndall)、斯宾塞等9人，每月在伦敦圣乔治酒店聚餐。赫胥黎后来成为斯宾塞最尖锐的批评者——1893年赫胥黎发表《进化与伦理》(Romanes Lecture)，直接反驳斯宾塞的"伦理进化论"（宇宙过程本身趋向道德进步），引发了"进化论伦理学"的公共论战。</w:t>
      </w:r>
    </w:p>
    <w:p w14:paraId="396F48CF">
      <w:pPr>
        <w:pStyle w:val="16"/>
        <w:numPr>
          <w:ilvl w:val="0"/>
          <w:numId w:val="1"/>
        </w:numPr>
        <w:spacing w:before="30" w:after="30"/>
      </w:pPr>
      <w:r>
        <w:rPr>
          <w:rFonts w:ascii="微软雅黑" w:hAnsi="微软雅黑" w:eastAsia="微软雅黑" w:cs="微软雅黑"/>
          <w:b/>
          <w:bCs/>
          <w:sz w:val="21"/>
          <w:szCs w:val="21"/>
        </w:rPr>
        <w:t>出版商John Chapman</w:t>
      </w:r>
      <w:r>
        <w:rPr>
          <w:rFonts w:ascii="微软雅黑" w:hAnsi="微软雅黑" w:eastAsia="微软雅黑" w:cs="微软雅黑"/>
          <w:sz w:val="21"/>
          <w:szCs w:val="21"/>
        </w:rPr>
        <w:t>：Chapman是伦敦的激进出版商，曾出版穆勒《逻辑体系》(1843)和大量自由主义、实证主义著作——出版斯宾塞的《社会静力学》符合其出版方针。首版印量无确切记录，后世学界分析认为可能在750-1000册之间。</w:t>
      </w:r>
    </w:p>
    <w:p w14:paraId="4E13A336">
      <w:pPr>
        <w:pStyle w:val="16"/>
        <w:numPr>
          <w:ilvl w:val="0"/>
          <w:numId w:val="1"/>
        </w:numPr>
        <w:spacing w:before="30" w:after="30"/>
      </w:pPr>
      <w:r>
        <w:rPr>
          <w:rFonts w:ascii="微软雅黑" w:hAnsi="微软雅黑" w:eastAsia="微软雅黑" w:cs="微软雅黑"/>
          <w:b/>
          <w:bCs/>
          <w:sz w:val="21"/>
          <w:szCs w:val="21"/>
        </w:rPr>
        <w:t>达尔文的关系</w:t>
      </w:r>
      <w:r>
        <w:rPr>
          <w:rFonts w:ascii="微软雅黑" w:hAnsi="微软雅黑" w:eastAsia="微软雅黑" w:cs="微软雅黑"/>
          <w:sz w:val="21"/>
          <w:szCs w:val="21"/>
        </w:rPr>
        <w:t>：《社会静力学》(1851)出版时，达尔文的《物种起源》(1859)尚未出版——后世学界分析认为，斯宾塞的社会进化论先于生物进化论。达尔文之后斯宾塞将"自然选择"纳入其体系，但他1851年使用的"进化"概念是拉马克式的（用进废退+获得性遗传），而非达尔文式的（随机变异+自然选择）。此概念差异在后续接受中常被混淆——斯宾塞的"适者生存"(1864年首次使用此短语)并非达尔文"自然选择"的同义词，而是指"最适应环境的个体/群体在社会竞争中存活"。</w:t>
      </w:r>
    </w:p>
    <w:p w14:paraId="6567A95B">
      <w:pPr>
        <w:pStyle w:val="5"/>
        <w:spacing w:before="180" w:after="80"/>
      </w:pPr>
      <w:r>
        <w:rPr>
          <w:rFonts w:ascii="微软雅黑" w:hAnsi="微软雅黑" w:eastAsia="微软雅黑" w:cs="微软雅黑"/>
          <w:b/>
          <w:bCs/>
          <w:sz w:val="22"/>
          <w:szCs w:val="22"/>
        </w:rPr>
        <w:t>接受时间线</w:t>
      </w:r>
    </w:p>
    <w:p w14:paraId="0547F870">
      <w:pPr>
        <w:pStyle w:val="16"/>
        <w:numPr>
          <w:ilvl w:val="0"/>
          <w:numId w:val="1"/>
        </w:numPr>
        <w:spacing w:before="30" w:after="30"/>
      </w:pPr>
      <w:r>
        <w:rPr>
          <w:rFonts w:ascii="微软雅黑" w:hAnsi="微软雅黑" w:eastAsia="微软雅黑" w:cs="微软雅黑"/>
          <w:b/>
          <w:bCs/>
          <w:sz w:val="21"/>
          <w:szCs w:val="21"/>
        </w:rPr>
        <w:t>英美</w:t>
      </w:r>
      <w:r>
        <w:rPr>
          <w:rFonts w:ascii="微软雅黑" w:hAnsi="微软雅黑" w:eastAsia="微软雅黑" w:cs="微软雅黑"/>
          <w:sz w:val="21"/>
          <w:szCs w:val="21"/>
        </w:rPr>
        <w:t>：斯宾塞在19世纪后半叶是英语世界最有影响力的社会思想家。他的多卷本体系（第一原理→生物学原理→心理学原理→社会学原理→伦理学原理）在1870—1890年代的美国与英国拥有大量读者——后世学界分析认为，斯宾塞在美国的影响力远超英国，这与美国内战后社会急速工业化/分化的经验背景有关：斯宾塞的"进化→分化→整合"框架为美国人理解自身社会的剧变提供了概念工具。</w:t>
      </w:r>
    </w:p>
    <w:p w14:paraId="68574E91">
      <w:pPr>
        <w:pStyle w:val="16"/>
        <w:numPr>
          <w:ilvl w:val="0"/>
          <w:numId w:val="1"/>
        </w:numPr>
        <w:spacing w:before="30" w:after="30"/>
      </w:pPr>
      <w:r>
        <w:rPr>
          <w:rFonts w:ascii="微软雅黑" w:hAnsi="微软雅黑" w:eastAsia="微软雅黑" w:cs="微软雅黑"/>
          <w:b/>
          <w:bCs/>
          <w:sz w:val="21"/>
          <w:szCs w:val="21"/>
        </w:rPr>
        <w:t>日本的接受</w:t>
      </w:r>
      <w:r>
        <w:rPr>
          <w:rFonts w:ascii="微软雅黑" w:hAnsi="微软雅黑" w:eastAsia="微软雅黑" w:cs="微软雅黑"/>
          <w:sz w:val="21"/>
          <w:szCs w:val="21"/>
        </w:rPr>
        <w:t>：明治时期日本知识界通过斯宾塞了解社会学——加藤弘之在1882年的《人权新说》中引入斯宾塞的社会进化论，作为日本"文明开化"的理论武器。后世学界分析认为，斯宾塞在日本的接受具有明显的选择性：进化论被采纳，自由主义被忽略。</w:t>
      </w:r>
    </w:p>
    <w:p w14:paraId="78919B3C">
      <w:pPr>
        <w:pStyle w:val="16"/>
        <w:numPr>
          <w:ilvl w:val="0"/>
          <w:numId w:val="1"/>
        </w:numPr>
        <w:spacing w:before="30" w:after="30"/>
      </w:pPr>
      <w:r>
        <w:rPr>
          <w:rFonts w:ascii="微软雅黑" w:hAnsi="微软雅黑" w:eastAsia="微软雅黑" w:cs="微软雅黑"/>
          <w:b/>
          <w:bCs/>
          <w:sz w:val="21"/>
          <w:szCs w:val="21"/>
        </w:rPr>
        <w:t>20世纪的衰落</w:t>
      </w:r>
      <w:r>
        <w:rPr>
          <w:rFonts w:ascii="微软雅黑" w:hAnsi="微软雅黑" w:eastAsia="微软雅黑" w:cs="微软雅黑"/>
          <w:sz w:val="21"/>
          <w:szCs w:val="21"/>
        </w:rPr>
        <w:t>：一战后的知识氛围使斯宾塞的体系哲学声誉崩塌——后世学界分析认为，这种崩塌与斯宾塞的"进步必然性"论断在战争面前的失效直接相关。1920年代后，斯宾塞在英美学界几乎被遗忘，直到1950-60年代才被思想史家重新发掘。</w:t>
      </w:r>
    </w:p>
    <w:p w14:paraId="7AFCD83A">
      <w:pPr>
        <w:pStyle w:val="3"/>
        <w:spacing w:before="240" w:after="120"/>
      </w:pPr>
      <w:r>
        <w:rPr>
          <w:rFonts w:ascii="微软雅黑" w:hAnsi="微软雅黑" w:eastAsia="微软雅黑" w:cs="微软雅黑"/>
          <w:b/>
          <w:bCs/>
          <w:sz w:val="28"/>
          <w:szCs w:val="28"/>
        </w:rPr>
        <w:t>[东亚(日韩)]</w:t>
      </w:r>
    </w:p>
    <w:p w14:paraId="46B1CF73">
      <w:pPr>
        <w:spacing w:before="60" w:after="60"/>
      </w:pPr>
      <w:r>
        <w:rPr>
          <w:rFonts w:ascii="微软雅黑" w:hAnsi="微软雅黑" w:eastAsia="微软雅黑" w:cs="微软雅黑"/>
          <w:sz w:val="21"/>
          <w:szCs w:val="21"/>
        </w:rPr>
        <w:t>1851年无可记录的独立转向事件。但需追踪斯宾塞对明治日本的后续影响渠道：</w:t>
      </w:r>
    </w:p>
    <w:p w14:paraId="65DEBACA">
      <w:pPr>
        <w:pStyle w:val="16"/>
        <w:numPr>
          <w:ilvl w:val="0"/>
          <w:numId w:val="1"/>
        </w:numPr>
        <w:spacing w:before="30" w:after="30"/>
      </w:pPr>
      <w:r>
        <w:rPr>
          <w:rFonts w:ascii="微软雅黑" w:hAnsi="微软雅黑" w:eastAsia="微软雅黑" w:cs="微软雅黑"/>
          <w:sz w:val="21"/>
          <w:szCs w:val="21"/>
        </w:rPr>
        <w:t>斯宾塞与日本的直接关联发生在1881年——金子坚太郎致函斯宾塞就日本宪法制定征求意见（详见H013/H014）。此联系的背景是：金子坚太郎是伊藤博文的幕僚，正在为明治宪法的起草做准备工作。斯宾塞回信建议日本保留天皇制度作为社会凝聚的象征，同时发展代议制政府——后世学界分析认为，此信件标志着一个西方社会学家首次直接参与东亚国家的制度设计，但其建议的接受是高度选择性的。</w:t>
      </w:r>
    </w:p>
    <w:p w14:paraId="0E484065">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52414B20">
      <w:pPr>
        <w:spacing w:before="60" w:after="60"/>
      </w:pPr>
      <w:r>
        <w:rPr>
          <w:rFonts w:ascii="微软雅黑" w:hAnsi="微软雅黑" w:eastAsia="微软雅黑" w:cs="微软雅黑"/>
          <w:sz w:val="21"/>
          <w:szCs w:val="21"/>
        </w:rPr>
        <w:t>1851年无可记录的社会学转向事件。</w:t>
      </w:r>
    </w:p>
    <w:p w14:paraId="597213E4">
      <w:pPr>
        <w:pStyle w:val="3"/>
        <w:spacing w:before="240" w:after="120"/>
      </w:pPr>
      <w:r>
        <w:rPr>
          <w:rFonts w:ascii="微软雅黑" w:hAnsi="微软雅黑" w:eastAsia="微软雅黑" w:cs="微软雅黑"/>
          <w:b/>
          <w:bCs/>
          <w:sz w:val="28"/>
          <w:szCs w:val="28"/>
        </w:rPr>
        <w:t>β映射</w:t>
      </w:r>
    </w:p>
    <w:p w14:paraId="02E027DE">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115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6112C6">
            <w:pPr>
              <w:spacing w:before="30" w:after="30"/>
            </w:pPr>
            <w:r>
              <w:rPr>
                <w:rFonts w:ascii="微软雅黑" w:hAnsi="微软雅黑" w:eastAsia="微软雅黑" w:cs="微软雅黑"/>
                <w:b/>
                <w:bCs/>
                <w:sz w:val="20"/>
                <w:szCs w:val="20"/>
              </w:rPr>
              <w:t>概念ID</w:t>
            </w:r>
          </w:p>
        </w:tc>
        <w:tc>
          <w:tcPr>
            <w:tcW w:w="3000" w:type="dxa"/>
          </w:tcPr>
          <w:p w14:paraId="7B392527">
            <w:pPr>
              <w:spacing w:before="30" w:after="30"/>
            </w:pPr>
            <w:r>
              <w:rPr>
                <w:rFonts w:ascii="微软雅黑" w:hAnsi="微软雅黑" w:eastAsia="微软雅黑" w:cs="微软雅黑"/>
                <w:b/>
                <w:bCs/>
                <w:sz w:val="20"/>
                <w:szCs w:val="20"/>
              </w:rPr>
              <w:t>概念名</w:t>
            </w:r>
          </w:p>
        </w:tc>
        <w:tc>
          <w:tcPr>
            <w:tcW w:w="3000" w:type="dxa"/>
          </w:tcPr>
          <w:p w14:paraId="2EDF655C">
            <w:pPr>
              <w:spacing w:before="30" w:after="30"/>
            </w:pPr>
            <w:r>
              <w:rPr>
                <w:rFonts w:ascii="微软雅黑" w:hAnsi="微软雅黑" w:eastAsia="微软雅黑" w:cs="微软雅黑"/>
                <w:b/>
                <w:bCs/>
                <w:sz w:val="20"/>
                <w:szCs w:val="20"/>
              </w:rPr>
              <w:t>关联</w:t>
            </w:r>
          </w:p>
        </w:tc>
      </w:tr>
      <w:tr w14:paraId="0CF3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7BDC6F0">
            <w:pPr>
              <w:spacing w:before="30" w:after="30"/>
            </w:pPr>
            <w:r>
              <w:rPr>
                <w:rFonts w:ascii="微软雅黑" w:hAnsi="微软雅黑" w:eastAsia="微软雅黑" w:cs="微软雅黑"/>
                <w:b w:val="0"/>
                <w:bCs w:val="0"/>
                <w:sz w:val="20"/>
                <w:szCs w:val="20"/>
              </w:rPr>
              <w:t>C-[待补]</w:t>
            </w:r>
          </w:p>
        </w:tc>
        <w:tc>
          <w:tcPr>
            <w:tcW w:w="3000" w:type="dxa"/>
          </w:tcPr>
          <w:p w14:paraId="1DBF3E35">
            <w:pPr>
              <w:spacing w:before="30" w:after="30"/>
            </w:pPr>
            <w:r>
              <w:rPr>
                <w:rFonts w:ascii="微软雅黑" w:hAnsi="微软雅黑" w:eastAsia="微软雅黑" w:cs="微软雅黑"/>
                <w:b w:val="0"/>
                <w:bCs w:val="0"/>
                <w:sz w:val="20"/>
                <w:szCs w:val="20"/>
              </w:rPr>
              <w:t>社会进化</w:t>
            </w:r>
          </w:p>
        </w:tc>
        <w:tc>
          <w:tcPr>
            <w:tcW w:w="3000" w:type="dxa"/>
          </w:tcPr>
          <w:p w14:paraId="7D78DB47">
            <w:pPr>
              <w:spacing w:before="30" w:after="30"/>
            </w:pPr>
            <w:r>
              <w:rPr>
                <w:rFonts w:ascii="微软雅黑" w:hAnsi="微软雅黑" w:eastAsia="微软雅黑" w:cs="微软雅黑"/>
                <w:b w:val="0"/>
                <w:bCs w:val="0"/>
                <w:sz w:val="20"/>
                <w:szCs w:val="20"/>
              </w:rPr>
              <w:t>斯宾塞体系的核心动力论</w:t>
            </w:r>
          </w:p>
        </w:tc>
      </w:tr>
      <w:tr w14:paraId="1571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CBEED8">
            <w:pPr>
              <w:spacing w:before="30" w:after="30"/>
            </w:pPr>
            <w:r>
              <w:rPr>
                <w:rFonts w:ascii="微软雅黑" w:hAnsi="微软雅黑" w:eastAsia="微软雅黑" w:cs="微软雅黑"/>
                <w:b w:val="0"/>
                <w:bCs w:val="0"/>
                <w:sz w:val="20"/>
                <w:szCs w:val="20"/>
              </w:rPr>
              <w:t>C-[待补]</w:t>
            </w:r>
          </w:p>
        </w:tc>
        <w:tc>
          <w:tcPr>
            <w:tcW w:w="3000" w:type="dxa"/>
          </w:tcPr>
          <w:p w14:paraId="505D0C50">
            <w:pPr>
              <w:spacing w:before="30" w:after="30"/>
            </w:pPr>
            <w:r>
              <w:rPr>
                <w:rFonts w:ascii="微软雅黑" w:hAnsi="微软雅黑" w:eastAsia="微软雅黑" w:cs="微软雅黑"/>
                <w:b w:val="0"/>
                <w:bCs w:val="0"/>
                <w:sz w:val="20"/>
                <w:szCs w:val="20"/>
              </w:rPr>
              <w:t>社会有机体论</w:t>
            </w:r>
          </w:p>
        </w:tc>
        <w:tc>
          <w:tcPr>
            <w:tcW w:w="3000" w:type="dxa"/>
          </w:tcPr>
          <w:p w14:paraId="1306EE7F">
            <w:pPr>
              <w:spacing w:before="30" w:after="30"/>
            </w:pPr>
            <w:r>
              <w:rPr>
                <w:rFonts w:ascii="微软雅黑" w:hAnsi="微软雅黑" w:eastAsia="微软雅黑" w:cs="微软雅黑"/>
                <w:b w:val="0"/>
                <w:bCs w:val="0"/>
                <w:sz w:val="20"/>
                <w:szCs w:val="20"/>
              </w:rPr>
              <w:t>功能相互依存</w:t>
            </w:r>
          </w:p>
        </w:tc>
      </w:tr>
      <w:tr w14:paraId="1613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5BD1EA">
            <w:pPr>
              <w:spacing w:before="30" w:after="30"/>
            </w:pPr>
            <w:r>
              <w:rPr>
                <w:rFonts w:ascii="微软雅黑" w:hAnsi="微软雅黑" w:eastAsia="微软雅黑" w:cs="微软雅黑"/>
                <w:b w:val="0"/>
                <w:bCs w:val="0"/>
                <w:sz w:val="20"/>
                <w:szCs w:val="20"/>
              </w:rPr>
              <w:t>C080</w:t>
            </w:r>
          </w:p>
        </w:tc>
        <w:tc>
          <w:tcPr>
            <w:tcW w:w="3000" w:type="dxa"/>
          </w:tcPr>
          <w:p w14:paraId="20E4C938">
            <w:pPr>
              <w:spacing w:before="30" w:after="30"/>
            </w:pPr>
            <w:r>
              <w:rPr>
                <w:rFonts w:ascii="微软雅黑" w:hAnsi="微软雅黑" w:eastAsia="微软雅黑" w:cs="微软雅黑"/>
                <w:b w:val="0"/>
                <w:bCs w:val="0"/>
                <w:sz w:val="20"/>
                <w:szCs w:val="20"/>
              </w:rPr>
              <w:t>适应</w:t>
            </w:r>
          </w:p>
        </w:tc>
        <w:tc>
          <w:tcPr>
            <w:tcW w:w="3000" w:type="dxa"/>
          </w:tcPr>
          <w:p w14:paraId="213EA05D">
            <w:pPr>
              <w:spacing w:before="30" w:after="30"/>
            </w:pPr>
            <w:r>
              <w:rPr>
                <w:rFonts w:ascii="微软雅黑" w:hAnsi="微软雅黑" w:eastAsia="微软雅黑" w:cs="微软雅黑"/>
                <w:b w:val="0"/>
                <w:bCs w:val="0"/>
                <w:sz w:val="20"/>
                <w:szCs w:val="20"/>
              </w:rPr>
              <w:t>进化的根本机制（拉马克式）</w:t>
            </w:r>
          </w:p>
        </w:tc>
      </w:tr>
      <w:tr w14:paraId="3800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5DF8507">
            <w:pPr>
              <w:spacing w:before="30" w:after="30"/>
            </w:pPr>
            <w:r>
              <w:rPr>
                <w:rFonts w:ascii="微软雅黑" w:hAnsi="微软雅黑" w:eastAsia="微软雅黑" w:cs="微软雅黑"/>
                <w:b w:val="0"/>
                <w:bCs w:val="0"/>
                <w:sz w:val="20"/>
                <w:szCs w:val="20"/>
              </w:rPr>
              <w:t>C204</w:t>
            </w:r>
          </w:p>
        </w:tc>
        <w:tc>
          <w:tcPr>
            <w:tcW w:w="3000" w:type="dxa"/>
          </w:tcPr>
          <w:p w14:paraId="51F0A2E3">
            <w:pPr>
              <w:spacing w:before="30" w:after="30"/>
            </w:pPr>
            <w:r>
              <w:rPr>
                <w:rFonts w:ascii="微软雅黑" w:hAnsi="微软雅黑" w:eastAsia="微软雅黑" w:cs="微软雅黑"/>
                <w:b w:val="0"/>
                <w:bCs w:val="0"/>
                <w:sz w:val="20"/>
                <w:szCs w:val="20"/>
              </w:rPr>
              <w:t>社会分化</w:t>
            </w:r>
          </w:p>
        </w:tc>
        <w:tc>
          <w:tcPr>
            <w:tcW w:w="3000" w:type="dxa"/>
          </w:tcPr>
          <w:p w14:paraId="64D3399A">
            <w:pPr>
              <w:spacing w:before="30" w:after="30"/>
            </w:pPr>
            <w:r>
              <w:rPr>
                <w:rFonts w:ascii="微软雅黑" w:hAnsi="微软雅黑" w:eastAsia="微软雅黑" w:cs="微软雅黑"/>
                <w:b w:val="0"/>
                <w:bCs w:val="0"/>
                <w:sz w:val="20"/>
                <w:szCs w:val="20"/>
              </w:rPr>
              <w:t>从同质→异质</w:t>
            </w:r>
          </w:p>
        </w:tc>
      </w:tr>
      <w:tr w14:paraId="0686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7C61EC">
            <w:pPr>
              <w:spacing w:before="30" w:after="30"/>
            </w:pPr>
            <w:r>
              <w:rPr>
                <w:rFonts w:ascii="微软雅黑" w:hAnsi="微软雅黑" w:eastAsia="微软雅黑" w:cs="微软雅黑"/>
                <w:b w:val="0"/>
                <w:bCs w:val="0"/>
                <w:sz w:val="20"/>
                <w:szCs w:val="20"/>
              </w:rPr>
              <w:t>C-[待补]</w:t>
            </w:r>
          </w:p>
        </w:tc>
        <w:tc>
          <w:tcPr>
            <w:tcW w:w="3000" w:type="dxa"/>
          </w:tcPr>
          <w:p w14:paraId="7B8DF613">
            <w:pPr>
              <w:spacing w:before="30" w:after="30"/>
            </w:pPr>
            <w:r>
              <w:rPr>
                <w:rFonts w:ascii="微软雅黑" w:hAnsi="微软雅黑" w:eastAsia="微软雅黑" w:cs="微软雅黑"/>
                <w:b w:val="0"/>
                <w:bCs w:val="0"/>
                <w:sz w:val="20"/>
                <w:szCs w:val="20"/>
              </w:rPr>
              <w:t>自愿合作</w:t>
            </w:r>
          </w:p>
        </w:tc>
        <w:tc>
          <w:tcPr>
            <w:tcW w:w="3000" w:type="dxa"/>
          </w:tcPr>
          <w:p w14:paraId="3D7DF858">
            <w:pPr>
              <w:spacing w:before="30" w:after="30"/>
            </w:pPr>
            <w:r>
              <w:rPr>
                <w:rFonts w:ascii="微软雅黑" w:hAnsi="微软雅黑" w:eastAsia="微软雅黑" w:cs="微软雅黑"/>
                <w:b w:val="0"/>
                <w:bCs w:val="0"/>
                <w:sz w:val="20"/>
                <w:szCs w:val="20"/>
              </w:rPr>
              <w:t>工业型社会的特征</w:t>
            </w:r>
          </w:p>
        </w:tc>
      </w:tr>
      <w:tr w14:paraId="1090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59DFA56">
            <w:pPr>
              <w:spacing w:before="30" w:after="30"/>
            </w:pPr>
            <w:r>
              <w:rPr>
                <w:rFonts w:ascii="微软雅黑" w:hAnsi="微软雅黑" w:eastAsia="微软雅黑" w:cs="微软雅黑"/>
                <w:b w:val="0"/>
                <w:bCs w:val="0"/>
                <w:sz w:val="20"/>
                <w:szCs w:val="20"/>
              </w:rPr>
              <w:t>C-[待补]</w:t>
            </w:r>
          </w:p>
        </w:tc>
        <w:tc>
          <w:tcPr>
            <w:tcW w:w="3000" w:type="dxa"/>
          </w:tcPr>
          <w:p w14:paraId="63266CC6">
            <w:pPr>
              <w:spacing w:before="30" w:after="30"/>
            </w:pPr>
            <w:r>
              <w:rPr>
                <w:rFonts w:ascii="微软雅黑" w:hAnsi="微软雅黑" w:eastAsia="微软雅黑" w:cs="微软雅黑"/>
                <w:b w:val="0"/>
                <w:bCs w:val="0"/>
                <w:sz w:val="20"/>
                <w:szCs w:val="20"/>
              </w:rPr>
              <w:t>最小国家</w:t>
            </w:r>
          </w:p>
        </w:tc>
        <w:tc>
          <w:tcPr>
            <w:tcW w:w="3000" w:type="dxa"/>
          </w:tcPr>
          <w:p w14:paraId="0ED31FDB">
            <w:pPr>
              <w:spacing w:before="30" w:after="30"/>
            </w:pPr>
            <w:r>
              <w:rPr>
                <w:rFonts w:ascii="微软雅黑" w:hAnsi="微软雅黑" w:eastAsia="微软雅黑" w:cs="微软雅黑"/>
                <w:b w:val="0"/>
                <w:bCs w:val="0"/>
                <w:sz w:val="20"/>
                <w:szCs w:val="20"/>
              </w:rPr>
              <w:t>自由主义社会学的基础</w:t>
            </w:r>
          </w:p>
        </w:tc>
      </w:tr>
    </w:tbl>
    <w:p w14:paraId="4EE5968E">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1A8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D24856">
            <w:pPr>
              <w:spacing w:before="30" w:after="30"/>
            </w:pPr>
            <w:r>
              <w:rPr>
                <w:rFonts w:ascii="微软雅黑" w:hAnsi="微软雅黑" w:eastAsia="微软雅黑" w:cs="微软雅黑"/>
                <w:b/>
                <w:bCs/>
                <w:sz w:val="20"/>
                <w:szCs w:val="20"/>
              </w:rPr>
              <w:t>人物ID</w:t>
            </w:r>
          </w:p>
        </w:tc>
        <w:tc>
          <w:tcPr>
            <w:tcW w:w="3000" w:type="dxa"/>
          </w:tcPr>
          <w:p w14:paraId="0CFF7DD8">
            <w:pPr>
              <w:spacing w:before="30" w:after="30"/>
            </w:pPr>
            <w:r>
              <w:rPr>
                <w:rFonts w:ascii="微软雅黑" w:hAnsi="微软雅黑" w:eastAsia="微软雅黑" w:cs="微软雅黑"/>
                <w:b/>
                <w:bCs/>
                <w:sz w:val="20"/>
                <w:szCs w:val="20"/>
              </w:rPr>
              <w:t>姓名</w:t>
            </w:r>
          </w:p>
        </w:tc>
        <w:tc>
          <w:tcPr>
            <w:tcW w:w="3000" w:type="dxa"/>
          </w:tcPr>
          <w:p w14:paraId="4E2D3D76">
            <w:pPr>
              <w:spacing w:before="30" w:after="30"/>
            </w:pPr>
            <w:r>
              <w:rPr>
                <w:rFonts w:ascii="微软雅黑" w:hAnsi="微软雅黑" w:eastAsia="微软雅黑" w:cs="微软雅黑"/>
                <w:b/>
                <w:bCs/>
                <w:sz w:val="20"/>
                <w:szCs w:val="20"/>
              </w:rPr>
              <w:t>关联</w:t>
            </w:r>
          </w:p>
        </w:tc>
      </w:tr>
      <w:tr w14:paraId="1149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719A4B">
            <w:pPr>
              <w:spacing w:before="30" w:after="30"/>
            </w:pPr>
            <w:r>
              <w:rPr>
                <w:rFonts w:ascii="微软雅黑" w:hAnsi="微软雅黑" w:eastAsia="微软雅黑" w:cs="微软雅黑"/>
                <w:b w:val="0"/>
                <w:bCs w:val="0"/>
                <w:sz w:val="20"/>
                <w:szCs w:val="20"/>
              </w:rPr>
              <w:t>P127</w:t>
            </w:r>
          </w:p>
        </w:tc>
        <w:tc>
          <w:tcPr>
            <w:tcW w:w="3000" w:type="dxa"/>
          </w:tcPr>
          <w:p w14:paraId="010BA949">
            <w:pPr>
              <w:spacing w:before="30" w:after="30"/>
            </w:pPr>
            <w:r>
              <w:rPr>
                <w:rFonts w:ascii="微软雅黑" w:hAnsi="微软雅黑" w:eastAsia="微软雅黑" w:cs="微软雅黑"/>
                <w:b w:val="0"/>
                <w:bCs w:val="0"/>
                <w:sz w:val="20"/>
                <w:szCs w:val="20"/>
              </w:rPr>
              <w:t>斯宾塞(Herbert Spencer)</w:t>
            </w:r>
          </w:p>
        </w:tc>
        <w:tc>
          <w:tcPr>
            <w:tcW w:w="3000" w:type="dxa"/>
          </w:tcPr>
          <w:p w14:paraId="226232A2">
            <w:pPr>
              <w:spacing w:before="30" w:after="30"/>
            </w:pPr>
            <w:r>
              <w:rPr>
                <w:rFonts w:ascii="微软雅黑" w:hAnsi="微软雅黑" w:eastAsia="微软雅黑" w:cs="微软雅黑"/>
                <w:b w:val="0"/>
                <w:bCs w:val="0"/>
                <w:sz w:val="20"/>
                <w:szCs w:val="20"/>
              </w:rPr>
              <w:t>本条目核心人物</w:t>
            </w:r>
          </w:p>
        </w:tc>
      </w:tr>
      <w:tr w14:paraId="4E50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947FC8">
            <w:pPr>
              <w:spacing w:before="30" w:after="30"/>
            </w:pPr>
            <w:r>
              <w:rPr>
                <w:rFonts w:ascii="微软雅黑" w:hAnsi="微软雅黑" w:eastAsia="微软雅黑" w:cs="微软雅黑"/>
                <w:b w:val="0"/>
                <w:bCs w:val="0"/>
                <w:sz w:val="20"/>
                <w:szCs w:val="20"/>
              </w:rPr>
              <w:t>P-[待补]</w:t>
            </w:r>
          </w:p>
        </w:tc>
        <w:tc>
          <w:tcPr>
            <w:tcW w:w="3000" w:type="dxa"/>
          </w:tcPr>
          <w:p w14:paraId="73DE3DA5">
            <w:pPr>
              <w:spacing w:before="30" w:after="30"/>
            </w:pPr>
            <w:r>
              <w:rPr>
                <w:rFonts w:ascii="微软雅黑" w:hAnsi="微软雅黑" w:eastAsia="微软雅黑" w:cs="微软雅黑"/>
                <w:b w:val="0"/>
                <w:bCs w:val="0"/>
                <w:sz w:val="20"/>
                <w:szCs w:val="20"/>
              </w:rPr>
              <w:t>赫胥黎(T.H. Huxley)</w:t>
            </w:r>
          </w:p>
        </w:tc>
        <w:tc>
          <w:tcPr>
            <w:tcW w:w="3000" w:type="dxa"/>
          </w:tcPr>
          <w:p w14:paraId="262DD085">
            <w:pPr>
              <w:spacing w:before="30" w:after="30"/>
            </w:pPr>
            <w:r>
              <w:rPr>
                <w:rFonts w:ascii="微软雅黑" w:hAnsi="微软雅黑" w:eastAsia="微软雅黑" w:cs="微软雅黑"/>
                <w:b w:val="0"/>
                <w:bCs w:val="0"/>
                <w:sz w:val="20"/>
                <w:szCs w:val="20"/>
              </w:rPr>
              <w:t>X俱乐部成员，后来的批评者</w:t>
            </w:r>
          </w:p>
        </w:tc>
      </w:tr>
      <w:tr w14:paraId="2464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C041A8">
            <w:pPr>
              <w:spacing w:before="30" w:after="30"/>
            </w:pPr>
            <w:r>
              <w:rPr>
                <w:rFonts w:ascii="微软雅黑" w:hAnsi="微软雅黑" w:eastAsia="微软雅黑" w:cs="微软雅黑"/>
                <w:b w:val="0"/>
                <w:bCs w:val="0"/>
                <w:sz w:val="20"/>
                <w:szCs w:val="20"/>
              </w:rPr>
              <w:t>P-[待补]</w:t>
            </w:r>
          </w:p>
        </w:tc>
        <w:tc>
          <w:tcPr>
            <w:tcW w:w="3000" w:type="dxa"/>
          </w:tcPr>
          <w:p w14:paraId="5491506C">
            <w:pPr>
              <w:spacing w:before="30" w:after="30"/>
            </w:pPr>
            <w:r>
              <w:rPr>
                <w:rFonts w:ascii="微软雅黑" w:hAnsi="微软雅黑" w:eastAsia="微软雅黑" w:cs="微软雅黑"/>
                <w:b w:val="0"/>
                <w:bCs w:val="0"/>
                <w:sz w:val="20"/>
                <w:szCs w:val="20"/>
              </w:rPr>
              <w:t>加藤弘之</w:t>
            </w:r>
          </w:p>
        </w:tc>
        <w:tc>
          <w:tcPr>
            <w:tcW w:w="3000" w:type="dxa"/>
          </w:tcPr>
          <w:p w14:paraId="77127059">
            <w:pPr>
              <w:spacing w:before="30" w:after="30"/>
            </w:pPr>
            <w:r>
              <w:rPr>
                <w:rFonts w:ascii="微软雅黑" w:hAnsi="微软雅黑" w:eastAsia="微软雅黑" w:cs="微软雅黑"/>
                <w:b w:val="0"/>
                <w:bCs w:val="0"/>
                <w:sz w:val="20"/>
                <w:szCs w:val="20"/>
              </w:rPr>
              <w:t>日本接受线</w:t>
            </w:r>
          </w:p>
        </w:tc>
      </w:tr>
    </w:tbl>
    <w:p w14:paraId="4693CA28">
      <w:pPr>
        <w:pStyle w:val="2"/>
        <w:spacing w:before="300" w:after="150"/>
      </w:pPr>
      <w:r>
        <w:rPr>
          <w:rFonts w:ascii="微软雅黑" w:hAnsi="微软雅黑" w:eastAsia="微软雅黑" w:cs="微软雅黑"/>
          <w:b/>
          <w:bCs/>
          <w:sz w:val="32"/>
          <w:szCs w:val="32"/>
        </w:rPr>
        <w:t>H010 1855 勒·普莱《欧洲工人》出版</w:t>
      </w:r>
    </w:p>
    <w:p w14:paraId="4BAC7024">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：1855年</w:t>
      </w:r>
    </w:p>
    <w:p w14:paraId="23AC388F">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：经验社会调查方法的建立</w:t>
      </w:r>
    </w:p>
    <w:p w14:paraId="2D663074">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26FF4F9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30084A7">
      <w:pPr>
        <w:pStyle w:val="3"/>
        <w:spacing w:before="240" w:after="120"/>
      </w:pPr>
      <w:r>
        <w:rPr>
          <w:rFonts w:ascii="微软雅黑" w:hAnsi="微软雅黑" w:eastAsia="微软雅黑" w:cs="微软雅黑"/>
          <w:b/>
          <w:bCs/>
          <w:sz w:val="28"/>
          <w:szCs w:val="28"/>
        </w:rPr>
        <w:t>总述</w:t>
      </w:r>
    </w:p>
    <w:p w14:paraId="3FF6D186">
      <w:pPr>
        <w:spacing w:before="60" w:after="60"/>
      </w:pPr>
      <w:r>
        <w:rPr>
          <w:rFonts w:ascii="微软雅黑" w:hAnsi="微软雅黑" w:eastAsia="微软雅黑" w:cs="微软雅黑"/>
          <w:sz w:val="21"/>
          <w:szCs w:val="21"/>
        </w:rPr>
        <w:t>1855年，皮埃尔·纪尧姆·弗雷德里克·勒·普莱(Pierre Guillaume Frédéric Le Play, 1806—1882)出版《欧洲工人》(Les Ouvriers européens: étude sur les travaux, la vie domestique et la condition morale des populations ouvrières de l'Europe)，巴黎Imprimerie Impériale出版。汇集了他在15年间（1840—1855）对欧洲各国工人家庭的实地调查。该书以家庭预算分析为核心方法，将工人家庭的收入、支出、生活方式、社会关系系统记录为可比数据——后世学界分析认为，此书首次建立了"以家庭为单位的系统性社会调查"方法，是经验社会学的真正起点。</w:t>
      </w:r>
    </w:p>
    <w:p w14:paraId="03C66BCA">
      <w:pPr>
        <w:spacing w:before="60" w:after="60"/>
      </w:pPr>
      <w:r>
        <w:rPr>
          <w:rFonts w:ascii="微软雅黑" w:hAnsi="微软雅黑" w:eastAsia="微软雅黑" w:cs="微软雅黑"/>
          <w:sz w:val="21"/>
          <w:szCs w:val="21"/>
        </w:rPr>
        <w:t>勒·普莱与孔德、马克思构成了19世纪法国社会学的三条路线：孔德=哲学体系路线，马克思=批判路线，勒·普莱=经验调查路线。三者各自回应"社会何以可知"的问题，给出了不同的方法论答案。</w:t>
      </w:r>
    </w:p>
    <w:p w14:paraId="00265616">
      <w:pPr>
        <w:pStyle w:val="3"/>
        <w:spacing w:before="240" w:after="120"/>
      </w:pPr>
      <w:r>
        <w:rPr>
          <w:rFonts w:ascii="微软雅黑" w:hAnsi="微软雅黑" w:eastAsia="微软雅黑" w:cs="微软雅黑"/>
          <w:b/>
          <w:bCs/>
          <w:sz w:val="28"/>
          <w:szCs w:val="28"/>
        </w:rPr>
        <w:t>[欧陆]</w:t>
      </w:r>
    </w:p>
    <w:p w14:paraId="438596F1">
      <w:pPr>
        <w:pStyle w:val="4"/>
        <w:spacing w:before="200" w:after="100"/>
      </w:pPr>
      <w:r>
        <w:rPr>
          <w:rFonts w:ascii="微软雅黑" w:hAnsi="微软雅黑" w:eastAsia="微软雅黑" w:cs="微软雅黑"/>
          <w:b/>
          <w:bCs/>
          <w:sz w:val="24"/>
          <w:szCs w:val="24"/>
        </w:rPr>
        <w:t>事件：勒·普莱《欧洲工人》出版</w:t>
      </w:r>
    </w:p>
    <w:p w14:paraId="3040D2BF">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：1855年</w:t>
      </w:r>
    </w:p>
    <w:p w14:paraId="71BF6A24">
      <w:pPr>
        <w:pStyle w:val="5"/>
        <w:spacing w:before="180" w:after="80"/>
      </w:pPr>
      <w:r>
        <w:rPr>
          <w:rFonts w:ascii="微软雅黑" w:hAnsi="微软雅黑" w:eastAsia="微软雅黑" w:cs="微软雅黑"/>
          <w:b/>
          <w:bCs/>
          <w:sz w:val="22"/>
          <w:szCs w:val="22"/>
        </w:rPr>
        <w:t>概念时间线</w:t>
      </w:r>
    </w:p>
    <w:p w14:paraId="47D49DEB">
      <w:pPr>
        <w:pStyle w:val="16"/>
        <w:numPr>
          <w:ilvl w:val="0"/>
          <w:numId w:val="1"/>
        </w:numPr>
        <w:spacing w:before="30" w:after="30"/>
      </w:pPr>
      <w:r>
        <w:rPr>
          <w:rFonts w:ascii="微软雅黑" w:hAnsi="微软雅黑" w:eastAsia="微软雅黑" w:cs="微软雅黑"/>
          <w:b/>
          <w:bCs/>
          <w:sz w:val="21"/>
          <w:szCs w:val="21"/>
        </w:rPr>
        <w:t>家庭预算分析</w:t>
      </w:r>
      <w:r>
        <w:rPr>
          <w:rFonts w:ascii="微软雅黑" w:hAnsi="微软雅黑" w:eastAsia="微软雅黑" w:cs="微软雅黑"/>
          <w:sz w:val="21"/>
          <w:szCs w:val="21"/>
        </w:rPr>
        <w:t>：勒·普莱的核心方法。他详细记录工人家庭的每一项收支——收入来源（工资、副业、汇款）、支出结构（食物占比、住房、服装、储蓄/债务），以此分析家庭的社会条件。每个家庭预算分析长达20-30页，精确到法郎。后世学界分析认为，此方法是后来"社会指标"研究的先驱，也是定量社会学的实践源头之一。勒·普莱的预算分析揭示了一个关键经验规律：食物支出占家庭总支出的比例（即后来恩格尔系数Engel's coefficient的雏形）随收入增加而下降——此规律后来被普鲁士统计学家恩斯特·恩格尔(Ernst Engel, 1821—1896)在1857年系统化。</w:t>
      </w:r>
    </w:p>
    <w:p w14:paraId="72C9037E">
      <w:pPr>
        <w:pStyle w:val="16"/>
        <w:numPr>
          <w:ilvl w:val="0"/>
          <w:numId w:val="1"/>
        </w:numPr>
        <w:spacing w:before="30" w:after="30"/>
      </w:pPr>
      <w:r>
        <w:rPr>
          <w:rFonts w:ascii="微软雅黑" w:hAnsi="微软雅黑" w:eastAsia="微软雅黑" w:cs="微软雅黑"/>
          <w:b/>
          <w:bCs/>
          <w:sz w:val="21"/>
          <w:szCs w:val="21"/>
        </w:rPr>
        <w:t>社会类型学</w:t>
      </w:r>
      <w:r>
        <w:rPr>
          <w:rFonts w:ascii="微软雅黑" w:hAnsi="微软雅黑" w:eastAsia="微软雅黑" w:cs="微软雅黑"/>
          <w:sz w:val="21"/>
          <w:szCs w:val="21"/>
        </w:rPr>
        <w:t>：勒·普莱将家庭分为三种类型——①父权制家庭(famille patriarcale)：多代同居，财产归族长所有，个人服从集体权威，传统农业社会的典型形态；②主干家庭(famille souche)：一个子女继承家产，其余子女须外迁，保持家族核心的稳定性，法德乡村的典型形态；③不稳定家庭(famille instable)：核心家庭，子女成年后独立，家庭财产分割，工业城市与英国的典型形态。后世学界分析认为，此类型学为后来家庭社会学提供了基础框架，但其"传统→现代"的单线进化假设受到后来人类学的批评。</w:t>
      </w:r>
    </w:p>
    <w:p w14:paraId="258C21BA">
      <w:pPr>
        <w:pStyle w:val="16"/>
        <w:numPr>
          <w:ilvl w:val="0"/>
          <w:numId w:val="1"/>
        </w:numPr>
        <w:spacing w:before="30" w:after="30"/>
      </w:pPr>
      <w:r>
        <w:rPr>
          <w:rFonts w:ascii="微软雅黑" w:hAnsi="微软雅黑" w:eastAsia="微软雅黑" w:cs="微软雅黑"/>
          <w:b/>
          <w:bCs/>
          <w:sz w:val="21"/>
          <w:szCs w:val="21"/>
        </w:rPr>
        <w:t>社会和平论</w:t>
      </w:r>
      <w:r>
        <w:rPr>
          <w:rFonts w:ascii="微软雅黑" w:hAnsi="微软雅黑" w:eastAsia="微软雅黑" w:cs="微软雅黑"/>
          <w:sz w:val="21"/>
          <w:szCs w:val="21"/>
        </w:rPr>
        <w:t>：勒·普莱认为社会冲突的根源是家庭结构的解体——社会改良应从恢复家庭稳定入手。此立场与马克思的阶级斗争论形成直接对立——后世学界分析认为，勒·普莱与马克思的对立是19世纪法国社会思想的基本张力之一：改良 vs 革命，家庭 vs 阶级，道德秩序 vs 经济结构。</w:t>
      </w:r>
    </w:p>
    <w:p w14:paraId="5379121F">
      <w:pPr>
        <w:pStyle w:val="5"/>
        <w:spacing w:before="180" w:after="80"/>
      </w:pPr>
      <w:r>
        <w:rPr>
          <w:rFonts w:ascii="微软雅黑" w:hAnsi="微软雅黑" w:eastAsia="微软雅黑" w:cs="微软雅黑"/>
          <w:b/>
          <w:bCs/>
          <w:sz w:val="22"/>
          <w:szCs w:val="22"/>
        </w:rPr>
        <w:t>场域时间线</w:t>
      </w:r>
    </w:p>
    <w:p w14:paraId="0E5C7193">
      <w:pPr>
        <w:pStyle w:val="16"/>
        <w:numPr>
          <w:ilvl w:val="0"/>
          <w:numId w:val="1"/>
        </w:numPr>
        <w:spacing w:before="30" w:after="30"/>
      </w:pPr>
      <w:r>
        <w:rPr>
          <w:rFonts w:ascii="微软雅黑" w:hAnsi="微软雅黑" w:eastAsia="微软雅黑" w:cs="微软雅黑"/>
          <w:b/>
          <w:bCs/>
          <w:sz w:val="21"/>
          <w:szCs w:val="21"/>
        </w:rPr>
        <w:t>矿业工程师的训练</w:t>
      </w:r>
      <w:r>
        <w:rPr>
          <w:rFonts w:ascii="微软雅黑" w:hAnsi="微软雅黑" w:eastAsia="微软雅黑" w:cs="微软雅黑"/>
          <w:sz w:val="21"/>
          <w:szCs w:val="21"/>
        </w:rPr>
        <w:t>：勒·普莱是矿业工程师(ingénieur des mines)，1825年进入巴黎综合理工学校(École Polytechnique)，后转入矿业学校(École des Mines)。他的调查能力来自工程训练——矿区调查需要系统记录矿脉走向、岩层结构、开采条件，勒·普莱将这种"对物质条件的系统记录方法"应用于社会调查。1840年起，他以矿业工程师的身份走访欧洲各国矿区——此职业身份为他进入工人家庭提供了合法性（他是"来了解工作条件的工程师"，而非"来调查的政治家"）。15年间他调查了约36个家庭的详细预算——覆盖法国、英国、比利时、德国、俄国、瑞典、匈牙利、意大利、西班牙、瑞士等国的矿区与工业区。</w:t>
      </w:r>
    </w:p>
    <w:p w14:paraId="47DCC103">
      <w:pPr>
        <w:pStyle w:val="16"/>
        <w:numPr>
          <w:ilvl w:val="0"/>
          <w:numId w:val="1"/>
        </w:numPr>
        <w:spacing w:before="30" w:after="30"/>
      </w:pPr>
      <w:r>
        <w:rPr>
          <w:rFonts w:ascii="微软雅黑" w:hAnsi="微软雅黑" w:eastAsia="微软雅黑" w:cs="微软雅黑"/>
          <w:b/>
          <w:bCs/>
          <w:sz w:val="21"/>
          <w:szCs w:val="21"/>
        </w:rPr>
        <w:t>拿破仑三世的支持</w:t>
      </w:r>
      <w:r>
        <w:rPr>
          <w:rFonts w:ascii="微软雅黑" w:hAnsi="微软雅黑" w:eastAsia="微软雅黑" w:cs="微软雅黑"/>
          <w:sz w:val="21"/>
          <w:szCs w:val="21"/>
        </w:rPr>
        <w:t>：勒·普莱在第二帝国时期担任参议员(sénateur)与帝国政务会议委员(conseiller d'État)——此政治位置使他的经验调查有行政资源的支撑。1867年，勒·普莱被任命为1867年巴黎世界博览会评委会主席，利用此位置组织了大规模的社会调查展览。但帝国支持也有代价：勒·普莱的社会改良方案（恢复家庭稳定→社会和平）与帝国"秩序"意识形态绑定——后世学界分析认为，此绑定使勒·普莱学派在第三共和国(1870年起)初期被边缘化，因为共和派将帝国遗产视为需要清除的对象。</w:t>
      </w:r>
    </w:p>
    <w:p w14:paraId="39BCB1C6">
      <w:pPr>
        <w:pStyle w:val="16"/>
        <w:numPr>
          <w:ilvl w:val="0"/>
          <w:numId w:val="1"/>
        </w:numPr>
        <w:spacing w:before="30" w:after="30"/>
      </w:pPr>
      <w:r>
        <w:rPr>
          <w:rFonts w:ascii="微软雅黑" w:hAnsi="微软雅黑" w:eastAsia="微软雅黑" w:cs="微软雅黑"/>
          <w:b/>
          <w:bCs/>
          <w:sz w:val="21"/>
          <w:szCs w:val="21"/>
        </w:rPr>
        <w:t>制度化</w:t>
      </w:r>
      <w:r>
        <w:rPr>
          <w:rFonts w:ascii="微软雅黑" w:hAnsi="微软雅黑" w:eastAsia="微软雅黑" w:cs="微软雅黑"/>
          <w:sz w:val="21"/>
          <w:szCs w:val="21"/>
        </w:rPr>
        <w:t>：1856年，勒·普莱创立"社会经济实践研究国际学会"(Société internationale des études pratiques d'économie sociale)——</w:t>
      </w:r>
      <w:r>
        <w:rPr>
          <w:rFonts w:ascii="微软雅黑" w:hAnsi="微软雅黑" w:eastAsia="微软雅黑" w:cs="微软雅黑"/>
          <w:b/>
          <w:bCs/>
          <w:sz w:val="21"/>
          <w:szCs w:val="21"/>
        </w:rPr>
        <w:t>【制度断裂/创新：社会学制度化研究组织·1856】</w:t>
      </w:r>
      <w:r>
        <w:rPr>
          <w:rFonts w:ascii="微软雅黑" w:hAnsi="微软雅黑" w:eastAsia="微软雅黑" w:cs="微软雅黑"/>
          <w:sz w:val="21"/>
          <w:szCs w:val="21"/>
        </w:rPr>
        <w:t>——此学会定期举办会议、出版著作、培训调查员，是社会学领域最早的制度化研究组织之一，早于大学内的社会学建制。学会的核心活动是培养"社会调查员"——他们使用勒·普莱的家庭预算方法，在法国各地进行系统调查。</w:t>
      </w:r>
    </w:p>
    <w:p w14:paraId="5EB47019">
      <w:pPr>
        <w:pStyle w:val="5"/>
        <w:spacing w:before="180" w:after="80"/>
      </w:pPr>
      <w:r>
        <w:rPr>
          <w:rFonts w:ascii="微软雅黑" w:hAnsi="微软雅黑" w:eastAsia="微软雅黑" w:cs="微软雅黑"/>
          <w:b/>
          <w:bCs/>
          <w:sz w:val="22"/>
          <w:szCs w:val="22"/>
        </w:rPr>
        <w:t>接受时间线</w:t>
      </w:r>
    </w:p>
    <w:p w14:paraId="18A1FD85">
      <w:pPr>
        <w:pStyle w:val="16"/>
        <w:numPr>
          <w:ilvl w:val="0"/>
          <w:numId w:val="1"/>
        </w:numPr>
        <w:spacing w:before="30" w:after="30"/>
      </w:pPr>
      <w:r>
        <w:rPr>
          <w:rFonts w:ascii="微软雅黑" w:hAnsi="微软雅黑" w:eastAsia="微软雅黑" w:cs="微软雅黑"/>
          <w:b/>
          <w:bCs/>
          <w:sz w:val="21"/>
          <w:szCs w:val="21"/>
        </w:rPr>
        <w:t>法国</w:t>
      </w:r>
      <w:r>
        <w:rPr>
          <w:rFonts w:ascii="微软雅黑" w:hAnsi="微软雅黑" w:eastAsia="微软雅黑" w:cs="微软雅黑"/>
          <w:sz w:val="21"/>
          <w:szCs w:val="21"/>
        </w:rPr>
        <w:t>：勒·普莱学派在19世纪后半叶的法国社会政策领域影响巨大，其学生主导了法国的社会经济学教育。但涂尔干在1890年代对勒·普莱的批评使该学派在学术社会学中边缘化——涂尔干的具体批评文本主要见于《社会学年鉴》中的书评与《社会学方法的规则》(1895)中的方法论讨论：勒·普莱的个案调查缺乏理论概括力，无法从个别家庭的预算分析上升到社会整体的因果解释。后世学界分析认为，涂尔干对勒·普莱的批评有其方法论合理性，但也有学科权力斗争的维度：涂尔干学派通过将社会学定义为"关于社会事实的科学"，将勒·普莱的个案调查方法归入"社会经济学"而非"社会学"，从而排除了一个竞争性的学科范式。</w:t>
      </w:r>
    </w:p>
    <w:p w14:paraId="60730D03">
      <w:pPr>
        <w:pStyle w:val="16"/>
        <w:numPr>
          <w:ilvl w:val="0"/>
          <w:numId w:val="1"/>
        </w:numPr>
        <w:spacing w:before="30" w:after="30"/>
      </w:pPr>
      <w:r>
        <w:rPr>
          <w:rFonts w:ascii="微软雅黑" w:hAnsi="微软雅黑" w:eastAsia="微软雅黑" w:cs="微软雅黑"/>
          <w:b/>
          <w:bCs/>
          <w:sz w:val="21"/>
          <w:szCs w:val="21"/>
        </w:rPr>
        <w:t>国际影响</w:t>
      </w:r>
      <w:r>
        <w:rPr>
          <w:rFonts w:ascii="微软雅黑" w:hAnsi="微软雅黑" w:eastAsia="微软雅黑" w:cs="微软雅黑"/>
          <w:sz w:val="21"/>
          <w:szCs w:val="21"/>
        </w:rPr>
        <w:t>：勒·普莱的家庭调查方法被英国、德国、俄国的社会调查者采用——俄国地方自治局(Zemstvo)统计在1870—1880年代的部分方法即来自勒·普莱传统。英国的查尔斯·布思(Charles Booth)在1880-1890年代的伦敦调查与西博姆·朗特里(Seebohm Rowntree)在约克的调查，虽非直接承袭勒·普莱，但使用了他开创的"家庭预算→社会条件"的分析策略。</w:t>
      </w:r>
    </w:p>
    <w:p w14:paraId="144F3A1E">
      <w:pPr>
        <w:pStyle w:val="3"/>
        <w:spacing w:before="240" w:after="120"/>
      </w:pPr>
      <w:r>
        <w:rPr>
          <w:rFonts w:ascii="微软雅黑" w:hAnsi="微软雅黑" w:eastAsia="微软雅黑" w:cs="微软雅黑"/>
          <w:b/>
          <w:bCs/>
          <w:sz w:val="28"/>
          <w:szCs w:val="28"/>
        </w:rPr>
        <w:t>[英美]、[中国]、[东亚(日韩)]、[南亚·东南亚]、[东欧(俄苏)]（勒·普莱方法对俄国Zemstvo统计的影响已在上文提及，但1855年无可记录的独立转向事件）、[中东·伊斯兰]、[北非]、[撒哈拉以南非洲]、[拉美]</w:t>
      </w:r>
    </w:p>
    <w:p w14:paraId="30F58C5F">
      <w:pPr>
        <w:spacing w:before="60" w:after="60"/>
      </w:pPr>
      <w:r>
        <w:rPr>
          <w:rFonts w:ascii="微软雅黑" w:hAnsi="微软雅黑" w:eastAsia="微软雅黑" w:cs="微软雅黑"/>
          <w:sz w:val="21"/>
          <w:szCs w:val="21"/>
        </w:rPr>
        <w:t>1855年无可记录的社会学转向事件。</w:t>
      </w:r>
    </w:p>
    <w:p w14:paraId="63B92A07">
      <w:pPr>
        <w:pStyle w:val="3"/>
        <w:spacing w:before="240" w:after="120"/>
      </w:pPr>
      <w:r>
        <w:rPr>
          <w:rFonts w:ascii="微软雅黑" w:hAnsi="微软雅黑" w:eastAsia="微软雅黑" w:cs="微软雅黑"/>
          <w:b/>
          <w:bCs/>
          <w:sz w:val="28"/>
          <w:szCs w:val="28"/>
        </w:rPr>
        <w:t>β映射</w:t>
      </w:r>
    </w:p>
    <w:p w14:paraId="19EAEC0F">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950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E669D0">
            <w:pPr>
              <w:spacing w:before="30" w:after="30"/>
            </w:pPr>
            <w:r>
              <w:rPr>
                <w:rFonts w:ascii="微软雅黑" w:hAnsi="微软雅黑" w:eastAsia="微软雅黑" w:cs="微软雅黑"/>
                <w:b/>
                <w:bCs/>
                <w:sz w:val="20"/>
                <w:szCs w:val="20"/>
              </w:rPr>
              <w:t>概念ID</w:t>
            </w:r>
          </w:p>
        </w:tc>
        <w:tc>
          <w:tcPr>
            <w:tcW w:w="3000" w:type="dxa"/>
          </w:tcPr>
          <w:p w14:paraId="406E98E7">
            <w:pPr>
              <w:spacing w:before="30" w:after="30"/>
            </w:pPr>
            <w:r>
              <w:rPr>
                <w:rFonts w:ascii="微软雅黑" w:hAnsi="微软雅黑" w:eastAsia="微软雅黑" w:cs="微软雅黑"/>
                <w:b/>
                <w:bCs/>
                <w:sz w:val="20"/>
                <w:szCs w:val="20"/>
              </w:rPr>
              <w:t>概念名</w:t>
            </w:r>
          </w:p>
        </w:tc>
        <w:tc>
          <w:tcPr>
            <w:tcW w:w="3000" w:type="dxa"/>
          </w:tcPr>
          <w:p w14:paraId="7E798DAA">
            <w:pPr>
              <w:spacing w:before="30" w:after="30"/>
            </w:pPr>
            <w:r>
              <w:rPr>
                <w:rFonts w:ascii="微软雅黑" w:hAnsi="微软雅黑" w:eastAsia="微软雅黑" w:cs="微软雅黑"/>
                <w:b/>
                <w:bCs/>
                <w:sz w:val="20"/>
                <w:szCs w:val="20"/>
              </w:rPr>
              <w:t>关联</w:t>
            </w:r>
          </w:p>
        </w:tc>
      </w:tr>
      <w:tr w14:paraId="012A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B862FD">
            <w:pPr>
              <w:spacing w:before="30" w:after="30"/>
            </w:pPr>
            <w:r>
              <w:rPr>
                <w:rFonts w:ascii="微软雅黑" w:hAnsi="微软雅黑" w:eastAsia="微软雅黑" w:cs="微软雅黑"/>
                <w:b w:val="0"/>
                <w:bCs w:val="0"/>
                <w:sz w:val="20"/>
                <w:szCs w:val="20"/>
              </w:rPr>
              <w:t>R302</w:t>
            </w:r>
          </w:p>
        </w:tc>
        <w:tc>
          <w:tcPr>
            <w:tcW w:w="3000" w:type="dxa"/>
          </w:tcPr>
          <w:p w14:paraId="14BAFF2B">
            <w:pPr>
              <w:spacing w:before="30" w:after="30"/>
            </w:pPr>
            <w:r>
              <w:rPr>
                <w:rFonts w:ascii="微软雅黑" w:hAnsi="微软雅黑" w:eastAsia="微软雅黑" w:cs="微软雅黑"/>
                <w:b w:val="0"/>
                <w:bCs w:val="0"/>
                <w:sz w:val="20"/>
                <w:szCs w:val="20"/>
              </w:rPr>
              <w:t>社会调查</w:t>
            </w:r>
          </w:p>
        </w:tc>
        <w:tc>
          <w:tcPr>
            <w:tcW w:w="3000" w:type="dxa"/>
          </w:tcPr>
          <w:p w14:paraId="69F640A1">
            <w:pPr>
              <w:spacing w:before="30" w:after="30"/>
            </w:pPr>
            <w:r>
              <w:rPr>
                <w:rFonts w:ascii="微软雅黑" w:hAnsi="微软雅黑" w:eastAsia="微软雅黑" w:cs="微软雅黑"/>
                <w:b w:val="0"/>
                <w:bCs w:val="0"/>
                <w:sz w:val="20"/>
                <w:szCs w:val="20"/>
              </w:rPr>
              <w:t>经验社会学的方法论起点</w:t>
            </w:r>
          </w:p>
        </w:tc>
      </w:tr>
      <w:tr w14:paraId="5637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D6832F">
            <w:pPr>
              <w:spacing w:before="30" w:after="30"/>
            </w:pPr>
            <w:r>
              <w:rPr>
                <w:rFonts w:ascii="微软雅黑" w:hAnsi="微软雅黑" w:eastAsia="微软雅黑" w:cs="微软雅黑"/>
                <w:b w:val="0"/>
                <w:bCs w:val="0"/>
                <w:sz w:val="20"/>
                <w:szCs w:val="20"/>
              </w:rPr>
              <w:t>C-[待补]</w:t>
            </w:r>
          </w:p>
        </w:tc>
        <w:tc>
          <w:tcPr>
            <w:tcW w:w="3000" w:type="dxa"/>
          </w:tcPr>
          <w:p w14:paraId="335AA282">
            <w:pPr>
              <w:spacing w:before="30" w:after="30"/>
            </w:pPr>
            <w:r>
              <w:rPr>
                <w:rFonts w:ascii="微软雅黑" w:hAnsi="微软雅黑" w:eastAsia="微软雅黑" w:cs="微软雅黑"/>
                <w:b w:val="0"/>
                <w:bCs w:val="0"/>
                <w:sz w:val="20"/>
                <w:szCs w:val="20"/>
              </w:rPr>
              <w:t>家庭类型学</w:t>
            </w:r>
          </w:p>
        </w:tc>
        <w:tc>
          <w:tcPr>
            <w:tcW w:w="3000" w:type="dxa"/>
          </w:tcPr>
          <w:p w14:paraId="6FDA4FA0">
            <w:pPr>
              <w:spacing w:before="30" w:after="30"/>
            </w:pPr>
            <w:r>
              <w:rPr>
                <w:rFonts w:ascii="微软雅黑" w:hAnsi="微软雅黑" w:eastAsia="微软雅黑" w:cs="微软雅黑"/>
                <w:b w:val="0"/>
                <w:bCs w:val="0"/>
                <w:sz w:val="20"/>
                <w:szCs w:val="20"/>
              </w:rPr>
              <w:t>父权制/主干/不稳定三分</w:t>
            </w:r>
          </w:p>
        </w:tc>
      </w:tr>
      <w:tr w14:paraId="5AEC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C3049C">
            <w:pPr>
              <w:spacing w:before="30" w:after="30"/>
            </w:pPr>
            <w:r>
              <w:rPr>
                <w:rFonts w:ascii="微软雅黑" w:hAnsi="微软雅黑" w:eastAsia="微软雅黑" w:cs="微软雅黑"/>
                <w:b w:val="0"/>
                <w:bCs w:val="0"/>
                <w:sz w:val="20"/>
                <w:szCs w:val="20"/>
              </w:rPr>
              <w:t>C-[待补]</w:t>
            </w:r>
          </w:p>
        </w:tc>
        <w:tc>
          <w:tcPr>
            <w:tcW w:w="3000" w:type="dxa"/>
          </w:tcPr>
          <w:p w14:paraId="3B443F61">
            <w:pPr>
              <w:spacing w:before="30" w:after="30"/>
            </w:pPr>
            <w:r>
              <w:rPr>
                <w:rFonts w:ascii="微软雅黑" w:hAnsi="微软雅黑" w:eastAsia="微软雅黑" w:cs="微软雅黑"/>
                <w:b w:val="0"/>
                <w:bCs w:val="0"/>
                <w:sz w:val="20"/>
                <w:szCs w:val="20"/>
              </w:rPr>
              <w:t>社会指标</w:t>
            </w:r>
          </w:p>
        </w:tc>
        <w:tc>
          <w:tcPr>
            <w:tcW w:w="3000" w:type="dxa"/>
          </w:tcPr>
          <w:p w14:paraId="571AB6EA">
            <w:pPr>
              <w:spacing w:before="30" w:after="30"/>
            </w:pPr>
            <w:r>
              <w:rPr>
                <w:rFonts w:ascii="微软雅黑" w:hAnsi="微软雅黑" w:eastAsia="微软雅黑" w:cs="微软雅黑"/>
                <w:b w:val="0"/>
                <w:bCs w:val="0"/>
                <w:sz w:val="20"/>
                <w:szCs w:val="20"/>
              </w:rPr>
              <w:t>家庭预算→社会条件量化</w:t>
            </w:r>
          </w:p>
        </w:tc>
      </w:tr>
      <w:tr w14:paraId="2946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3CE73E">
            <w:pPr>
              <w:spacing w:before="30" w:after="30"/>
            </w:pPr>
            <w:r>
              <w:rPr>
                <w:rFonts w:ascii="微软雅黑" w:hAnsi="微软雅黑" w:eastAsia="微软雅黑" w:cs="微软雅黑"/>
                <w:b w:val="0"/>
                <w:bCs w:val="0"/>
                <w:sz w:val="20"/>
                <w:szCs w:val="20"/>
              </w:rPr>
              <w:t>C-[待补]</w:t>
            </w:r>
          </w:p>
        </w:tc>
        <w:tc>
          <w:tcPr>
            <w:tcW w:w="3000" w:type="dxa"/>
          </w:tcPr>
          <w:p w14:paraId="4D77F8BC">
            <w:pPr>
              <w:spacing w:before="30" w:after="30"/>
            </w:pPr>
            <w:r>
              <w:rPr>
                <w:rFonts w:ascii="微软雅黑" w:hAnsi="微软雅黑" w:eastAsia="微软雅黑" w:cs="微软雅黑"/>
                <w:b w:val="0"/>
                <w:bCs w:val="0"/>
                <w:sz w:val="20"/>
                <w:szCs w:val="20"/>
              </w:rPr>
              <w:t>社会改良</w:t>
            </w:r>
          </w:p>
        </w:tc>
        <w:tc>
          <w:tcPr>
            <w:tcW w:w="3000" w:type="dxa"/>
          </w:tcPr>
          <w:p w14:paraId="11EE6EE2">
            <w:pPr>
              <w:spacing w:before="30" w:after="30"/>
            </w:pPr>
            <w:r>
              <w:rPr>
                <w:rFonts w:ascii="微软雅黑" w:hAnsi="微软雅黑" w:eastAsia="微软雅黑" w:cs="微软雅黑"/>
                <w:b w:val="0"/>
                <w:bCs w:val="0"/>
                <w:sz w:val="20"/>
                <w:szCs w:val="20"/>
              </w:rPr>
              <w:t>勒·普莱路线与马克思路线的对立</w:t>
            </w:r>
          </w:p>
        </w:tc>
      </w:tr>
      <w:tr w14:paraId="1468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71C0B3">
            <w:pPr>
              <w:spacing w:before="30" w:after="30"/>
            </w:pPr>
            <w:r>
              <w:rPr>
                <w:rFonts w:ascii="微软雅黑" w:hAnsi="微软雅黑" w:eastAsia="微软雅黑" w:cs="微软雅黑"/>
                <w:b w:val="0"/>
                <w:bCs w:val="0"/>
                <w:sz w:val="20"/>
                <w:szCs w:val="20"/>
              </w:rPr>
              <w:t>C-[待补]</w:t>
            </w:r>
          </w:p>
        </w:tc>
        <w:tc>
          <w:tcPr>
            <w:tcW w:w="3000" w:type="dxa"/>
          </w:tcPr>
          <w:p w14:paraId="5E7D729B">
            <w:pPr>
              <w:spacing w:before="30" w:after="30"/>
            </w:pPr>
            <w:r>
              <w:rPr>
                <w:rFonts w:ascii="微软雅黑" w:hAnsi="微软雅黑" w:eastAsia="微软雅黑" w:cs="微软雅黑"/>
                <w:b w:val="0"/>
                <w:bCs w:val="0"/>
                <w:sz w:val="20"/>
                <w:szCs w:val="20"/>
              </w:rPr>
              <w:t>恩格尔定律</w:t>
            </w:r>
          </w:p>
        </w:tc>
        <w:tc>
          <w:tcPr>
            <w:tcW w:w="3000" w:type="dxa"/>
          </w:tcPr>
          <w:p w14:paraId="356CC4A3">
            <w:pPr>
              <w:spacing w:before="30" w:after="30"/>
            </w:pPr>
            <w:r>
              <w:rPr>
                <w:rFonts w:ascii="微软雅黑" w:hAnsi="微软雅黑" w:eastAsia="微软雅黑" w:cs="微软雅黑"/>
                <w:b w:val="0"/>
                <w:bCs w:val="0"/>
                <w:sz w:val="20"/>
                <w:szCs w:val="20"/>
              </w:rPr>
              <w:t>家庭预算分析的经验发现</w:t>
            </w:r>
          </w:p>
        </w:tc>
      </w:tr>
    </w:tbl>
    <w:p w14:paraId="767AE3CB">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EA7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9E3BF63">
            <w:pPr>
              <w:spacing w:before="30" w:after="30"/>
            </w:pPr>
            <w:r>
              <w:rPr>
                <w:rFonts w:ascii="微软雅黑" w:hAnsi="微软雅黑" w:eastAsia="微软雅黑" w:cs="微软雅黑"/>
                <w:b/>
                <w:bCs/>
                <w:sz w:val="20"/>
                <w:szCs w:val="20"/>
              </w:rPr>
              <w:t>人物ID</w:t>
            </w:r>
          </w:p>
        </w:tc>
        <w:tc>
          <w:tcPr>
            <w:tcW w:w="3000" w:type="dxa"/>
          </w:tcPr>
          <w:p w14:paraId="42043818">
            <w:pPr>
              <w:spacing w:before="30" w:after="30"/>
            </w:pPr>
            <w:r>
              <w:rPr>
                <w:rFonts w:ascii="微软雅黑" w:hAnsi="微软雅黑" w:eastAsia="微软雅黑" w:cs="微软雅黑"/>
                <w:b/>
                <w:bCs/>
                <w:sz w:val="20"/>
                <w:szCs w:val="20"/>
              </w:rPr>
              <w:t>姓名</w:t>
            </w:r>
          </w:p>
        </w:tc>
        <w:tc>
          <w:tcPr>
            <w:tcW w:w="3000" w:type="dxa"/>
          </w:tcPr>
          <w:p w14:paraId="77D5C305">
            <w:pPr>
              <w:spacing w:before="30" w:after="30"/>
            </w:pPr>
            <w:r>
              <w:rPr>
                <w:rFonts w:ascii="微软雅黑" w:hAnsi="微软雅黑" w:eastAsia="微软雅黑" w:cs="微软雅黑"/>
                <w:b/>
                <w:bCs/>
                <w:sz w:val="20"/>
                <w:szCs w:val="20"/>
              </w:rPr>
              <w:t>关联</w:t>
            </w:r>
          </w:p>
        </w:tc>
      </w:tr>
      <w:tr w14:paraId="59A9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FDC0F6">
            <w:pPr>
              <w:spacing w:before="30" w:after="30"/>
            </w:pPr>
            <w:r>
              <w:rPr>
                <w:rFonts w:ascii="微软雅黑" w:hAnsi="微软雅黑" w:eastAsia="微软雅黑" w:cs="微软雅黑"/>
                <w:b w:val="0"/>
                <w:bCs w:val="0"/>
                <w:sz w:val="20"/>
                <w:szCs w:val="20"/>
              </w:rPr>
              <w:t>P-[待补]</w:t>
            </w:r>
          </w:p>
        </w:tc>
        <w:tc>
          <w:tcPr>
            <w:tcW w:w="3000" w:type="dxa"/>
          </w:tcPr>
          <w:p w14:paraId="72958CE6">
            <w:pPr>
              <w:spacing w:before="30" w:after="30"/>
            </w:pPr>
            <w:r>
              <w:rPr>
                <w:rFonts w:ascii="微软雅黑" w:hAnsi="微软雅黑" w:eastAsia="微软雅黑" w:cs="微软雅黑"/>
                <w:b w:val="0"/>
                <w:bCs w:val="0"/>
                <w:sz w:val="20"/>
                <w:szCs w:val="20"/>
              </w:rPr>
              <w:t>勒·普莱(Frédéric Le Play)</w:t>
            </w:r>
          </w:p>
        </w:tc>
        <w:tc>
          <w:tcPr>
            <w:tcW w:w="3000" w:type="dxa"/>
          </w:tcPr>
          <w:p w14:paraId="600B4774">
            <w:pPr>
              <w:spacing w:before="30" w:after="30"/>
            </w:pPr>
            <w:r>
              <w:rPr>
                <w:rFonts w:ascii="微软雅黑" w:hAnsi="微软雅黑" w:eastAsia="微软雅黑" w:cs="微软雅黑"/>
                <w:b w:val="0"/>
                <w:bCs w:val="0"/>
                <w:sz w:val="20"/>
                <w:szCs w:val="20"/>
              </w:rPr>
              <w:t>本条目核心人物</w:t>
            </w:r>
          </w:p>
        </w:tc>
      </w:tr>
      <w:tr w14:paraId="648D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5F3EB6">
            <w:pPr>
              <w:spacing w:before="30" w:after="30"/>
            </w:pPr>
            <w:r>
              <w:rPr>
                <w:rFonts w:ascii="微软雅黑" w:hAnsi="微软雅黑" w:eastAsia="微软雅黑" w:cs="微软雅黑"/>
                <w:b w:val="0"/>
                <w:bCs w:val="0"/>
                <w:sz w:val="20"/>
                <w:szCs w:val="20"/>
              </w:rPr>
              <w:t>P002</w:t>
            </w:r>
          </w:p>
        </w:tc>
        <w:tc>
          <w:tcPr>
            <w:tcW w:w="3000" w:type="dxa"/>
          </w:tcPr>
          <w:p w14:paraId="271CC177">
            <w:pPr>
              <w:spacing w:before="30" w:after="30"/>
            </w:pPr>
            <w:r>
              <w:rPr>
                <w:rFonts w:ascii="微软雅黑" w:hAnsi="微软雅黑" w:eastAsia="微软雅黑" w:cs="微软雅黑"/>
                <w:b w:val="0"/>
                <w:bCs w:val="0"/>
                <w:sz w:val="20"/>
                <w:szCs w:val="20"/>
              </w:rPr>
              <w:t>涂尔干(Émile Durkheim)</w:t>
            </w:r>
          </w:p>
        </w:tc>
        <w:tc>
          <w:tcPr>
            <w:tcW w:w="3000" w:type="dxa"/>
          </w:tcPr>
          <w:p w14:paraId="5470DBD4">
            <w:pPr>
              <w:spacing w:before="30" w:after="30"/>
            </w:pPr>
            <w:r>
              <w:rPr>
                <w:rFonts w:ascii="微软雅黑" w:hAnsi="微软雅黑" w:eastAsia="微软雅黑" w:cs="微软雅黑"/>
                <w:b w:val="0"/>
                <w:bCs w:val="0"/>
                <w:sz w:val="20"/>
                <w:szCs w:val="20"/>
              </w:rPr>
              <w:t>后来的批评者与学科史书写者</w:t>
            </w:r>
          </w:p>
        </w:tc>
      </w:tr>
      <w:tr w14:paraId="5F28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A61DBF">
            <w:pPr>
              <w:spacing w:before="30" w:after="30"/>
            </w:pPr>
            <w:r>
              <w:rPr>
                <w:rFonts w:ascii="微软雅黑" w:hAnsi="微软雅黑" w:eastAsia="微软雅黑" w:cs="微软雅黑"/>
                <w:b w:val="0"/>
                <w:bCs w:val="0"/>
                <w:sz w:val="20"/>
                <w:szCs w:val="20"/>
              </w:rPr>
              <w:t>P-[待补]</w:t>
            </w:r>
          </w:p>
        </w:tc>
        <w:tc>
          <w:tcPr>
            <w:tcW w:w="3000" w:type="dxa"/>
          </w:tcPr>
          <w:p w14:paraId="012D3FEF">
            <w:pPr>
              <w:spacing w:before="30" w:after="30"/>
            </w:pPr>
            <w:r>
              <w:rPr>
                <w:rFonts w:ascii="微软雅黑" w:hAnsi="微软雅黑" w:eastAsia="微软雅黑" w:cs="微软雅黑"/>
                <w:b w:val="0"/>
                <w:bCs w:val="0"/>
                <w:sz w:val="20"/>
                <w:szCs w:val="20"/>
              </w:rPr>
              <w:t>恩格尔(Ernst Engel)</w:t>
            </w:r>
          </w:p>
        </w:tc>
        <w:tc>
          <w:tcPr>
            <w:tcW w:w="3000" w:type="dxa"/>
          </w:tcPr>
          <w:p w14:paraId="02AF9A99">
            <w:pPr>
              <w:spacing w:before="30" w:after="30"/>
            </w:pPr>
            <w:r>
              <w:rPr>
                <w:rFonts w:ascii="微软雅黑" w:hAnsi="微软雅黑" w:eastAsia="微软雅黑" w:cs="微软雅黑"/>
                <w:b w:val="0"/>
                <w:bCs w:val="0"/>
                <w:sz w:val="20"/>
                <w:szCs w:val="20"/>
              </w:rPr>
              <w:t>将预算分析规律化为恩格尔系数</w:t>
            </w:r>
          </w:p>
        </w:tc>
      </w:tr>
      <w:tr w14:paraId="10A4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AFD259">
            <w:pPr>
              <w:spacing w:before="30" w:after="30"/>
            </w:pPr>
            <w:r>
              <w:rPr>
                <w:rFonts w:ascii="微软雅黑" w:hAnsi="微软雅黑" w:eastAsia="微软雅黑" w:cs="微软雅黑"/>
                <w:b w:val="0"/>
                <w:bCs w:val="0"/>
                <w:sz w:val="20"/>
                <w:szCs w:val="20"/>
              </w:rPr>
              <w:t>P-[待补]</w:t>
            </w:r>
          </w:p>
        </w:tc>
        <w:tc>
          <w:tcPr>
            <w:tcW w:w="3000" w:type="dxa"/>
          </w:tcPr>
          <w:p w14:paraId="2E719D97">
            <w:pPr>
              <w:spacing w:before="30" w:after="30"/>
            </w:pPr>
            <w:r>
              <w:rPr>
                <w:rFonts w:ascii="微软雅黑" w:hAnsi="微软雅黑" w:eastAsia="微软雅黑" w:cs="微软雅黑"/>
                <w:b w:val="0"/>
                <w:bCs w:val="0"/>
                <w:sz w:val="20"/>
                <w:szCs w:val="20"/>
              </w:rPr>
              <w:t>布思(Charles Booth)</w:t>
            </w:r>
          </w:p>
        </w:tc>
        <w:tc>
          <w:tcPr>
            <w:tcW w:w="3000" w:type="dxa"/>
          </w:tcPr>
          <w:p w14:paraId="3370ABCF">
            <w:pPr>
              <w:spacing w:before="30" w:after="30"/>
            </w:pPr>
            <w:r>
              <w:rPr>
                <w:rFonts w:ascii="微软雅黑" w:hAnsi="微软雅黑" w:eastAsia="微软雅黑" w:cs="微软雅黑"/>
                <w:b w:val="0"/>
                <w:bCs w:val="0"/>
                <w:sz w:val="20"/>
                <w:szCs w:val="20"/>
              </w:rPr>
              <w:t>英国社会调查传统</w:t>
            </w:r>
          </w:p>
        </w:tc>
      </w:tr>
    </w:tbl>
    <w:p w14:paraId="4BFE0501">
      <w:pPr>
        <w:pStyle w:val="2"/>
        <w:spacing w:before="300" w:after="150"/>
      </w:pPr>
      <w:r>
        <w:rPr>
          <w:rFonts w:ascii="微软雅黑" w:hAnsi="微软雅黑" w:eastAsia="微软雅黑" w:cs="微软雅黑"/>
          <w:b/>
          <w:bCs/>
          <w:sz w:val="32"/>
          <w:szCs w:val="32"/>
        </w:rPr>
        <w:t>H011 1861 梅因《古代法》出版 / 俄国农奴解放</w:t>
      </w:r>
    </w:p>
    <w:p w14:paraId="582CEF87">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：1861年</w:t>
      </w:r>
    </w:p>
    <w:p w14:paraId="0281E3A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：比较-历史社会学的范式建立 + 东欧社会结构的断裂</w:t>
      </w:r>
    </w:p>
    <w:p w14:paraId="1284E0F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08074DB4">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328C174">
      <w:pPr>
        <w:pStyle w:val="3"/>
        <w:spacing w:before="240" w:after="120"/>
      </w:pPr>
      <w:r>
        <w:rPr>
          <w:rFonts w:ascii="微软雅黑" w:hAnsi="微软雅黑" w:eastAsia="微软雅黑" w:cs="微软雅黑"/>
          <w:b/>
          <w:bCs/>
          <w:sz w:val="28"/>
          <w:szCs w:val="28"/>
        </w:rPr>
        <w:t>总述</w:t>
      </w:r>
    </w:p>
    <w:p w14:paraId="2626AF59">
      <w:pPr>
        <w:spacing w:before="60" w:after="60"/>
      </w:pPr>
      <w:r>
        <w:rPr>
          <w:rFonts w:ascii="微软雅黑" w:hAnsi="微软雅黑" w:eastAsia="微软雅黑" w:cs="微软雅黑"/>
          <w:sz w:val="21"/>
          <w:szCs w:val="21"/>
        </w:rPr>
        <w:t>1861年发生两个独立的社会学转向事件：(1) 英国的亨利·梅因(Henry James Sumner Maine, 1822—1888)出版《古代法》(Ancient Law: Its Connection with the Early History of Society and Its Relation to Modern Ideas)，伦敦John Murray出版社出版，提出"从身份到契约"(from status to contract)的社会进化命题，建立了比较-历史法学的社会学传统；(2) 俄国的亚历山大二世签署《解放宣言》，废除农奴制——此事件本身不是社会学事件，但它在东欧创造了"后解放社会问题"的经验场域，直接催生了俄国社会学的制度化。</w:t>
      </w:r>
    </w:p>
    <w:p w14:paraId="6AEE09C0">
      <w:pPr>
        <w:pStyle w:val="3"/>
        <w:spacing w:before="240" w:after="120"/>
      </w:pPr>
      <w:r>
        <w:rPr>
          <w:rFonts w:ascii="微软雅黑" w:hAnsi="微软雅黑" w:eastAsia="微软雅黑" w:cs="微软雅黑"/>
          <w:b/>
          <w:bCs/>
          <w:sz w:val="28"/>
          <w:szCs w:val="28"/>
        </w:rPr>
        <w:t>[英美]</w:t>
      </w:r>
    </w:p>
    <w:p w14:paraId="21C99400">
      <w:pPr>
        <w:pStyle w:val="4"/>
        <w:spacing w:before="200" w:after="100"/>
      </w:pPr>
      <w:r>
        <w:rPr>
          <w:rFonts w:ascii="微软雅黑" w:hAnsi="微软雅黑" w:eastAsia="微软雅黑" w:cs="微软雅黑"/>
          <w:b/>
          <w:bCs/>
          <w:sz w:val="24"/>
          <w:szCs w:val="24"/>
        </w:rPr>
        <w:t>事件：梅因《古代法》出版</w:t>
      </w:r>
    </w:p>
    <w:p w14:paraId="298BF88B">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：1861年</w:t>
      </w:r>
    </w:p>
    <w:p w14:paraId="1EEA8D09">
      <w:pPr>
        <w:pStyle w:val="5"/>
        <w:spacing w:before="180" w:after="80"/>
      </w:pPr>
      <w:r>
        <w:rPr>
          <w:rFonts w:ascii="微软雅黑" w:hAnsi="微软雅黑" w:eastAsia="微软雅黑" w:cs="微软雅黑"/>
          <w:b/>
          <w:bCs/>
          <w:sz w:val="22"/>
          <w:szCs w:val="22"/>
        </w:rPr>
        <w:t>概念时间线</w:t>
      </w:r>
    </w:p>
    <w:p w14:paraId="4498968B">
      <w:pPr>
        <w:pStyle w:val="16"/>
        <w:numPr>
          <w:ilvl w:val="0"/>
          <w:numId w:val="1"/>
        </w:numPr>
        <w:spacing w:before="30" w:after="30"/>
      </w:pPr>
      <w:r>
        <w:rPr>
          <w:rFonts w:ascii="微软雅黑" w:hAnsi="微软雅黑" w:eastAsia="微软雅黑" w:cs="微软雅黑"/>
          <w:b/>
          <w:bCs/>
          <w:sz w:val="21"/>
          <w:szCs w:val="21"/>
        </w:rPr>
        <w:t>从身份到契约</w:t>
      </w:r>
      <w:r>
        <w:rPr>
          <w:rFonts w:ascii="微软雅黑" w:hAnsi="微软雅黑" w:eastAsia="微软雅黑" w:cs="微软雅黑"/>
          <w:sz w:val="21"/>
          <w:szCs w:val="21"/>
        </w:rPr>
        <w:t>(from status to contract)：梅因的核心命题——进步社会的运动方向是从基于身份(固定社会地位)的权利义务关系，转向基于契约(自愿协议)的权利义务关系。此命题出自第五章"原始社会与古代法"的结尾句——原文为"All the forms of Status taken notice of in the Law of Persons were derived from, and to some extent are still coloured by, the powers and privileges anciently residing in the Family. If then we employ Status, agreeably with the usage of the best writers, to denote these conditions only, and avoid applying the term to such conditions as are the immediate or remote result of agreement, we may say that the movement of the progressive societies has hitherto been a movement from Status to Contract."后世学界分析认为，此命题为比较-历史社会学提供了一个简洁的分析框架，但其单线进化论假设（所有社会都向契约社会运动）受到后来的批评——特别是在人类学家对非西方社会的研究中，"身份"与"契约"并非互斥的进化阶段，而是可以并存的制度形态。</w:t>
      </w:r>
    </w:p>
    <w:p w14:paraId="61604A80">
      <w:pPr>
        <w:pStyle w:val="16"/>
        <w:numPr>
          <w:ilvl w:val="0"/>
          <w:numId w:val="1"/>
        </w:numPr>
        <w:spacing w:before="30" w:after="30"/>
      </w:pPr>
      <w:r>
        <w:rPr>
          <w:rFonts w:ascii="微软雅黑" w:hAnsi="微软雅黑" w:eastAsia="微软雅黑" w:cs="微软雅黑"/>
          <w:b/>
          <w:bCs/>
          <w:sz w:val="21"/>
          <w:szCs w:val="21"/>
        </w:rPr>
        <w:t>法律与社会的关系</w:t>
      </w:r>
      <w:r>
        <w:rPr>
          <w:rFonts w:ascii="微软雅黑" w:hAnsi="微软雅黑" w:eastAsia="微软雅黑" w:cs="微软雅黑"/>
          <w:sz w:val="21"/>
          <w:szCs w:val="21"/>
        </w:rPr>
        <w:t>：梅因认为法律不是独立于社会的规则体系，而是社会状况的函数——此立场与孟德斯鸠的比较法传统一脉相承（参见H001），但梅因增加了历史维度：法律不仅是当前社会条件的反映，更是过去社会条件的沉积（因此理解法律需要历史追溯）。</w:t>
      </w:r>
    </w:p>
    <w:p w14:paraId="47A31847">
      <w:pPr>
        <w:pStyle w:val="16"/>
        <w:numPr>
          <w:ilvl w:val="0"/>
          <w:numId w:val="1"/>
        </w:numPr>
        <w:spacing w:before="30" w:after="30"/>
      </w:pPr>
      <w:r>
        <w:rPr>
          <w:rFonts w:ascii="微软雅黑" w:hAnsi="微软雅黑" w:eastAsia="微软雅黑" w:cs="微软雅黑"/>
          <w:b/>
          <w:bCs/>
          <w:sz w:val="21"/>
          <w:szCs w:val="21"/>
        </w:rPr>
        <w:t>法律拟制</w:t>
      </w:r>
      <w:r>
        <w:rPr>
          <w:rFonts w:ascii="微软雅黑" w:hAnsi="微软雅黑" w:eastAsia="微软雅黑" w:cs="微软雅黑"/>
          <w:sz w:val="21"/>
          <w:szCs w:val="21"/>
        </w:rPr>
        <w:t>(legal fiction)：梅因分析了古代法律如何通过"拟制"（假装新规则与旧规则一致）来实现渐进变革——例如罗马法中的"拟制诉讼"(actio fictitia)，法庭假装原告是罗马公民从而适用市民法。后世学界分析认为，此概念对后来理解社会变迁的渐进机制有启发：社会变革不一定通过革命性断裂实现，也可以通过"假装没有变化"来偷偷改变内容——此洞见与后来涂尔干"非契约的契约关系"的分析有方法论上的相似性。</w:t>
      </w:r>
    </w:p>
    <w:p w14:paraId="0BF614CF">
      <w:pPr>
        <w:pStyle w:val="5"/>
        <w:spacing w:before="180" w:after="80"/>
      </w:pPr>
      <w:r>
        <w:rPr>
          <w:rFonts w:ascii="微软雅黑" w:hAnsi="微软雅黑" w:eastAsia="微软雅黑" w:cs="微软雅黑"/>
          <w:b/>
          <w:bCs/>
          <w:sz w:val="22"/>
          <w:szCs w:val="22"/>
        </w:rPr>
        <w:t>场域时间线</w:t>
      </w:r>
    </w:p>
    <w:p w14:paraId="2C5BBAC2">
      <w:pPr>
        <w:pStyle w:val="16"/>
        <w:numPr>
          <w:ilvl w:val="0"/>
          <w:numId w:val="1"/>
        </w:numPr>
        <w:spacing w:before="30" w:after="30"/>
      </w:pPr>
      <w:r>
        <w:rPr>
          <w:rFonts w:ascii="微软雅黑" w:hAnsi="微软雅黑" w:eastAsia="微软雅黑" w:cs="微软雅黑"/>
          <w:b/>
          <w:bCs/>
          <w:sz w:val="21"/>
          <w:szCs w:val="21"/>
        </w:rPr>
        <w:t>梅因的学术位置</w:t>
      </w:r>
      <w:r>
        <w:rPr>
          <w:rFonts w:ascii="微软雅黑" w:hAnsi="微软雅黑" w:eastAsia="微软雅黑" w:cs="微软雅黑"/>
          <w:sz w:val="21"/>
          <w:szCs w:val="21"/>
        </w:rPr>
        <w:t>：梅因是剑桥大学唐宁学院民法教授(Regius Professor of Civil Law, 1847—1854)，后任中殿律师学院(Middle Temple)法学家。1862年，他被任命为英属印度总督府法律委员(Law Member of the Viceroy's Council)——此任命持续到1869年，是梅因比较法研究的经验基础。他在印度观察到"身份社会"的现实运作——种姓制度、村落公社、宗教法——为他的比较框架提供了非欧洲的参照。后世学界分析认为，梅因的"身份→契约"框架在印度的实际应用中暴露了其局限：印度社会并非简单地"从身份向契约运动"，而是身份与契约以复杂的方式交织。</w:t>
      </w:r>
    </w:p>
    <w:p w14:paraId="64471A38">
      <w:pPr>
        <w:pStyle w:val="16"/>
        <w:numPr>
          <w:ilvl w:val="0"/>
          <w:numId w:val="1"/>
        </w:numPr>
        <w:spacing w:before="30" w:after="30"/>
      </w:pPr>
      <w:r>
        <w:rPr>
          <w:rFonts w:ascii="微软雅黑" w:hAnsi="微软雅黑" w:eastAsia="微软雅黑" w:cs="微软雅黑"/>
          <w:b/>
          <w:bCs/>
          <w:sz w:val="21"/>
          <w:szCs w:val="21"/>
        </w:rPr>
        <w:t>殖民法律改革</w:t>
      </w:r>
      <w:r>
        <w:rPr>
          <w:rFonts w:ascii="微软雅黑" w:hAnsi="微软雅黑" w:eastAsia="微软雅黑" w:cs="微软雅黑"/>
          <w:sz w:val="21"/>
          <w:szCs w:val="21"/>
        </w:rPr>
        <w:t>：《古代法》出版后，梅因在英属印度的法律改革中扮演了重要角色——他的比较法框架被用于论证殖民法律改革的合理性：将"身份社会"的法律（如印度教继承法、伊斯兰婚姻法）改造为"契约社会"的法律（如统一民法典）。后世学界分析认为，此应用将梅因的分析框架从"描述性类型学"转化为"规范性纲领"——问题在于：梅因的框架是否准确地描述了印度社会，还是将印度的复杂性强行纳入英国的进化论框架？</w:t>
      </w:r>
    </w:p>
    <w:p w14:paraId="237FE381">
      <w:pPr>
        <w:pStyle w:val="5"/>
        <w:spacing w:before="180" w:after="80"/>
      </w:pPr>
      <w:r>
        <w:rPr>
          <w:rFonts w:ascii="微软雅黑" w:hAnsi="微软雅黑" w:eastAsia="微软雅黑" w:cs="微软雅黑"/>
          <w:b/>
          <w:bCs/>
          <w:sz w:val="22"/>
          <w:szCs w:val="22"/>
        </w:rPr>
        <w:t>接受时间线</w:t>
      </w:r>
    </w:p>
    <w:p w14:paraId="60927653">
      <w:pPr>
        <w:pStyle w:val="16"/>
        <w:numPr>
          <w:ilvl w:val="0"/>
          <w:numId w:val="1"/>
        </w:numPr>
        <w:spacing w:before="30" w:after="30"/>
      </w:pPr>
      <w:r>
        <w:rPr>
          <w:rFonts w:ascii="微软雅黑" w:hAnsi="微软雅黑" w:eastAsia="微软雅黑" w:cs="微软雅黑"/>
          <w:b/>
          <w:bCs/>
          <w:sz w:val="21"/>
          <w:szCs w:val="21"/>
        </w:rPr>
        <w:t>英美</w:t>
      </w:r>
      <w:r>
        <w:rPr>
          <w:rFonts w:ascii="微软雅黑" w:hAnsi="微软雅黑" w:eastAsia="微软雅黑" w:cs="微软雅黑"/>
          <w:sz w:val="21"/>
          <w:szCs w:val="21"/>
        </w:rPr>
        <w:t>：梅因与斯宾塞被并列为19世纪英国社会思想的两大支柱——但梅因的影响更多在法学与人类学界，而非社会学本身。他的"从身份到契约"命题成为英美法学与社会学的共享概念资源。</w:t>
      </w:r>
    </w:p>
    <w:p w14:paraId="002D94E8">
      <w:pPr>
        <w:pStyle w:val="16"/>
        <w:numPr>
          <w:ilvl w:val="0"/>
          <w:numId w:val="1"/>
        </w:numPr>
        <w:spacing w:before="30" w:after="30"/>
      </w:pPr>
      <w:r>
        <w:rPr>
          <w:rFonts w:ascii="微软雅黑" w:hAnsi="微软雅黑" w:eastAsia="微软雅黑" w:cs="微软雅黑"/>
          <w:b/>
          <w:bCs/>
          <w:sz w:val="21"/>
          <w:szCs w:val="21"/>
        </w:rPr>
        <w:t>对涂尔干的影响</w:t>
      </w:r>
      <w:r>
        <w:rPr>
          <w:rFonts w:ascii="微软雅黑" w:hAnsi="微软雅黑" w:eastAsia="微软雅黑" w:cs="微软雅黑"/>
          <w:sz w:val="21"/>
          <w:szCs w:val="21"/>
        </w:rPr>
        <w:t>：涂尔干在《社会分工论》(1893)中对梅因的"契约"概念进行了社会学改造——涂尔干认为，契约本身需要社会规范（"非契约的契约关系"）作为前提，因此梅因的"契约"不是社会的起点而是结果。此批判直接回应了梅因的进化论框架：如果契约以非契约的社会规范为前提，那么"从身份到契约"就不是单线进化，而是社会团结形式的转型。</w:t>
      </w:r>
    </w:p>
    <w:p w14:paraId="56FA78A1">
      <w:pPr>
        <w:pStyle w:val="3"/>
        <w:spacing w:before="240" w:after="120"/>
      </w:pPr>
      <w:r>
        <w:rPr>
          <w:rFonts w:ascii="微软雅黑" w:hAnsi="微软雅黑" w:eastAsia="微软雅黑" w:cs="微软雅黑"/>
          <w:b/>
          <w:bCs/>
          <w:sz w:val="28"/>
          <w:szCs w:val="28"/>
        </w:rPr>
        <w:t>[东欧(俄苏)]</w:t>
      </w:r>
    </w:p>
    <w:p w14:paraId="6F5532AA">
      <w:pPr>
        <w:pStyle w:val="4"/>
        <w:spacing w:before="200" w:after="100"/>
      </w:pPr>
      <w:r>
        <w:rPr>
          <w:rFonts w:ascii="微软雅黑" w:hAnsi="微软雅黑" w:eastAsia="微软雅黑" w:cs="微软雅黑"/>
          <w:b/>
          <w:bCs/>
          <w:sz w:val="24"/>
          <w:szCs w:val="24"/>
        </w:rPr>
        <w:t>事件：俄国农奴解放</w:t>
      </w:r>
    </w:p>
    <w:p w14:paraId="709DE1DA">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：1861年3月3日（俄历2月19日）</w:t>
      </w:r>
    </w:p>
    <w:p w14:paraId="7097E553">
      <w:pPr>
        <w:pStyle w:val="5"/>
        <w:spacing w:before="180" w:after="80"/>
      </w:pPr>
      <w:r>
        <w:rPr>
          <w:rFonts w:ascii="微软雅黑" w:hAnsi="微软雅黑" w:eastAsia="微软雅黑" w:cs="微软雅黑"/>
          <w:b/>
          <w:bCs/>
          <w:sz w:val="22"/>
          <w:szCs w:val="22"/>
        </w:rPr>
        <w:t>概念时间线</w:t>
      </w:r>
    </w:p>
    <w:p w14:paraId="586F8FC3">
      <w:pPr>
        <w:pStyle w:val="16"/>
        <w:numPr>
          <w:ilvl w:val="0"/>
          <w:numId w:val="1"/>
        </w:numPr>
        <w:spacing w:before="30" w:after="30"/>
      </w:pPr>
      <w:r>
        <w:rPr>
          <w:rFonts w:ascii="微软雅黑" w:hAnsi="微软雅黑" w:eastAsia="微软雅黑" w:cs="微软雅黑"/>
          <w:b/>
          <w:bCs/>
          <w:sz w:val="21"/>
          <w:szCs w:val="21"/>
        </w:rPr>
        <w:t>后解放社会问题</w:t>
      </w:r>
      <w:r>
        <w:rPr>
          <w:rFonts w:ascii="微软雅黑" w:hAnsi="微软雅黑" w:eastAsia="微软雅黑" w:cs="微软雅黑"/>
          <w:sz w:val="21"/>
          <w:szCs w:val="21"/>
        </w:rPr>
        <w:t>：农奴解放未解决农民的土地问题——具体条款：农民获得人身自由与公民权利，但必须向地主缴纳赎金(выкуп)以获得份地(надел)；赎金额为地主损失的劳动力价值的折算，年利率6%，分49年偿还；份地面积由各省专门委员会确定，通常低于改革前农民实际使用的土地。此"后解放困境"——农民有了自由但没有足够的土地，背负赎金债务——成为俄国社会学的核心经验问题。</w:t>
      </w:r>
    </w:p>
    <w:p w14:paraId="1E5A485F">
      <w:pPr>
        <w:pStyle w:val="16"/>
        <w:numPr>
          <w:ilvl w:val="0"/>
          <w:numId w:val="1"/>
        </w:numPr>
        <w:spacing w:before="30" w:after="30"/>
      </w:pPr>
      <w:r>
        <w:rPr>
          <w:rFonts w:ascii="微软雅黑" w:hAnsi="微软雅黑" w:eastAsia="微软雅黑" w:cs="微软雅黑"/>
          <w:b/>
          <w:bCs/>
          <w:sz w:val="21"/>
          <w:szCs w:val="21"/>
        </w:rPr>
        <w:t>公社(obshchina/община)</w:t>
      </w:r>
      <w:r>
        <w:rPr>
          <w:rFonts w:ascii="微软雅黑" w:hAnsi="微软雅黑" w:eastAsia="微软雅黑" w:cs="微软雅黑"/>
          <w:sz w:val="21"/>
          <w:szCs w:val="21"/>
        </w:rPr>
        <w:t>：农奴解放保留了农村公社制度——公社定期重新分配土地(передел)，按农户劳动力大小调整份地。此制度成为俄国社会思想中"俄国特殊道路"论的核心经验依据。后世学界分析认为，公社问题是19世纪下半叶俄国社会学分化为民粹派与马克思主义派的枢纽：民粹派认为公社是俄国绕过资本主义的独特资源，马克思主义派认为公社是前资本主义的残余必然瓦解。</w:t>
      </w:r>
    </w:p>
    <w:p w14:paraId="5EBAB44C">
      <w:pPr>
        <w:pStyle w:val="5"/>
        <w:spacing w:before="180" w:after="80"/>
      </w:pPr>
      <w:r>
        <w:rPr>
          <w:rFonts w:ascii="微软雅黑" w:hAnsi="微软雅黑" w:eastAsia="微软雅黑" w:cs="微软雅黑"/>
          <w:b/>
          <w:bCs/>
          <w:sz w:val="22"/>
          <w:szCs w:val="22"/>
        </w:rPr>
        <w:t>场域时间线</w:t>
      </w:r>
    </w:p>
    <w:p w14:paraId="3627FA97">
      <w:pPr>
        <w:pStyle w:val="16"/>
        <w:numPr>
          <w:ilvl w:val="0"/>
          <w:numId w:val="1"/>
        </w:numPr>
        <w:spacing w:before="30" w:after="30"/>
      </w:pPr>
      <w:r>
        <w:rPr>
          <w:rFonts w:ascii="微软雅黑" w:hAnsi="微软雅黑" w:eastAsia="微软雅黑" w:cs="微软雅黑"/>
          <w:b/>
          <w:bCs/>
          <w:sz w:val="21"/>
          <w:szCs w:val="21"/>
        </w:rPr>
        <w:t>改革的直接驱动力</w:t>
      </w:r>
      <w:r>
        <w:rPr>
          <w:rFonts w:ascii="微软雅黑" w:hAnsi="微软雅黑" w:eastAsia="微软雅黑" w:cs="微软雅黑"/>
          <w:sz w:val="21"/>
          <w:szCs w:val="21"/>
        </w:rPr>
        <w:t>：克里米亚战争(1853—1856)的失败暴露了农奴制对国家竞争力的阻碍——俄国军队在克里米亚的惨败（士兵缺乏现代武器、后勤混乱、指挥无能）被普遍归因于农奴制下的经济落后。亚历山大二世1856年3月30日对莫斯科贵族的演说中首次公开暗示改革——"从上方废除农奴制，比等待从下方自行废除要好"。此后5年间，政府设立了各省贵族委员会讨论改革方案——但各省委员会多由大地主主导，他们试图最小化土地让渡。最终方案是各方妥协的产物：农民获得自由但土地不足，地主保留大量良田。</w:t>
      </w:r>
    </w:p>
    <w:p w14:paraId="7D89F485">
      <w:pPr>
        <w:pStyle w:val="16"/>
        <w:numPr>
          <w:ilvl w:val="0"/>
          <w:numId w:val="1"/>
        </w:numPr>
        <w:spacing w:before="30" w:after="30"/>
      </w:pPr>
      <w:r>
        <w:rPr>
          <w:rFonts w:ascii="微软雅黑" w:hAnsi="微软雅黑" w:eastAsia="微软雅黑" w:cs="微软雅黑"/>
          <w:b/>
          <w:bCs/>
          <w:sz w:val="21"/>
          <w:szCs w:val="21"/>
        </w:rPr>
        <w:t>Zemstvo统计运动</w:t>
      </w:r>
      <w:r>
        <w:rPr>
          <w:rFonts w:ascii="微软雅黑" w:hAnsi="微软雅黑" w:eastAsia="微软雅黑" w:cs="微软雅黑"/>
          <w:sz w:val="21"/>
          <w:szCs w:val="21"/>
        </w:rPr>
        <w:t>：解放后的社会问题催生了俄国地方自治局(Zemstvo)统计运动——1864年亚历山大二世颁布Zemstvo改革令，在各省县设立地方自治机构。1870—1890年代，Zemstvo统计部门积累了大量农村社会数据——统计员逐户调查农民家庭经济状况，积累了数百万份农户预算表。后世学界分析认为，Zemstvo统计是世界社会学史上最大规模的社会调查运动之一，其数据规模超过同时期的欧洲调查。此数据基础使俄国社会学（特别是恰亚诺夫A.V. Chayanov的农民经济理论与列宁的俄国资本主义发展分析）拥有了欧洲最丰富的经验材料。</w:t>
      </w:r>
    </w:p>
    <w:p w14:paraId="5A91E808">
      <w:pPr>
        <w:pStyle w:val="16"/>
        <w:numPr>
          <w:ilvl w:val="0"/>
          <w:numId w:val="1"/>
        </w:numPr>
        <w:spacing w:before="30" w:after="30"/>
      </w:pPr>
      <w:r>
        <w:rPr>
          <w:rFonts w:ascii="微软雅黑" w:hAnsi="微软雅黑" w:eastAsia="微软雅黑" w:cs="微软雅黑"/>
          <w:b/>
          <w:bCs/>
          <w:sz w:val="21"/>
          <w:szCs w:val="21"/>
        </w:rPr>
        <w:t>主观社会学</w:t>
      </w:r>
      <w:r>
        <w:rPr>
          <w:rFonts w:ascii="微软雅黑" w:hAnsi="微软雅黑" w:eastAsia="微软雅黑" w:cs="微软雅黑"/>
          <w:sz w:val="21"/>
          <w:szCs w:val="21"/>
        </w:rPr>
        <w:t>：拉夫罗夫(Pyotr Lavrov, 1823—1900)与米哈伊洛夫斯基(Nikolai Mikhailovsky, 1842—1904)在1860—1870年代以民粹派立场发展了"主观社会学"(subyektivnaya sotsiologiya)——此理论的核心命题：社会学不是价值中立的科学，而必须从"批判地思考的个人"(критически мыслящие личности)的立场出发，评价社会制度是否符合"真理与正义"的标准。后世学界分析认为，这是俄国社会学的第一个本土理论传统——它与西欧社会学的"客观性"诉求形成直接对立，但也提出了一个至今有效的方法论问题：社会学者能否/应否在研究中保持价值中立？</w:t>
      </w:r>
    </w:p>
    <w:p w14:paraId="3C9BC245">
      <w:pPr>
        <w:pStyle w:val="5"/>
        <w:spacing w:before="180" w:after="80"/>
      </w:pPr>
      <w:r>
        <w:rPr>
          <w:rFonts w:ascii="微软雅黑" w:hAnsi="微软雅黑" w:eastAsia="微软雅黑" w:cs="微软雅黑"/>
          <w:b/>
          <w:bCs/>
          <w:sz w:val="22"/>
          <w:szCs w:val="22"/>
        </w:rPr>
        <w:t>接受时间线</w:t>
      </w:r>
    </w:p>
    <w:p w14:paraId="592FB73D">
      <w:pPr>
        <w:pStyle w:val="16"/>
        <w:numPr>
          <w:ilvl w:val="0"/>
          <w:numId w:val="1"/>
        </w:numPr>
        <w:spacing w:before="30" w:after="30"/>
      </w:pPr>
      <w:r>
        <w:rPr>
          <w:rFonts w:ascii="微软雅黑" w:hAnsi="微软雅黑" w:eastAsia="微软雅黑" w:cs="微软雅黑"/>
          <w:b/>
          <w:bCs/>
          <w:sz w:val="21"/>
          <w:szCs w:val="21"/>
        </w:rPr>
        <w:t>俄国内部</w:t>
      </w:r>
      <w:r>
        <w:rPr>
          <w:rFonts w:ascii="微软雅黑" w:hAnsi="微软雅黑" w:eastAsia="微软雅黑" w:cs="微软雅黑"/>
          <w:sz w:val="21"/>
          <w:szCs w:val="21"/>
        </w:rPr>
        <w:t>：农奴解放后的半个世纪(1861—1917)是俄国社会学的黄金时代——拉夫罗夫、米哈伊洛夫斯基、科瓦列夫斯基(Maksim Kovalevsky, 1851—1916)、卡列耶夫(Nikolai Kareev, 1850—1931)等人构成了独立的俄国社会学传统。科瓦列夫斯基于1901年在巴黎创办俄国社会学高等学校(Russkaya vysshaya shkola obshchestvennykh nauk)，1908年回彼得堡参与创建社会学学会——</w:t>
      </w:r>
      <w:r>
        <w:rPr>
          <w:rFonts w:ascii="微软雅黑" w:hAnsi="微软雅黑" w:eastAsia="微软雅黑" w:cs="微软雅黑"/>
          <w:b/>
          <w:bCs/>
          <w:sz w:val="21"/>
          <w:szCs w:val="21"/>
        </w:rPr>
        <w:t>【制度断裂/创新：俄国社会学制度化·1908】</w:t>
      </w:r>
    </w:p>
    <w:p w14:paraId="4D5BA0F3">
      <w:pPr>
        <w:pStyle w:val="16"/>
        <w:numPr>
          <w:ilvl w:val="0"/>
          <w:numId w:val="1"/>
        </w:numPr>
        <w:spacing w:before="30" w:after="30"/>
      </w:pPr>
      <w:r>
        <w:rPr>
          <w:rFonts w:ascii="微软雅黑" w:hAnsi="微软雅黑" w:eastAsia="微软雅黑" w:cs="微软雅黑"/>
          <w:b/>
          <w:bCs/>
          <w:sz w:val="21"/>
          <w:szCs w:val="21"/>
        </w:rPr>
        <w:t>马克思对俄国问题的介入</w:t>
      </w:r>
      <w:r>
        <w:rPr>
          <w:rFonts w:ascii="微软雅黑" w:hAnsi="微软雅黑" w:eastAsia="微软雅黑" w:cs="微软雅黑"/>
          <w:sz w:val="21"/>
          <w:szCs w:val="21"/>
        </w:rPr>
        <w:t>：马克思在1881年2-3月给维拉·查苏利奇(Vera Zasulich)的信中分析了俄国公社的命运——马克思写了四个草稿，反复斟酌：公社是否可能不经过资本主义阶段而直接进入社会主义？他最终给出的答案是"理论上是可能的，但取决于俄国革命与西方无产阶级革命的联动"——此含糊回答为后来马克思主义在俄国的两派（民粹派与马克思主义派）各自援引马克思提供了依据。</w:t>
      </w:r>
    </w:p>
    <w:p w14:paraId="4AA4390C">
      <w:pPr>
        <w:pStyle w:val="3"/>
        <w:spacing w:before="240" w:after="120"/>
      </w:pPr>
      <w:r>
        <w:rPr>
          <w:rFonts w:ascii="微软雅黑" w:hAnsi="微软雅黑" w:eastAsia="微软雅黑" w:cs="微软雅黑"/>
          <w:b/>
          <w:bCs/>
          <w:sz w:val="28"/>
          <w:szCs w:val="28"/>
        </w:rPr>
        <w:t>[欧陆]（梅因在欧陆的影响通过人类学与法学传播，但1861年无独立转向事件）、[中国]、[东亚(日韩)]、[南亚·东南亚]（梅因在印度的活动始于1862年，1861年无可记录的独立转向事件）、[中东·伊斯兰]、[北非]、[撒哈拉以南非洲]、[拉美]</w:t>
      </w:r>
    </w:p>
    <w:p w14:paraId="37CE9A7D">
      <w:pPr>
        <w:spacing w:before="60" w:after="60"/>
      </w:pPr>
      <w:r>
        <w:rPr>
          <w:rFonts w:ascii="微软雅黑" w:hAnsi="微软雅黑" w:eastAsia="微软雅黑" w:cs="微软雅黑"/>
          <w:sz w:val="21"/>
          <w:szCs w:val="21"/>
        </w:rPr>
        <w:t>1861年无可记录的社会学转向事件。</w:t>
      </w:r>
    </w:p>
    <w:p w14:paraId="321B2159">
      <w:pPr>
        <w:pStyle w:val="3"/>
        <w:spacing w:before="240" w:after="120"/>
      </w:pPr>
      <w:r>
        <w:rPr>
          <w:rFonts w:ascii="微软雅黑" w:hAnsi="微软雅黑" w:eastAsia="微软雅黑" w:cs="微软雅黑"/>
          <w:b/>
          <w:bCs/>
          <w:sz w:val="28"/>
          <w:szCs w:val="28"/>
        </w:rPr>
        <w:t>β映射</w:t>
      </w:r>
    </w:p>
    <w:p w14:paraId="756C5623">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F28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9AC03C1">
            <w:pPr>
              <w:spacing w:before="30" w:after="30"/>
            </w:pPr>
            <w:r>
              <w:rPr>
                <w:rFonts w:ascii="微软雅黑" w:hAnsi="微软雅黑" w:eastAsia="微软雅黑" w:cs="微软雅黑"/>
                <w:b/>
                <w:bCs/>
                <w:sz w:val="20"/>
                <w:szCs w:val="20"/>
              </w:rPr>
              <w:t>概念ID</w:t>
            </w:r>
          </w:p>
        </w:tc>
        <w:tc>
          <w:tcPr>
            <w:tcW w:w="3000" w:type="dxa"/>
          </w:tcPr>
          <w:p w14:paraId="263D1507">
            <w:pPr>
              <w:spacing w:before="30" w:after="30"/>
            </w:pPr>
            <w:r>
              <w:rPr>
                <w:rFonts w:ascii="微软雅黑" w:hAnsi="微软雅黑" w:eastAsia="微软雅黑" w:cs="微软雅黑"/>
                <w:b/>
                <w:bCs/>
                <w:sz w:val="20"/>
                <w:szCs w:val="20"/>
              </w:rPr>
              <w:t>概念名</w:t>
            </w:r>
          </w:p>
        </w:tc>
        <w:tc>
          <w:tcPr>
            <w:tcW w:w="3000" w:type="dxa"/>
          </w:tcPr>
          <w:p w14:paraId="009DA26A">
            <w:pPr>
              <w:spacing w:before="30" w:after="30"/>
            </w:pPr>
            <w:r>
              <w:rPr>
                <w:rFonts w:ascii="微软雅黑" w:hAnsi="微软雅黑" w:eastAsia="微软雅黑" w:cs="微软雅黑"/>
                <w:b/>
                <w:bCs/>
                <w:sz w:val="20"/>
                <w:szCs w:val="20"/>
              </w:rPr>
              <w:t>关联</w:t>
            </w:r>
          </w:p>
        </w:tc>
      </w:tr>
      <w:tr w14:paraId="066C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B6AA99">
            <w:pPr>
              <w:spacing w:before="30" w:after="30"/>
            </w:pPr>
            <w:r>
              <w:rPr>
                <w:rFonts w:ascii="微软雅黑" w:hAnsi="微软雅黑" w:eastAsia="微软雅黑" w:cs="微软雅黑"/>
                <w:b w:val="0"/>
                <w:bCs w:val="0"/>
                <w:sz w:val="20"/>
                <w:szCs w:val="20"/>
              </w:rPr>
              <w:t>C-[待补]</w:t>
            </w:r>
          </w:p>
        </w:tc>
        <w:tc>
          <w:tcPr>
            <w:tcW w:w="3000" w:type="dxa"/>
          </w:tcPr>
          <w:p w14:paraId="53485706">
            <w:pPr>
              <w:spacing w:before="30" w:after="30"/>
            </w:pPr>
            <w:r>
              <w:rPr>
                <w:rFonts w:ascii="微软雅黑" w:hAnsi="微软雅黑" w:eastAsia="微软雅黑" w:cs="微软雅黑"/>
                <w:b w:val="0"/>
                <w:bCs w:val="0"/>
                <w:sz w:val="20"/>
                <w:szCs w:val="20"/>
              </w:rPr>
              <w:t>身份与契约</w:t>
            </w:r>
          </w:p>
        </w:tc>
        <w:tc>
          <w:tcPr>
            <w:tcW w:w="3000" w:type="dxa"/>
          </w:tcPr>
          <w:p w14:paraId="660E957D">
            <w:pPr>
              <w:spacing w:before="30" w:after="30"/>
            </w:pPr>
            <w:r>
              <w:rPr>
                <w:rFonts w:ascii="微软雅黑" w:hAnsi="微软雅黑" w:eastAsia="微软雅黑" w:cs="微软雅黑"/>
                <w:b w:val="0"/>
                <w:bCs w:val="0"/>
                <w:sz w:val="20"/>
                <w:szCs w:val="20"/>
              </w:rPr>
              <w:t>梅因核心命题</w:t>
            </w:r>
          </w:p>
        </w:tc>
      </w:tr>
      <w:tr w14:paraId="25DE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C7C382">
            <w:pPr>
              <w:spacing w:before="30" w:after="30"/>
            </w:pPr>
            <w:r>
              <w:rPr>
                <w:rFonts w:ascii="微软雅黑" w:hAnsi="微软雅黑" w:eastAsia="微软雅黑" w:cs="微软雅黑"/>
                <w:b w:val="0"/>
                <w:bCs w:val="0"/>
                <w:sz w:val="20"/>
                <w:szCs w:val="20"/>
              </w:rPr>
              <w:t>R326</w:t>
            </w:r>
          </w:p>
        </w:tc>
        <w:tc>
          <w:tcPr>
            <w:tcW w:w="3000" w:type="dxa"/>
          </w:tcPr>
          <w:p w14:paraId="134858AB">
            <w:pPr>
              <w:spacing w:before="30" w:after="30"/>
            </w:pPr>
            <w:r>
              <w:rPr>
                <w:rFonts w:ascii="微软雅黑" w:hAnsi="微软雅黑" w:eastAsia="微软雅黑" w:cs="微软雅黑"/>
                <w:b w:val="0"/>
                <w:bCs w:val="0"/>
                <w:sz w:val="20"/>
                <w:szCs w:val="20"/>
              </w:rPr>
              <w:t>比较历史方法</w:t>
            </w:r>
          </w:p>
        </w:tc>
        <w:tc>
          <w:tcPr>
            <w:tcW w:w="3000" w:type="dxa"/>
          </w:tcPr>
          <w:p w14:paraId="3AFCE829">
            <w:pPr>
              <w:spacing w:before="30" w:after="30"/>
            </w:pPr>
            <w:r>
              <w:rPr>
                <w:rFonts w:ascii="微软雅黑" w:hAnsi="微软雅黑" w:eastAsia="微软雅黑" w:cs="微软雅黑"/>
                <w:b w:val="0"/>
                <w:bCs w:val="0"/>
                <w:sz w:val="20"/>
                <w:szCs w:val="20"/>
              </w:rPr>
              <w:t>梅因→韦伯传统</w:t>
            </w:r>
          </w:p>
        </w:tc>
      </w:tr>
      <w:tr w14:paraId="65B1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FDEB4F">
            <w:pPr>
              <w:spacing w:before="30" w:after="30"/>
            </w:pPr>
            <w:r>
              <w:rPr>
                <w:rFonts w:ascii="微软雅黑" w:hAnsi="微软雅黑" w:eastAsia="微软雅黑" w:cs="微软雅黑"/>
                <w:b w:val="0"/>
                <w:bCs w:val="0"/>
                <w:sz w:val="20"/>
                <w:szCs w:val="20"/>
              </w:rPr>
              <w:t>C945</w:t>
            </w:r>
          </w:p>
        </w:tc>
        <w:tc>
          <w:tcPr>
            <w:tcW w:w="3000" w:type="dxa"/>
          </w:tcPr>
          <w:p w14:paraId="433F1753">
            <w:pPr>
              <w:spacing w:before="30" w:after="30"/>
            </w:pPr>
            <w:r>
              <w:rPr>
                <w:rFonts w:ascii="微软雅黑" w:hAnsi="微软雅黑" w:eastAsia="微软雅黑" w:cs="微软雅黑"/>
                <w:b w:val="0"/>
                <w:bCs w:val="0"/>
                <w:sz w:val="20"/>
                <w:szCs w:val="20"/>
              </w:rPr>
              <w:t>社会类型</w:t>
            </w:r>
          </w:p>
        </w:tc>
        <w:tc>
          <w:tcPr>
            <w:tcW w:w="3000" w:type="dxa"/>
          </w:tcPr>
          <w:p w14:paraId="6EB50A55">
            <w:pPr>
              <w:spacing w:before="30" w:after="30"/>
            </w:pPr>
            <w:r>
              <w:rPr>
                <w:rFonts w:ascii="微软雅黑" w:hAnsi="微软雅黑" w:eastAsia="微软雅黑" w:cs="微软雅黑"/>
                <w:b w:val="0"/>
                <w:bCs w:val="0"/>
                <w:sz w:val="20"/>
                <w:szCs w:val="20"/>
              </w:rPr>
              <w:t>梅因身份社会/契约社会二分</w:t>
            </w:r>
          </w:p>
        </w:tc>
      </w:tr>
      <w:tr w14:paraId="0775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ED1D04">
            <w:pPr>
              <w:spacing w:before="30" w:after="30"/>
            </w:pPr>
            <w:r>
              <w:rPr>
                <w:rFonts w:ascii="微软雅黑" w:hAnsi="微软雅黑" w:eastAsia="微软雅黑" w:cs="微软雅黑"/>
                <w:b w:val="0"/>
                <w:bCs w:val="0"/>
                <w:sz w:val="20"/>
                <w:szCs w:val="20"/>
              </w:rPr>
              <w:t>C-[待补]</w:t>
            </w:r>
          </w:p>
        </w:tc>
        <w:tc>
          <w:tcPr>
            <w:tcW w:w="3000" w:type="dxa"/>
          </w:tcPr>
          <w:p w14:paraId="0683F4AE">
            <w:pPr>
              <w:spacing w:before="30" w:after="30"/>
            </w:pPr>
            <w:r>
              <w:rPr>
                <w:rFonts w:ascii="微软雅黑" w:hAnsi="微软雅黑" w:eastAsia="微软雅黑" w:cs="微软雅黑"/>
                <w:b w:val="0"/>
                <w:bCs w:val="0"/>
                <w:sz w:val="20"/>
                <w:szCs w:val="20"/>
              </w:rPr>
              <w:t>公社(obshchina)</w:t>
            </w:r>
          </w:p>
        </w:tc>
        <w:tc>
          <w:tcPr>
            <w:tcW w:w="3000" w:type="dxa"/>
          </w:tcPr>
          <w:p w14:paraId="460311B4">
            <w:pPr>
              <w:spacing w:before="30" w:after="30"/>
            </w:pPr>
            <w:r>
              <w:rPr>
                <w:rFonts w:ascii="微软雅黑" w:hAnsi="微软雅黑" w:eastAsia="微软雅黑" w:cs="微软雅黑"/>
                <w:b w:val="0"/>
                <w:bCs w:val="0"/>
                <w:sz w:val="20"/>
                <w:szCs w:val="20"/>
              </w:rPr>
              <w:t>俄国社会学的核心经验对象</w:t>
            </w:r>
          </w:p>
        </w:tc>
      </w:tr>
      <w:tr w14:paraId="7EA3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A023A2">
            <w:pPr>
              <w:spacing w:before="30" w:after="30"/>
            </w:pPr>
            <w:r>
              <w:rPr>
                <w:rFonts w:ascii="微软雅黑" w:hAnsi="微软雅黑" w:eastAsia="微软雅黑" w:cs="微软雅黑"/>
                <w:b w:val="0"/>
                <w:bCs w:val="0"/>
                <w:sz w:val="20"/>
                <w:szCs w:val="20"/>
              </w:rPr>
              <w:t>C-[待补]</w:t>
            </w:r>
          </w:p>
        </w:tc>
        <w:tc>
          <w:tcPr>
            <w:tcW w:w="3000" w:type="dxa"/>
          </w:tcPr>
          <w:p w14:paraId="771431F5">
            <w:pPr>
              <w:spacing w:before="30" w:after="30"/>
            </w:pPr>
            <w:r>
              <w:rPr>
                <w:rFonts w:ascii="微软雅黑" w:hAnsi="微软雅黑" w:eastAsia="微软雅黑" w:cs="微软雅黑"/>
                <w:b w:val="0"/>
                <w:bCs w:val="0"/>
                <w:sz w:val="20"/>
                <w:szCs w:val="20"/>
              </w:rPr>
              <w:t>主观社会学</w:t>
            </w:r>
          </w:p>
        </w:tc>
        <w:tc>
          <w:tcPr>
            <w:tcW w:w="3000" w:type="dxa"/>
          </w:tcPr>
          <w:p w14:paraId="0AFBC3F6">
            <w:pPr>
              <w:spacing w:before="30" w:after="30"/>
            </w:pPr>
            <w:r>
              <w:rPr>
                <w:rFonts w:ascii="微软雅黑" w:hAnsi="微软雅黑" w:eastAsia="微软雅黑" w:cs="微软雅黑"/>
                <w:b w:val="0"/>
                <w:bCs w:val="0"/>
                <w:sz w:val="20"/>
                <w:szCs w:val="20"/>
              </w:rPr>
              <w:t>拉夫罗夫/米哈伊洛夫斯基的俄国传统</w:t>
            </w:r>
          </w:p>
        </w:tc>
      </w:tr>
      <w:tr w14:paraId="0611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546450D">
            <w:pPr>
              <w:spacing w:before="30" w:after="30"/>
            </w:pPr>
            <w:r>
              <w:rPr>
                <w:rFonts w:ascii="微软雅黑" w:hAnsi="微软雅黑" w:eastAsia="微软雅黑" w:cs="微软雅黑"/>
                <w:b w:val="0"/>
                <w:bCs w:val="0"/>
                <w:sz w:val="20"/>
                <w:szCs w:val="20"/>
              </w:rPr>
              <w:t>C-[待补]</w:t>
            </w:r>
          </w:p>
        </w:tc>
        <w:tc>
          <w:tcPr>
            <w:tcW w:w="3000" w:type="dxa"/>
          </w:tcPr>
          <w:p w14:paraId="3F3DFD9C">
            <w:pPr>
              <w:spacing w:before="30" w:after="30"/>
            </w:pPr>
            <w:r>
              <w:rPr>
                <w:rFonts w:ascii="微软雅黑" w:hAnsi="微软雅黑" w:eastAsia="微软雅黑" w:cs="微软雅黑"/>
                <w:b w:val="0"/>
                <w:bCs w:val="0"/>
                <w:sz w:val="20"/>
                <w:szCs w:val="20"/>
              </w:rPr>
              <w:t>法律拟制</w:t>
            </w:r>
          </w:p>
        </w:tc>
        <w:tc>
          <w:tcPr>
            <w:tcW w:w="3000" w:type="dxa"/>
          </w:tcPr>
          <w:p w14:paraId="15026305">
            <w:pPr>
              <w:spacing w:before="30" w:after="30"/>
            </w:pPr>
            <w:r>
              <w:rPr>
                <w:rFonts w:ascii="微软雅黑" w:hAnsi="微软雅黑" w:eastAsia="微软雅黑" w:cs="微软雅黑"/>
                <w:b w:val="0"/>
                <w:bCs w:val="0"/>
                <w:sz w:val="20"/>
                <w:szCs w:val="20"/>
              </w:rPr>
              <w:t>渐进社会变迁的机制</w:t>
            </w:r>
          </w:p>
        </w:tc>
      </w:tr>
    </w:tbl>
    <w:p w14:paraId="573C75D4">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D22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C2DAC3">
            <w:pPr>
              <w:spacing w:before="30" w:after="30"/>
            </w:pPr>
            <w:r>
              <w:rPr>
                <w:rFonts w:ascii="微软雅黑" w:hAnsi="微软雅黑" w:eastAsia="微软雅黑" w:cs="微软雅黑"/>
                <w:b/>
                <w:bCs/>
                <w:sz w:val="20"/>
                <w:szCs w:val="20"/>
              </w:rPr>
              <w:t>人物ID</w:t>
            </w:r>
          </w:p>
        </w:tc>
        <w:tc>
          <w:tcPr>
            <w:tcW w:w="3000" w:type="dxa"/>
          </w:tcPr>
          <w:p w14:paraId="59403C02">
            <w:pPr>
              <w:spacing w:before="30" w:after="30"/>
            </w:pPr>
            <w:r>
              <w:rPr>
                <w:rFonts w:ascii="微软雅黑" w:hAnsi="微软雅黑" w:eastAsia="微软雅黑" w:cs="微软雅黑"/>
                <w:b/>
                <w:bCs/>
                <w:sz w:val="20"/>
                <w:szCs w:val="20"/>
              </w:rPr>
              <w:t>姓名</w:t>
            </w:r>
          </w:p>
        </w:tc>
        <w:tc>
          <w:tcPr>
            <w:tcW w:w="3000" w:type="dxa"/>
          </w:tcPr>
          <w:p w14:paraId="2216281E">
            <w:pPr>
              <w:spacing w:before="30" w:after="30"/>
            </w:pPr>
            <w:r>
              <w:rPr>
                <w:rFonts w:ascii="微软雅黑" w:hAnsi="微软雅黑" w:eastAsia="微软雅黑" w:cs="微软雅黑"/>
                <w:b/>
                <w:bCs/>
                <w:sz w:val="20"/>
                <w:szCs w:val="20"/>
              </w:rPr>
              <w:t>关联</w:t>
            </w:r>
          </w:p>
        </w:tc>
      </w:tr>
      <w:tr w14:paraId="5D2A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8DA909">
            <w:pPr>
              <w:spacing w:before="30" w:after="30"/>
            </w:pPr>
            <w:r>
              <w:rPr>
                <w:rFonts w:ascii="微软雅黑" w:hAnsi="微软雅黑" w:eastAsia="微软雅黑" w:cs="微软雅黑"/>
                <w:b w:val="0"/>
                <w:bCs w:val="0"/>
                <w:sz w:val="20"/>
                <w:szCs w:val="20"/>
              </w:rPr>
              <w:t>P-[待补]</w:t>
            </w:r>
          </w:p>
        </w:tc>
        <w:tc>
          <w:tcPr>
            <w:tcW w:w="3000" w:type="dxa"/>
          </w:tcPr>
          <w:p w14:paraId="20F51EED">
            <w:pPr>
              <w:spacing w:before="30" w:after="30"/>
            </w:pPr>
            <w:r>
              <w:rPr>
                <w:rFonts w:ascii="微软雅黑" w:hAnsi="微软雅黑" w:eastAsia="微软雅黑" w:cs="微软雅黑"/>
                <w:b w:val="0"/>
                <w:bCs w:val="0"/>
                <w:sz w:val="20"/>
                <w:szCs w:val="20"/>
              </w:rPr>
              <w:t>梅因(Henry Maine)</w:t>
            </w:r>
          </w:p>
        </w:tc>
        <w:tc>
          <w:tcPr>
            <w:tcW w:w="3000" w:type="dxa"/>
          </w:tcPr>
          <w:p w14:paraId="437F0B87">
            <w:pPr>
              <w:spacing w:before="30" w:after="30"/>
            </w:pPr>
            <w:r>
              <w:rPr>
                <w:rFonts w:ascii="微软雅黑" w:hAnsi="微软雅黑" w:eastAsia="微软雅黑" w:cs="微软雅黑"/>
                <w:b w:val="0"/>
                <w:bCs w:val="0"/>
                <w:sz w:val="20"/>
                <w:szCs w:val="20"/>
              </w:rPr>
              <w:t>英美区域核心人物</w:t>
            </w:r>
          </w:p>
        </w:tc>
      </w:tr>
      <w:tr w14:paraId="0F54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FE0F8A">
            <w:pPr>
              <w:spacing w:before="30" w:after="30"/>
            </w:pPr>
            <w:r>
              <w:rPr>
                <w:rFonts w:ascii="微软雅黑" w:hAnsi="微软雅黑" w:eastAsia="微软雅黑" w:cs="微软雅黑"/>
                <w:b w:val="0"/>
                <w:bCs w:val="0"/>
                <w:sz w:val="20"/>
                <w:szCs w:val="20"/>
              </w:rPr>
              <w:t>P-[待补]</w:t>
            </w:r>
          </w:p>
        </w:tc>
        <w:tc>
          <w:tcPr>
            <w:tcW w:w="3000" w:type="dxa"/>
          </w:tcPr>
          <w:p w14:paraId="4394679C">
            <w:pPr>
              <w:spacing w:before="30" w:after="30"/>
            </w:pPr>
            <w:r>
              <w:rPr>
                <w:rFonts w:ascii="微软雅黑" w:hAnsi="微软雅黑" w:eastAsia="微软雅黑" w:cs="微软雅黑"/>
                <w:b w:val="0"/>
                <w:bCs w:val="0"/>
                <w:sz w:val="20"/>
                <w:szCs w:val="20"/>
              </w:rPr>
              <w:t>拉夫罗夫(Pyotr Lavrov)</w:t>
            </w:r>
          </w:p>
        </w:tc>
        <w:tc>
          <w:tcPr>
            <w:tcW w:w="3000" w:type="dxa"/>
          </w:tcPr>
          <w:p w14:paraId="7C589B7A">
            <w:pPr>
              <w:spacing w:before="30" w:after="30"/>
            </w:pPr>
            <w:r>
              <w:rPr>
                <w:rFonts w:ascii="微软雅黑" w:hAnsi="微软雅黑" w:eastAsia="微软雅黑" w:cs="微软雅黑"/>
                <w:b w:val="0"/>
                <w:bCs w:val="0"/>
                <w:sz w:val="20"/>
                <w:szCs w:val="20"/>
              </w:rPr>
              <w:t>东欧区域关联人物</w:t>
            </w:r>
          </w:p>
        </w:tc>
      </w:tr>
      <w:tr w14:paraId="6087F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64FD21">
            <w:pPr>
              <w:spacing w:before="30" w:after="30"/>
            </w:pPr>
            <w:r>
              <w:rPr>
                <w:rFonts w:ascii="微软雅黑" w:hAnsi="微软雅黑" w:eastAsia="微软雅黑" w:cs="微软雅黑"/>
                <w:b w:val="0"/>
                <w:bCs w:val="0"/>
                <w:sz w:val="20"/>
                <w:szCs w:val="20"/>
              </w:rPr>
              <w:t>P-[待补]</w:t>
            </w:r>
          </w:p>
        </w:tc>
        <w:tc>
          <w:tcPr>
            <w:tcW w:w="3000" w:type="dxa"/>
          </w:tcPr>
          <w:p w14:paraId="399B87DF">
            <w:pPr>
              <w:spacing w:before="30" w:after="30"/>
            </w:pPr>
            <w:r>
              <w:rPr>
                <w:rFonts w:ascii="微软雅黑" w:hAnsi="微软雅黑" w:eastAsia="微软雅黑" w:cs="微软雅黑"/>
                <w:b w:val="0"/>
                <w:bCs w:val="0"/>
                <w:sz w:val="20"/>
                <w:szCs w:val="20"/>
              </w:rPr>
              <w:t>米哈伊洛夫斯基(Nikolai Mikhailovsky)</w:t>
            </w:r>
          </w:p>
        </w:tc>
        <w:tc>
          <w:tcPr>
            <w:tcW w:w="3000" w:type="dxa"/>
          </w:tcPr>
          <w:p w14:paraId="78B4B6A6">
            <w:pPr>
              <w:spacing w:before="30" w:after="30"/>
            </w:pPr>
            <w:r>
              <w:rPr>
                <w:rFonts w:ascii="微软雅黑" w:hAnsi="微软雅黑" w:eastAsia="微软雅黑" w:cs="微软雅黑"/>
                <w:b w:val="0"/>
                <w:bCs w:val="0"/>
                <w:sz w:val="20"/>
                <w:szCs w:val="20"/>
              </w:rPr>
              <w:t>东欧区域关联人物</w:t>
            </w:r>
          </w:p>
        </w:tc>
      </w:tr>
      <w:tr w14:paraId="6C20A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61E1E3">
            <w:pPr>
              <w:spacing w:before="30" w:after="30"/>
            </w:pPr>
            <w:r>
              <w:rPr>
                <w:rFonts w:ascii="微软雅黑" w:hAnsi="微软雅黑" w:eastAsia="微软雅黑" w:cs="微软雅黑"/>
                <w:b w:val="0"/>
                <w:bCs w:val="0"/>
                <w:sz w:val="20"/>
                <w:szCs w:val="20"/>
              </w:rPr>
              <w:t>P135</w:t>
            </w:r>
          </w:p>
        </w:tc>
        <w:tc>
          <w:tcPr>
            <w:tcW w:w="3000" w:type="dxa"/>
          </w:tcPr>
          <w:p w14:paraId="3989C495">
            <w:pPr>
              <w:spacing w:before="30" w:after="30"/>
            </w:pPr>
            <w:r>
              <w:rPr>
                <w:rFonts w:ascii="微软雅黑" w:hAnsi="微软雅黑" w:eastAsia="微软雅黑" w:cs="微软雅黑"/>
                <w:b w:val="0"/>
                <w:bCs w:val="0"/>
                <w:sz w:val="20"/>
                <w:szCs w:val="20"/>
              </w:rPr>
              <w:t>科瓦列夫斯基(Maksim Kovalevsky)</w:t>
            </w:r>
          </w:p>
        </w:tc>
        <w:tc>
          <w:tcPr>
            <w:tcW w:w="3000" w:type="dxa"/>
          </w:tcPr>
          <w:p w14:paraId="376AA9AD">
            <w:pPr>
              <w:spacing w:before="30" w:after="30"/>
            </w:pPr>
            <w:r>
              <w:rPr>
                <w:rFonts w:ascii="微软雅黑" w:hAnsi="微软雅黑" w:eastAsia="微软雅黑" w:cs="微软雅黑"/>
                <w:b w:val="0"/>
                <w:bCs w:val="0"/>
                <w:sz w:val="20"/>
                <w:szCs w:val="20"/>
              </w:rPr>
              <w:t>俄国社会学制度化</w:t>
            </w:r>
          </w:p>
        </w:tc>
      </w:tr>
      <w:tr w14:paraId="7D83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E6414E">
            <w:pPr>
              <w:spacing w:before="30" w:after="30"/>
            </w:pPr>
            <w:r>
              <w:rPr>
                <w:rFonts w:ascii="微软雅黑" w:hAnsi="微软雅黑" w:eastAsia="微软雅黑" w:cs="微软雅黑"/>
                <w:b w:val="0"/>
                <w:bCs w:val="0"/>
                <w:sz w:val="20"/>
                <w:szCs w:val="20"/>
              </w:rPr>
              <w:t>P-[待补]</w:t>
            </w:r>
          </w:p>
        </w:tc>
        <w:tc>
          <w:tcPr>
            <w:tcW w:w="3000" w:type="dxa"/>
          </w:tcPr>
          <w:p w14:paraId="56B89923">
            <w:pPr>
              <w:spacing w:before="30" w:after="30"/>
            </w:pPr>
            <w:r>
              <w:rPr>
                <w:rFonts w:ascii="微软雅黑" w:hAnsi="微软雅黑" w:eastAsia="微软雅黑" w:cs="微软雅黑"/>
                <w:b w:val="0"/>
                <w:bCs w:val="0"/>
                <w:sz w:val="20"/>
                <w:szCs w:val="20"/>
              </w:rPr>
              <w:t>查苏利奇(Vera Zasulich)</w:t>
            </w:r>
          </w:p>
        </w:tc>
        <w:tc>
          <w:tcPr>
            <w:tcW w:w="3000" w:type="dxa"/>
          </w:tcPr>
          <w:p w14:paraId="6F0106AE">
            <w:pPr>
              <w:spacing w:before="30" w:after="30"/>
            </w:pPr>
            <w:r>
              <w:rPr>
                <w:rFonts w:ascii="微软雅黑" w:hAnsi="微软雅黑" w:eastAsia="微软雅黑" w:cs="微软雅黑"/>
                <w:b w:val="0"/>
                <w:bCs w:val="0"/>
                <w:sz w:val="20"/>
                <w:szCs w:val="20"/>
              </w:rPr>
              <w:t>马克思通信对象</w:t>
            </w:r>
          </w:p>
        </w:tc>
      </w:tr>
    </w:tbl>
    <w:p w14:paraId="7335635A">
      <w:pPr>
        <w:pStyle w:val="2"/>
        <w:spacing w:before="300" w:after="150"/>
      </w:pPr>
      <w:r>
        <w:rPr>
          <w:rFonts w:ascii="微软雅黑" w:hAnsi="微软雅黑" w:eastAsia="微软雅黑" w:cs="微软雅黑"/>
          <w:b/>
          <w:bCs/>
          <w:sz w:val="32"/>
          <w:szCs w:val="32"/>
        </w:rPr>
        <w:t>H012 1867 马克思《资本论》第一卷出版</w:t>
      </w:r>
    </w:p>
    <w:p w14:paraId="4ACF8FC6">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：1867年9月14日</w:t>
      </w:r>
    </w:p>
    <w:p w14:paraId="494309E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：资本主义社会分析的体系化</w:t>
      </w:r>
    </w:p>
    <w:p w14:paraId="0477648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4C36E62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A2C89E7">
      <w:pPr>
        <w:pStyle w:val="3"/>
        <w:spacing w:before="240" w:after="120"/>
      </w:pPr>
      <w:r>
        <w:rPr>
          <w:rFonts w:ascii="微软雅黑" w:hAnsi="微软雅黑" w:eastAsia="微软雅黑" w:cs="微软雅黑"/>
          <w:b/>
          <w:bCs/>
          <w:sz w:val="28"/>
          <w:szCs w:val="28"/>
        </w:rPr>
        <w:t>总述</w:t>
      </w:r>
    </w:p>
    <w:p w14:paraId="66DA693A">
      <w:pPr>
        <w:spacing w:before="60" w:after="60"/>
      </w:pPr>
      <w:r>
        <w:rPr>
          <w:rFonts w:ascii="微软雅黑" w:hAnsi="微软雅黑" w:eastAsia="微软雅黑" w:cs="微软雅黑"/>
          <w:sz w:val="21"/>
          <w:szCs w:val="21"/>
        </w:rPr>
        <w:t>1867年9月14日，卡尔·马克思(Karl Marx, 1818—1883)在汉堡由Otto Meissner出版社出版《资本论》(Das Kapital)第一卷，全称《资本论：政治经济学批判·第一册：资本的生产过程》(Das Kapital: Kritik der politischen Oekonomie. Buch I: Der Produktionsprocess des Kapitals)。首版印行1000册，每册约784页，定价1塔勒10银格罗什（约合3普鲁士塔勒）。该书以"商品"为分析起点，通过劳动价值论、剩余价值论、资本积累论的分析链条，揭示了资本主义生产方式的内在运动规律。后世学界分析认为，《资本论》与《共产党宣言》(1848)的根本区别在于：后者是政治纲领，前者是科学分析——《资本论》为批判社会学传统提供了经济学-社会学的理论体系，使"社会批判"从政治立场上升为理论方法。</w:t>
      </w:r>
    </w:p>
    <w:p w14:paraId="31D51060">
      <w:pPr>
        <w:pStyle w:val="3"/>
        <w:spacing w:before="240" w:after="120"/>
      </w:pPr>
      <w:r>
        <w:rPr>
          <w:rFonts w:ascii="微软雅黑" w:hAnsi="微软雅黑" w:eastAsia="微软雅黑" w:cs="微软雅黑"/>
          <w:b/>
          <w:bCs/>
          <w:sz w:val="28"/>
          <w:szCs w:val="28"/>
        </w:rPr>
        <w:t>欧陆</w:t>
      </w:r>
    </w:p>
    <w:p w14:paraId="43B982BC">
      <w:pPr>
        <w:pStyle w:val="4"/>
        <w:spacing w:before="200" w:after="100"/>
      </w:pPr>
      <w:r>
        <w:rPr>
          <w:rFonts w:ascii="微软雅黑" w:hAnsi="微软雅黑" w:eastAsia="微软雅黑" w:cs="微软雅黑"/>
          <w:b/>
          <w:bCs/>
          <w:sz w:val="24"/>
          <w:szCs w:val="24"/>
        </w:rPr>
        <w:t>事件：马克思《资本论》第一卷出版</w:t>
      </w:r>
    </w:p>
    <w:p w14:paraId="3471FE6F">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：1867年9月14日</w:t>
      </w:r>
    </w:p>
    <w:p w14:paraId="447B7CBF">
      <w:pPr>
        <w:pStyle w:val="5"/>
        <w:spacing w:before="180" w:after="80"/>
      </w:pPr>
      <w:r>
        <w:rPr>
          <w:rFonts w:ascii="微软雅黑" w:hAnsi="微软雅黑" w:eastAsia="微软雅黑" w:cs="微软雅黑"/>
          <w:b/>
          <w:bCs/>
          <w:sz w:val="22"/>
          <w:szCs w:val="22"/>
        </w:rPr>
        <w:t>概念时间线</w:t>
      </w:r>
    </w:p>
    <w:p w14:paraId="757DE330">
      <w:pPr>
        <w:pStyle w:val="16"/>
        <w:numPr>
          <w:ilvl w:val="0"/>
          <w:numId w:val="1"/>
        </w:numPr>
        <w:spacing w:before="30" w:after="30"/>
      </w:pPr>
      <w:r>
        <w:rPr>
          <w:rFonts w:ascii="微软雅黑" w:hAnsi="微软雅黑" w:eastAsia="微软雅黑" w:cs="微软雅黑"/>
          <w:b/>
          <w:bCs/>
          <w:sz w:val="21"/>
          <w:szCs w:val="21"/>
        </w:rPr>
        <w:t>商品分析</w:t>
      </w:r>
      <w:r>
        <w:rPr>
          <w:rFonts w:ascii="微软雅黑" w:hAnsi="微软雅黑" w:eastAsia="微软雅黑" w:cs="微软雅黑"/>
          <w:sz w:val="21"/>
          <w:szCs w:val="21"/>
        </w:rPr>
        <w:t>：马克思从"商品"这个资本主义社会的"细胞"出发，分析其使用价值与交换价值的二重性——后世学界分析认为，此分析策略（从微观要素出发揭示宏观结构）影响了后来社会学中的方法论个人主义与结构主义两种传统。</w:t>
      </w:r>
    </w:p>
    <w:p w14:paraId="28FA475A">
      <w:pPr>
        <w:pStyle w:val="16"/>
        <w:numPr>
          <w:ilvl w:val="0"/>
          <w:numId w:val="1"/>
        </w:numPr>
        <w:spacing w:before="30" w:after="30"/>
      </w:pPr>
      <w:r>
        <w:rPr>
          <w:rFonts w:ascii="微软雅黑" w:hAnsi="微软雅黑" w:eastAsia="微软雅黑" w:cs="微软雅黑"/>
          <w:b/>
          <w:bCs/>
          <w:sz w:val="21"/>
          <w:szCs w:val="21"/>
        </w:rPr>
        <w:t>剩余价值</w:t>
      </w:r>
      <w:r>
        <w:rPr>
          <w:rFonts w:ascii="微软雅黑" w:hAnsi="微软雅黑" w:eastAsia="微软雅黑" w:cs="微软雅黑"/>
          <w:sz w:val="21"/>
          <w:szCs w:val="21"/>
        </w:rPr>
        <w:t>(Mehrwert)：工人创造的劳动价值超过其工资的部分被资本家占有——此概念是马克思对"剥削"的经济学界定，区别于道德判断。马克思在第一卷中将剩余价值区分为绝对剩余价值（延长劳动时间）与相对剩余价值（提高劳动生产率缩短必要劳动时间），此区分使"剥削"的分析从道德范畴进入历史-结构范畴。</w:t>
      </w:r>
    </w:p>
    <w:p w14:paraId="571EE648">
      <w:pPr>
        <w:pStyle w:val="16"/>
        <w:numPr>
          <w:ilvl w:val="0"/>
          <w:numId w:val="1"/>
        </w:numPr>
        <w:spacing w:before="30" w:after="30"/>
      </w:pPr>
      <w:r>
        <w:rPr>
          <w:rFonts w:ascii="微软雅黑" w:hAnsi="微软雅黑" w:eastAsia="微软雅黑" w:cs="微软雅黑"/>
          <w:b/>
          <w:bCs/>
          <w:sz w:val="21"/>
          <w:szCs w:val="21"/>
        </w:rPr>
        <w:t>资本积累的内在矛盾</w:t>
      </w:r>
      <w:r>
        <w:rPr>
          <w:rFonts w:ascii="微软雅黑" w:hAnsi="微软雅黑" w:eastAsia="微软雅黑" w:cs="微软雅黑"/>
          <w:sz w:val="21"/>
          <w:szCs w:val="21"/>
        </w:rPr>
        <w:t>：利润率趋向下降、产业后备军的扩大、危机的周期性——后世学界分析认为，这些分析为经济社会学提供了"资本主义作为动态系统"的分析框架。</w:t>
      </w:r>
    </w:p>
    <w:p w14:paraId="71AB643B">
      <w:pPr>
        <w:pStyle w:val="16"/>
        <w:numPr>
          <w:ilvl w:val="0"/>
          <w:numId w:val="1"/>
        </w:numPr>
        <w:spacing w:before="30" w:after="30"/>
      </w:pPr>
      <w:r>
        <w:rPr>
          <w:rFonts w:ascii="微软雅黑" w:hAnsi="微软雅黑" w:eastAsia="微软雅黑" w:cs="微软雅黑"/>
          <w:b/>
          <w:bCs/>
          <w:sz w:val="21"/>
          <w:szCs w:val="21"/>
        </w:rPr>
        <w:t>物化</w:t>
      </w:r>
      <w:r>
        <w:rPr>
          <w:rFonts w:ascii="微软雅黑" w:hAnsi="微软雅黑" w:eastAsia="微软雅黑" w:cs="微软雅黑"/>
          <w:sz w:val="21"/>
          <w:szCs w:val="21"/>
        </w:rPr>
        <w:t>(Versachlichung)与拜物教(Fetischismus)：资本主义将人与人的社会关系转化为物与物的交换关系——后世学界分析认为，此概念为后来卢卡奇的物化理论与法兰克福学派的批判理论提供了核心概念工具。商品拜物教概念在第一卷第一章即已提出，其分析逻辑为：商品形式的秘密在于它将生产者的社会劳动转化为劳动产品的客观属性——此转化不是意识形态错觉，而是资本主义生产方式的客观结构效应。</w:t>
      </w:r>
    </w:p>
    <w:p w14:paraId="41677A25">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："Mehrwert"（剩余价值）在马克思手稿中经历了从"Surplus value"（英文通信中）到"Mehrwert"（德文正文）的跨语言稳定性——马克思坚持此概念不是伦理判断（"不公平"）而是结构性描述。俄译者洛帕廷与丹尼尔逊将其译为"прибавочная стоимость"（追加价值），此译法在俄语中保留了德语原词的结构性含义，而非伦理含义——后世学界分析认为，此翻译选择影响了马克思主义在俄国的接受方向：俄国读者将其理解为分析工具而非道德控诉。</w:t>
      </w:r>
    </w:p>
    <w:p w14:paraId="1C32CA10">
      <w:pPr>
        <w:pStyle w:val="5"/>
        <w:spacing w:before="180" w:after="80"/>
      </w:pPr>
      <w:r>
        <w:rPr>
          <w:rFonts w:ascii="微软雅黑" w:hAnsi="微软雅黑" w:eastAsia="微软雅黑" w:cs="微软雅黑"/>
          <w:b/>
          <w:bCs/>
          <w:sz w:val="22"/>
          <w:szCs w:val="22"/>
        </w:rPr>
        <w:t>场域时间线</w:t>
      </w:r>
    </w:p>
    <w:p w14:paraId="751104CB">
      <w:pPr>
        <w:pStyle w:val="16"/>
        <w:numPr>
          <w:ilvl w:val="0"/>
          <w:numId w:val="1"/>
        </w:numPr>
        <w:spacing w:before="30" w:after="30"/>
      </w:pPr>
      <w:r>
        <w:rPr>
          <w:rFonts w:ascii="微软雅黑" w:hAnsi="微软雅黑" w:eastAsia="微软雅黑" w:cs="微软雅黑"/>
          <w:b/>
          <w:bCs/>
          <w:sz w:val="21"/>
          <w:szCs w:val="21"/>
        </w:rPr>
        <w:t>出版商Otto Meissner</w:t>
      </w:r>
      <w:r>
        <w:rPr>
          <w:rFonts w:ascii="微软雅黑" w:hAnsi="微软雅黑" w:eastAsia="微软雅黑" w:cs="微软雅黑"/>
          <w:sz w:val="21"/>
          <w:szCs w:val="21"/>
        </w:rPr>
        <w:t>：汉堡出版社，此前已出版马克思《政治经济学批判》(Zur Kritik der politischen Oekonomie, 1859)。Meissner是19世纪汉堡一家中小型出版社，专门出版政治经济学与政治文献——其商业模式依赖于小印量、长销售期的学术出版物，而非大众市场。首版1000册至1871年秋方才售完——马克思在1873年第二版后记中写道："直到1871年秋，我才获悉该书已售罄，第二版的印刷始于1872年1月。"首版销售耗时4年，此速度对学术著作而言尚属正常，但对马克思寄望的"工人运动圣经"而言则远低于预期。</w:t>
      </w:r>
    </w:p>
    <w:p w14:paraId="25A2EE22">
      <w:pPr>
        <w:pStyle w:val="16"/>
        <w:numPr>
          <w:ilvl w:val="0"/>
          <w:numId w:val="1"/>
        </w:numPr>
        <w:spacing w:before="30" w:after="30"/>
      </w:pPr>
      <w:r>
        <w:rPr>
          <w:rFonts w:ascii="微软雅黑" w:hAnsi="微软雅黑" w:eastAsia="微软雅黑" w:cs="微软雅黑"/>
          <w:b/>
          <w:bCs/>
          <w:sz w:val="21"/>
          <w:szCs w:val="21"/>
        </w:rPr>
        <w:t>马克思在大英博物馆阅览室的工作制度</w:t>
      </w:r>
      <w:r>
        <w:rPr>
          <w:rFonts w:ascii="微软雅黑" w:hAnsi="微软雅黑" w:eastAsia="微软雅黑" w:cs="微软雅黑"/>
          <w:sz w:val="21"/>
          <w:szCs w:val="21"/>
        </w:rPr>
        <w:t>：马克思自1849年流亡伦敦后，几乎每日前往大英博物馆圆形阅览室从事研究工作，持续近30年。阅览室开放时间为早9时至晚7时（冬季至黄昏），马克思通常在开馆后即到场，闭馆前离开——他的女儿艾琳娜(Eleanor Marx)与同时代目击者（如威廉·李卜克内西Wilhelm Liebknecht）记录了他的日常作息。马克思的具体座位已不可确考（阅览室不固定座位分配），但他习惯坐在靠近参考书架的区域。后世学界分析认为，大英博物馆为马克思提供了当时世界上最重要的政治经济学藏书与蓝皮书（议会报告），这是他在德国学术圈被隔绝后完成《资本论》的物质条件。</w:t>
      </w:r>
    </w:p>
    <w:p w14:paraId="6A07CE53">
      <w:pPr>
        <w:pStyle w:val="16"/>
        <w:numPr>
          <w:ilvl w:val="0"/>
          <w:numId w:val="1"/>
        </w:numPr>
        <w:spacing w:before="30" w:after="30"/>
      </w:pPr>
      <w:r>
        <w:rPr>
          <w:rFonts w:ascii="微软雅黑" w:hAnsi="微软雅黑" w:eastAsia="微软雅黑" w:cs="微软雅黑"/>
          <w:b/>
          <w:bCs/>
          <w:sz w:val="21"/>
          <w:szCs w:val="21"/>
        </w:rPr>
        <w:t>恩格斯的经济支持</w:t>
      </w:r>
      <w:r>
        <w:rPr>
          <w:rFonts w:ascii="微软雅黑" w:hAnsi="微软雅黑" w:eastAsia="微软雅黑" w:cs="微软雅黑"/>
          <w:sz w:val="21"/>
          <w:szCs w:val="21"/>
        </w:rPr>
        <w:t>：恩格斯(Friedrich Engels, 1820—1895)自1850年起在曼彻斯特其家族企业Ermen &amp; Engels棉纺厂工作，以此收入持续资助马克思。在1869年之前，恩格斯仅是公司雇员而非合伙人，收入有限，但仍然不断以5英镑面额钞票寄给马克思——频率与金额随恩格斯收入波动。1869年，恩格斯出售其合伙股份，获得足够终身生活的资金，此后向马克思提供每年</w:t>
      </w:r>
      <w:r>
        <w:rPr>
          <w:rFonts w:ascii="微软雅黑" w:hAnsi="微软雅黑" w:eastAsia="微软雅黑" w:cs="微软雅黑"/>
          <w:b/>
          <w:bCs/>
          <w:sz w:val="21"/>
          <w:szCs w:val="21"/>
        </w:rPr>
        <w:t>350英镑</w:t>
      </w:r>
      <w:r>
        <w:rPr>
          <w:rFonts w:ascii="微软雅黑" w:hAnsi="微软雅黑" w:eastAsia="微软雅黑" w:cs="微软雅黑"/>
          <w:sz w:val="21"/>
          <w:szCs w:val="21"/>
        </w:rPr>
        <w:t>的固定资助，并承诺承担所有额外支出。据书信估计，恩格斯在1850—1883年间对马克思的总资助约</w:t>
      </w:r>
      <w:r>
        <w:rPr>
          <w:rFonts w:ascii="微软雅黑" w:hAnsi="微软雅黑" w:eastAsia="微软雅黑" w:cs="微软雅黑"/>
          <w:b/>
          <w:bCs/>
          <w:sz w:val="21"/>
          <w:szCs w:val="21"/>
        </w:rPr>
        <w:t>23000英镑</w:t>
      </w:r>
      <w:r>
        <w:rPr>
          <w:rFonts w:ascii="微软雅黑" w:hAnsi="微软雅黑" w:eastAsia="微软雅黑" w:cs="微软雅黑"/>
          <w:sz w:val="21"/>
          <w:szCs w:val="21"/>
        </w:rPr>
        <w:t>——此数额在当时相当于一名英国中产阶级家庭年收入的10—15倍。后世学界分析认为，恩格斯的经济支持使马克思得以脱离雇佣劳动而专注理论工作，但这一支持本身来自恩格斯在资本主义企业中的利润分成——此悖论在后世学界引发了对"知识分子物质条件"的讨论。</w:t>
      </w:r>
    </w:p>
    <w:p w14:paraId="6A9BCEC9">
      <w:pPr>
        <w:pStyle w:val="16"/>
        <w:numPr>
          <w:ilvl w:val="0"/>
          <w:numId w:val="1"/>
        </w:numPr>
        <w:spacing w:before="30" w:after="30"/>
      </w:pPr>
      <w:r>
        <w:rPr>
          <w:rFonts w:ascii="微软雅黑" w:hAnsi="微软雅黑" w:eastAsia="微软雅黑" w:cs="微软雅黑"/>
          <w:b/>
          <w:bCs/>
          <w:sz w:val="21"/>
          <w:szCs w:val="21"/>
        </w:rPr>
        <w:t>第一国际与马克思-巴枯宁分裂</w:t>
      </w:r>
      <w:r>
        <w:rPr>
          <w:rFonts w:ascii="微软雅黑" w:hAnsi="微软雅黑" w:eastAsia="微软雅黑" w:cs="微软雅黑"/>
          <w:sz w:val="21"/>
          <w:szCs w:val="21"/>
        </w:rPr>
        <w:t>：1864年9月28日，国际工人协会（第一国际）在伦敦圣马丁堂成立，马克思当选总委员会委员并起草《成立宣言》。至1860年代末，国际内部马克思派与巴枯宁(Mikhail Bakunin, 1814—1876)派的分歧激化：核心分歧在于——马克思主张工人阶级应从事政治斗争夺取国家政权，巴枯宁主张工人阶级应直接废除国家、拒绝一切政治参与。1872年9月2—7日，海牙代表大会召开，65名代表出席。大会以27票对7票通过将巴枯宁及其盟友吉约姆开除出国际；以26票对23票、7票弃权通过将总委员会驻地从伦敦迁往纽约——此迁址决议实质上使马克思派失去了对国际的直接控制。海牙大会后，巴枯宁派在圣伊米耶召开反大会，第一国际正式分裂。1876年，迁至纽约的总委员会解散了第一国际。后世学界分析认为，《资本论》的接受被嵌入第一国际的分裂之中：巴枯宁派视马克思为权威主义理论家而非解放者，此判断影响了无政府主义传统对马克思主义的长期批判立场。</w:t>
      </w:r>
    </w:p>
    <w:p w14:paraId="504AFF25">
      <w:pPr>
        <w:pStyle w:val="5"/>
        <w:spacing w:before="180" w:after="80"/>
      </w:pPr>
      <w:r>
        <w:rPr>
          <w:rFonts w:ascii="微软雅黑" w:hAnsi="微软雅黑" w:eastAsia="微软雅黑" w:cs="微软雅黑"/>
          <w:b/>
          <w:bCs/>
          <w:sz w:val="22"/>
          <w:szCs w:val="22"/>
        </w:rPr>
        <w:t>接受时间线</w:t>
      </w:r>
    </w:p>
    <w:p w14:paraId="1C80326E">
      <w:pPr>
        <w:pStyle w:val="16"/>
        <w:numPr>
          <w:ilvl w:val="0"/>
          <w:numId w:val="1"/>
        </w:numPr>
        <w:spacing w:before="30" w:after="30"/>
      </w:pPr>
      <w:r>
        <w:rPr>
          <w:rFonts w:ascii="微软雅黑" w:hAnsi="微软雅黑" w:eastAsia="微软雅黑" w:cs="微软雅黑"/>
          <w:b/>
          <w:bCs/>
          <w:sz w:val="21"/>
          <w:szCs w:val="21"/>
        </w:rPr>
        <w:t>[欧陆] 德语学界的初期接受</w:t>
      </w:r>
      <w:r>
        <w:rPr>
          <w:rFonts w:ascii="微软雅黑" w:hAnsi="微软雅黑" w:eastAsia="微软雅黑" w:cs="微软雅黑"/>
          <w:sz w:val="21"/>
          <w:szCs w:val="21"/>
        </w:rPr>
        <w:t>：1867—1871年间，《资本论》第一卷在德语学界反响有限。部分原因在于：该书定价高于工人购买力，且行文极为艰深——杜林(Eugen Dühring)在1867年发表了一篇批评性书评，是少数早期公开回应之一。第二版(1872—1873)修订了部分表述、调整了章节结构，但销路仍主要依靠工人运动组织而非大学学术界。</w:t>
      </w:r>
    </w:p>
    <w:p w14:paraId="6A85681C">
      <w:pPr>
        <w:pStyle w:val="16"/>
        <w:numPr>
          <w:ilvl w:val="0"/>
          <w:numId w:val="1"/>
        </w:numPr>
        <w:spacing w:before="30" w:after="30"/>
      </w:pPr>
      <w:r>
        <w:rPr>
          <w:rFonts w:ascii="微软雅黑" w:hAnsi="微软雅黑" w:eastAsia="微软雅黑" w:cs="微软雅黑"/>
          <w:b/>
          <w:bCs/>
          <w:sz w:val="21"/>
          <w:szCs w:val="21"/>
        </w:rPr>
        <w:t>[欧陆] 第二卷与第三卷的编辑出版</w:t>
      </w:r>
      <w:r>
        <w:rPr>
          <w:rFonts w:ascii="微软雅黑" w:hAnsi="微软雅黑" w:eastAsia="微软雅黑" w:cs="微软雅黑"/>
          <w:sz w:val="21"/>
          <w:szCs w:val="21"/>
        </w:rPr>
        <w:t>：马克思1883年3月14日逝世后，恩格斯从其遗留的大量手稿中编辑出版第二卷《资本的流通过程》(Buch II: Der Cirkulationsprocess des Kapitals, 1885年汉堡Meissner出版)与第三卷《资本主义生产的总过程》(Buch III: Der Gesammtprocess der kapitalistischen Produktion, 1894年汉堡Meissner出版)。编辑过程极为艰难——第二卷手稿有8份不同稿本，恩格斯需从中拼合出连贯文本；第三卷手稿仅有一份草稿，字迹潦草，恩格斯花了近10年才完成编辑。后世学界分析认为，第二、三卷的编辑选择本身即是一种理论诠释——恩格斯将马克思未完成的思想"体系化"，此"体系化"在20世纪引发了"马克思-恩格斯问题"的长期争论：第二、三卷在多大程度上反映了马克思本人的思想，又在多大程度上是恩格斯的建构？</w:t>
      </w:r>
    </w:p>
    <w:p w14:paraId="7D580181">
      <w:pPr>
        <w:pStyle w:val="16"/>
        <w:numPr>
          <w:ilvl w:val="0"/>
          <w:numId w:val="1"/>
        </w:numPr>
        <w:spacing w:before="30" w:after="30"/>
      </w:pPr>
      <w:r>
        <w:rPr>
          <w:rFonts w:ascii="微软雅黑" w:hAnsi="微软雅黑" w:eastAsia="微软雅黑" w:cs="微软雅黑"/>
          <w:b/>
          <w:bCs/>
          <w:sz w:val="21"/>
          <w:szCs w:val="21"/>
        </w:rPr>
        <w:t>[欧陆] 韦伯与马克思的批判性对话</w:t>
      </w:r>
      <w:r>
        <w:rPr>
          <w:rFonts w:ascii="微软雅黑" w:hAnsi="微软雅黑" w:eastAsia="微软雅黑" w:cs="微软雅黑"/>
          <w:sz w:val="21"/>
          <w:szCs w:val="21"/>
        </w:rPr>
        <w:t>：马克斯·韦伯(Max Weber, 1864—1920)的学术生涯以对马克思的批判性对话为起点。其新教伦理论文《新教伦理与资本主义精神》(Die protestantische Ethik und der 'Geist' des Kapitalismus, 分两部分发表于1904—1905年的《社会科学与社会政策文库》Archiv für Sozialwissenschaften und Sozialpolitik)在开篇"作者导言"中即明确回应马克思的经济决定论：韦伯提出，经济唯物主义将文化现象还原为经济原因，但"观念"同样可以作为因果力量塑造经济行为。论文第一部分（1904年第20期）论证加尔文宗的预定论教义如何催生了"天职"(Beruf)观念与世俗禁欲主义；第二部分（1905年第21期）具体分析禁欲主义新教各教派（加尔文宗、虔信派、卫理公会、浸礼宗）的宗教观念如何转化为资本主义精神的行为规范。韦伯在论文中未直接引用《资本论》，但其整个论证结构是对马克思"经济基础决定上层建筑"命题的倒转——后世学界分析认为，韦伯-马克思的对话构成了20世纪社会学理论发展的基本张力之一：经济决定论 vs 文化因果论。</w:t>
      </w:r>
    </w:p>
    <w:p w14:paraId="49DCC952">
      <w:pPr>
        <w:pStyle w:val="16"/>
        <w:numPr>
          <w:ilvl w:val="0"/>
          <w:numId w:val="1"/>
        </w:numPr>
        <w:spacing w:before="30" w:after="30"/>
      </w:pPr>
      <w:r>
        <w:rPr>
          <w:rFonts w:ascii="微软雅黑" w:hAnsi="微软雅黑" w:eastAsia="微软雅黑" w:cs="微软雅黑"/>
          <w:b/>
          <w:bCs/>
          <w:sz w:val="21"/>
          <w:szCs w:val="21"/>
        </w:rPr>
        <w:t>[欧陆] 奥地利学派的边际主义挑战</w:t>
      </w:r>
      <w:r>
        <w:rPr>
          <w:rFonts w:ascii="微软雅黑" w:hAnsi="微软雅黑" w:eastAsia="微软雅黑" w:cs="微软雅黑"/>
          <w:sz w:val="21"/>
          <w:szCs w:val="21"/>
        </w:rPr>
        <w:t>：与韦伯的文化层面批判平行，经济学内部也出现了对马克思劳动价值论的直接理论挑战——1870年代，杰文斯(William Stanley Jevons)、门格尔(Carl Menger)与瓦尔拉斯(Léon Walras)几乎同时独立提出边际效用价值论，否定劳动是价值的唯一来源。庞巴维克(Eugen von Böhm-Bawerk)在1888年出版的《资本与利息》第二卷中对马克思的劳动价值论进行了系统性批判——他论证"生产时间"而非"劳动时间"才是资本利息的来源。后世学界分析认为，边际革命对劳动价值论的挑战不仅是一个经济学理论问题，更瓦解了《资本论》剩余价值论的理论基础：如果价值不由劳动时间决定，则"剩余价值"的概念即需重新定义。此挑战在后来引发了马克思主义经济学的长期辩护与修正。</w:t>
      </w:r>
    </w:p>
    <w:p w14:paraId="31C6D7D5">
      <w:pPr>
        <w:pStyle w:val="3"/>
        <w:spacing w:before="240" w:after="120"/>
      </w:pPr>
      <w:r>
        <w:rPr>
          <w:rFonts w:ascii="微软雅黑" w:hAnsi="微软雅黑" w:eastAsia="微软雅黑" w:cs="微软雅黑"/>
          <w:b/>
          <w:bCs/>
          <w:sz w:val="28"/>
          <w:szCs w:val="28"/>
        </w:rPr>
        <w:t>东欧(俄苏)</w:t>
      </w:r>
    </w:p>
    <w:p w14:paraId="700F4DF6">
      <w:pPr>
        <w:pStyle w:val="4"/>
        <w:spacing w:before="200" w:after="100"/>
      </w:pPr>
      <w:r>
        <w:rPr>
          <w:rFonts w:ascii="微软雅黑" w:hAnsi="微软雅黑" w:eastAsia="微软雅黑" w:cs="微软雅黑"/>
          <w:b/>
          <w:bCs/>
          <w:sz w:val="24"/>
          <w:szCs w:val="24"/>
        </w:rPr>
        <w:t>事件：《资本论》第一卷俄译本出版——第一个外文译本</w:t>
      </w:r>
    </w:p>
    <w:p w14:paraId="65184E5C">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：1872年4月8日</w:t>
      </w:r>
    </w:p>
    <w:p w14:paraId="202B5F7E">
      <w:pPr>
        <w:pStyle w:val="5"/>
        <w:spacing w:before="180" w:after="80"/>
      </w:pPr>
      <w:r>
        <w:rPr>
          <w:rFonts w:ascii="微软雅黑" w:hAnsi="微软雅黑" w:eastAsia="微软雅黑" w:cs="微软雅黑"/>
          <w:b/>
          <w:bCs/>
          <w:sz w:val="22"/>
          <w:szCs w:val="22"/>
        </w:rPr>
        <w:t>概念时间线</w:t>
      </w:r>
    </w:p>
    <w:p w14:paraId="2B575B58">
      <w:pPr>
        <w:pStyle w:val="16"/>
        <w:numPr>
          <w:ilvl w:val="0"/>
          <w:numId w:val="1"/>
        </w:numPr>
        <w:spacing w:before="30" w:after="30"/>
      </w:pPr>
      <w:r>
        <w:rPr>
          <w:rFonts w:ascii="微软雅黑" w:hAnsi="微软雅黑" w:eastAsia="微软雅黑" w:cs="微软雅黑"/>
          <w:b/>
          <w:bCs/>
          <w:sz w:val="21"/>
          <w:szCs w:val="21"/>
        </w:rPr>
        <w:t>资本主义的"内在矛盾"作为分析框架</w:t>
      </w:r>
      <w:r>
        <w:rPr>
          <w:rFonts w:ascii="微软雅黑" w:hAnsi="微软雅黑" w:eastAsia="微软雅黑" w:cs="微软雅黑"/>
          <w:sz w:val="21"/>
          <w:szCs w:val="21"/>
        </w:rPr>
        <w:t>：马克思对资本主义内在矛盾的分析（利润率下降、危机周期性、阶级两极分化）在俄国被转译为"是否应走资本主义道路"的争论框架——此转译将一个西欧社会分析工具重新包装为俄国社会选择的规范性论据。后世学界分析认为，概念在跨场域迁移中的此种"再功能化"是常态：马克思的分析被俄国知识界从"描述性科学"重新分类为"规范性判断"。</w:t>
      </w:r>
    </w:p>
    <w:p w14:paraId="03275CC9">
      <w:pPr>
        <w:pStyle w:val="16"/>
        <w:numPr>
          <w:ilvl w:val="0"/>
          <w:numId w:val="1"/>
        </w:numPr>
        <w:spacing w:before="30" w:after="30"/>
      </w:pPr>
      <w:r>
        <w:rPr>
          <w:rFonts w:ascii="微软雅黑" w:hAnsi="微软雅黑" w:eastAsia="微软雅黑" w:cs="微软雅黑"/>
          <w:b/>
          <w:bCs/>
          <w:sz w:val="21"/>
          <w:szCs w:val="21"/>
        </w:rPr>
        <w:t>公社(obshchina)与资本主义</w:t>
      </w:r>
      <w:r>
        <w:rPr>
          <w:rFonts w:ascii="微软雅黑" w:hAnsi="微软雅黑" w:eastAsia="微软雅黑" w:cs="微软雅黑"/>
          <w:sz w:val="21"/>
          <w:szCs w:val="21"/>
        </w:rPr>
        <w:t>：马克思在1881年3月给维拉·查苏利奇(Vera Zasulich)的信中分析了俄国公社的命运——此信标志马克思本人对俄国社会问题的直接介入。马克思在信的四个草稿中反复斟酌：公社是否可能不经过资本主义阶段而直接进入社会主义？他最终给出的答案是"理论上是可能的，但取决于俄国革命与西方无产阶级革命的联动"——此含糊回答为后来马克思主义在俄国的两派（民粹派与马克思主义派）各自援引马克思提供了依据。</w:t>
      </w:r>
    </w:p>
    <w:p w14:paraId="2FCB8EF0">
      <w:pPr>
        <w:pStyle w:val="5"/>
        <w:spacing w:before="180" w:after="80"/>
      </w:pPr>
      <w:r>
        <w:rPr>
          <w:rFonts w:ascii="微软雅黑" w:hAnsi="微软雅黑" w:eastAsia="微软雅黑" w:cs="微软雅黑"/>
          <w:b/>
          <w:bCs/>
          <w:sz w:val="22"/>
          <w:szCs w:val="22"/>
        </w:rPr>
        <w:t>场域时间线</w:t>
      </w:r>
    </w:p>
    <w:p w14:paraId="0C0D8A6E">
      <w:pPr>
        <w:pStyle w:val="16"/>
        <w:numPr>
          <w:ilvl w:val="0"/>
          <w:numId w:val="1"/>
        </w:numPr>
        <w:spacing w:before="30" w:after="30"/>
      </w:pPr>
      <w:r>
        <w:rPr>
          <w:rFonts w:ascii="微软雅黑" w:hAnsi="微软雅黑" w:eastAsia="微软雅黑" w:cs="微软雅黑"/>
          <w:b/>
          <w:bCs/>
          <w:sz w:val="21"/>
          <w:szCs w:val="21"/>
        </w:rPr>
        <w:t>翻译过程的三人接力</w:t>
      </w:r>
      <w:r>
        <w:rPr>
          <w:rFonts w:ascii="微软雅黑" w:hAnsi="微软雅黑" w:eastAsia="微软雅黑" w:cs="微软雅黑"/>
          <w:sz w:val="21"/>
          <w:szCs w:val="21"/>
        </w:rPr>
        <w:t>：俄译本的翻译经历了三个人的接力——巴枯宁最早于1868年开始翻译第一章前几页，但随即放弃；洛帕廷(German Lopatin, 1845—1918)于1870年初在伦敦期间接手，翻译了第二至五章后因赴西伯利亚营救车尔尼雪夫斯基而中断；丹尼尔逊(Nikolai Danielson, 1844—1918)最终完成其余全部翻译。丹尼尔逊是彼得堡的一名银行经济学家，笔名"尼古拉-逊"(Nikolai-on)——他在1868年9月写信给马克思建议出版俄文版，此后成为马克思与俄国知识界的核心联络人，并在后来翻译了第二卷(1885年与德文原版同年出版)与第三卷(1896年)的俄文版。</w:t>
      </w:r>
    </w:p>
    <w:p w14:paraId="3504934C">
      <w:pPr>
        <w:pStyle w:val="16"/>
        <w:numPr>
          <w:ilvl w:val="0"/>
          <w:numId w:val="1"/>
        </w:numPr>
        <w:spacing w:before="30" w:after="30"/>
      </w:pPr>
      <w:r>
        <w:rPr>
          <w:rFonts w:ascii="微软雅黑" w:hAnsi="微软雅黑" w:eastAsia="微软雅黑" w:cs="微软雅黑"/>
          <w:b/>
          <w:bCs/>
          <w:sz w:val="21"/>
          <w:szCs w:val="21"/>
        </w:rPr>
        <w:t>审查制度下的通过</w:t>
      </w:r>
      <w:r>
        <w:rPr>
          <w:rFonts w:ascii="微软雅黑" w:hAnsi="微软雅黑" w:eastAsia="微软雅黑" w:cs="微软雅黑"/>
          <w:sz w:val="21"/>
          <w:szCs w:val="21"/>
        </w:rPr>
        <w:t>：俄国书报审查官斯科拉托夫(Skuratov)批准该书的理由是："俄国很少有人会读它，更少有人能理解它"——此判断被后世视为审查史上最误判的决定之一。首版印行</w:t>
      </w:r>
      <w:r>
        <w:rPr>
          <w:rFonts w:ascii="微软雅黑" w:hAnsi="微软雅黑" w:eastAsia="微软雅黑" w:cs="微软雅黑"/>
          <w:b/>
          <w:bCs/>
          <w:sz w:val="21"/>
          <w:szCs w:val="21"/>
        </w:rPr>
        <w:t>3000册</w:t>
      </w:r>
      <w:r>
        <w:rPr>
          <w:rFonts w:ascii="微软雅黑" w:hAnsi="微软雅黑" w:eastAsia="微软雅黑" w:cs="微软雅黑"/>
          <w:sz w:val="21"/>
          <w:szCs w:val="21"/>
        </w:rPr>
        <w:t>，是德文首版印量的3倍，且迅速售罄。马克思在1880年致左尔格(Friedrich Adolph Sorge)的信中写道："我们在俄国的成功仍然更大，《资本论》在那里比在任何其他地方都被更多地阅读和欣赏。"</w:t>
      </w:r>
    </w:p>
    <w:p w14:paraId="5DEBD132">
      <w:pPr>
        <w:pStyle w:val="16"/>
        <w:numPr>
          <w:ilvl w:val="0"/>
          <w:numId w:val="1"/>
        </w:numPr>
        <w:spacing w:before="30" w:after="30"/>
      </w:pPr>
      <w:r>
        <w:rPr>
          <w:rFonts w:ascii="微软雅黑" w:hAnsi="微软雅黑" w:eastAsia="微软雅黑" w:cs="微软雅黑"/>
          <w:b/>
          <w:bCs/>
          <w:sz w:val="21"/>
          <w:szCs w:val="21"/>
        </w:rPr>
        <w:t>【制度断裂/创新：俄国学术-政治混合接受场·1872】</w:t>
      </w:r>
      <w:r>
        <w:rPr>
          <w:rFonts w:ascii="微软雅黑" w:hAnsi="微软雅黑" w:eastAsia="微软雅黑" w:cs="微软雅黑"/>
          <w:sz w:val="21"/>
          <w:szCs w:val="21"/>
        </w:rPr>
        <w:t>：《资本论》在俄国的接受场所不是大学讲坛（沙皇政府不会允许），而是民粹派小组、土地与自由社、后来的民意党等地下组织——此"学术-政治混合接受场"使马克思主义在俄国从一开始就与革命实践绑定，区别于在德国经由大学学术圈缓慢渗透的路径。</w:t>
      </w:r>
    </w:p>
    <w:p w14:paraId="1A7F4904">
      <w:pPr>
        <w:pStyle w:val="5"/>
        <w:spacing w:before="180" w:after="80"/>
      </w:pPr>
      <w:r>
        <w:rPr>
          <w:rFonts w:ascii="微软雅黑" w:hAnsi="微软雅黑" w:eastAsia="微软雅黑" w:cs="微软雅黑"/>
          <w:b/>
          <w:bCs/>
          <w:sz w:val="22"/>
          <w:szCs w:val="22"/>
        </w:rPr>
        <w:t>接受时间线</w:t>
      </w:r>
    </w:p>
    <w:p w14:paraId="224DF6AF">
      <w:pPr>
        <w:pStyle w:val="16"/>
        <w:numPr>
          <w:ilvl w:val="0"/>
          <w:numId w:val="1"/>
        </w:numPr>
        <w:spacing w:before="30" w:after="30"/>
      </w:pPr>
      <w:r>
        <w:rPr>
          <w:rFonts w:ascii="微软雅黑" w:hAnsi="微软雅黑" w:eastAsia="微软雅黑" w:cs="微软雅黑"/>
          <w:b/>
          <w:bCs/>
          <w:sz w:val="21"/>
          <w:szCs w:val="21"/>
        </w:rPr>
        <w:t>[东欧] 俄国知识界的接受分化</w:t>
      </w:r>
      <w:r>
        <w:rPr>
          <w:rFonts w:ascii="微软雅黑" w:hAnsi="微软雅黑" w:eastAsia="微软雅黑" w:cs="微软雅黑"/>
          <w:sz w:val="21"/>
          <w:szCs w:val="21"/>
        </w:rPr>
        <w:t>：1870—1880年代，俄国知识界对《资本论》的接受分化为民粹派与马克思主义派两条路线——民粹派（米哈伊洛夫斯基等）认为俄国可以绕过资本主义，马克思主义派（普列汉诺夫等）认为俄国必须经过资本主义阶段。此分化在1890年代随着俄国资本主义的实际发展而渐趋有利于马克思主义派。1895年，列宁(Vladimir Lenin)在彼得堡组织"工人阶级解放斗争协会"，标志着马克思主义在俄国从理论接受进入政治实践阶段。</w:t>
      </w:r>
    </w:p>
    <w:p w14:paraId="75F5AC07">
      <w:pPr>
        <w:pStyle w:val="3"/>
        <w:spacing w:before="240" w:after="120"/>
      </w:pPr>
      <w:r>
        <w:rPr>
          <w:rFonts w:ascii="微软雅黑" w:hAnsi="微软雅黑" w:eastAsia="微软雅黑" w:cs="微软雅黑"/>
          <w:b/>
          <w:bCs/>
          <w:sz w:val="28"/>
          <w:szCs w:val="28"/>
        </w:rPr>
        <w:t>英美</w:t>
      </w:r>
    </w:p>
    <w:p w14:paraId="32E8393C">
      <w:pPr>
        <w:pStyle w:val="4"/>
        <w:spacing w:before="200" w:after="100"/>
      </w:pPr>
      <w:r>
        <w:rPr>
          <w:rFonts w:ascii="微软雅黑" w:hAnsi="微软雅黑" w:eastAsia="微软雅黑" w:cs="微软雅黑"/>
          <w:b/>
          <w:bCs/>
          <w:sz w:val="24"/>
          <w:szCs w:val="24"/>
        </w:rPr>
        <w:t>事件：《资本论》在英美学界的迟缓接受</w:t>
      </w:r>
    </w:p>
    <w:p w14:paraId="52322390">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：1867年起</w:t>
      </w:r>
    </w:p>
    <w:p w14:paraId="48C7FA74">
      <w:pPr>
        <w:pStyle w:val="5"/>
        <w:spacing w:before="180" w:after="80"/>
      </w:pPr>
      <w:r>
        <w:rPr>
          <w:rFonts w:ascii="微软雅黑" w:hAnsi="微软雅黑" w:eastAsia="微软雅黑" w:cs="微软雅黑"/>
          <w:b/>
          <w:bCs/>
          <w:sz w:val="22"/>
          <w:szCs w:val="22"/>
        </w:rPr>
        <w:t>概念时间线</w:t>
      </w:r>
    </w:p>
    <w:p w14:paraId="272CFF7C">
      <w:pPr>
        <w:pStyle w:val="16"/>
        <w:numPr>
          <w:ilvl w:val="0"/>
          <w:numId w:val="1"/>
        </w:numPr>
        <w:spacing w:before="30" w:after="30"/>
      </w:pPr>
      <w:r>
        <w:rPr>
          <w:rFonts w:ascii="微软雅黑" w:hAnsi="微软雅黑" w:eastAsia="微软雅黑" w:cs="微软雅黑"/>
          <w:b/>
          <w:bCs/>
          <w:sz w:val="21"/>
          <w:szCs w:val="21"/>
        </w:rPr>
        <w:t>"经济决定论"的标签化</w:t>
      </w:r>
      <w:r>
        <w:rPr>
          <w:rFonts w:ascii="微软雅黑" w:hAnsi="微软雅黑" w:eastAsia="微软雅黑" w:cs="微软雅黑"/>
          <w:sz w:val="21"/>
          <w:szCs w:val="21"/>
        </w:rPr>
        <w:t>：英美学界对马克思的接受长期简化为"经济决定论"——此标签忽视了马克思本人的辩证方法论（经济因素"归根到底"起决定作用，但上层建筑具有相对独立性）。后世学界分析认为，此标签化过程与冷战意识形态环境直接相关，但也与《资本论》第一卷本身的论述策略有关：马克思在第一卷中确实以经济结构分析为核心，关于上层建筑相对独立性的论述主要出现在第三卷与1857—1858年的《大纲》(Grundrisse)手稿中。</w:t>
      </w:r>
    </w:p>
    <w:p w14:paraId="6DDCC227">
      <w:pPr>
        <w:pStyle w:val="5"/>
        <w:spacing w:before="180" w:after="80"/>
      </w:pPr>
      <w:r>
        <w:rPr>
          <w:rFonts w:ascii="微软雅黑" w:hAnsi="微软雅黑" w:eastAsia="微软雅黑" w:cs="微软雅黑"/>
          <w:b/>
          <w:bCs/>
          <w:sz w:val="22"/>
          <w:szCs w:val="22"/>
        </w:rPr>
        <w:t>场域时间线</w:t>
      </w:r>
    </w:p>
    <w:p w14:paraId="7D120C63">
      <w:pPr>
        <w:pStyle w:val="16"/>
        <w:numPr>
          <w:ilvl w:val="0"/>
          <w:numId w:val="1"/>
        </w:numPr>
        <w:spacing w:before="30" w:after="30"/>
      </w:pPr>
      <w:r>
        <w:rPr>
          <w:rFonts w:ascii="微软雅黑" w:hAnsi="微软雅黑" w:eastAsia="微软雅黑" w:cs="微软雅黑"/>
          <w:b/>
          <w:bCs/>
          <w:sz w:val="21"/>
          <w:szCs w:val="21"/>
        </w:rPr>
        <w:t>英文版的迟到</w:t>
      </w:r>
      <w:r>
        <w:rPr>
          <w:rFonts w:ascii="微软雅黑" w:hAnsi="微软雅黑" w:eastAsia="微软雅黑" w:cs="微软雅黑"/>
          <w:sz w:val="21"/>
          <w:szCs w:val="21"/>
        </w:rPr>
        <w:t>：《资本论》第一卷的英文版直到1887年才出版——由萨缪尔·穆尔(Samuel Moore)与爱德华·艾维林(Edward Aveling)翻译，恩格斯亲自审校。20年间（1867—1887）英语世界对马克思最系统的经济学著作缺乏直接接触渠道——后世学界分析认为，此时间差使英美学界在19世纪末之前对马克思的理解主要依赖第二手转述，而非直接阅读。</w:t>
      </w:r>
    </w:p>
    <w:p w14:paraId="3B397110">
      <w:pPr>
        <w:pStyle w:val="16"/>
        <w:numPr>
          <w:ilvl w:val="0"/>
          <w:numId w:val="1"/>
        </w:numPr>
        <w:spacing w:before="30" w:after="30"/>
      </w:pPr>
      <w:r>
        <w:rPr>
          <w:rFonts w:ascii="微软雅黑" w:hAnsi="微软雅黑" w:eastAsia="微软雅黑" w:cs="微软雅黑"/>
          <w:b/>
          <w:bCs/>
          <w:sz w:val="21"/>
          <w:szCs w:val="21"/>
        </w:rPr>
        <w:t>马克思与英国经济学的断裂</w:t>
      </w:r>
      <w:r>
        <w:rPr>
          <w:rFonts w:ascii="微软雅黑" w:hAnsi="微软雅黑" w:eastAsia="微软雅黑" w:cs="微软雅黑"/>
          <w:sz w:val="21"/>
          <w:szCs w:val="21"/>
        </w:rPr>
        <w:t>：马克思在大英博物馆的研究中大量引用英国古典政治经济学（斯密、李嘉图），但其结论与英国经济学传统根本对立——他将劳动价值论推向了斯密与李嘉图未曾设想的结论：利润的来源不是"交换"而是"对无偿劳动的占有"。后世学界分析认为，马克思对英国经济学的批判性改造本身是一种"概念转译"——他将英国经济学的分析工具用于否定英国经济学的核心前提。</w:t>
      </w:r>
    </w:p>
    <w:p w14:paraId="5899B016">
      <w:pPr>
        <w:pStyle w:val="5"/>
        <w:spacing w:before="180" w:after="80"/>
      </w:pPr>
      <w:r>
        <w:rPr>
          <w:rFonts w:ascii="微软雅黑" w:hAnsi="微软雅黑" w:eastAsia="微软雅黑" w:cs="微软雅黑"/>
          <w:b/>
          <w:bCs/>
          <w:sz w:val="22"/>
          <w:szCs w:val="22"/>
        </w:rPr>
        <w:t>接受时间线</w:t>
      </w:r>
    </w:p>
    <w:p w14:paraId="38C1F6B9">
      <w:pPr>
        <w:pStyle w:val="16"/>
        <w:numPr>
          <w:ilvl w:val="0"/>
          <w:numId w:val="1"/>
        </w:numPr>
        <w:spacing w:before="30" w:after="30"/>
      </w:pPr>
      <w:r>
        <w:rPr>
          <w:rFonts w:ascii="微软雅黑" w:hAnsi="微软雅黑" w:eastAsia="微软雅黑" w:cs="微软雅黑"/>
          <w:b/>
          <w:bCs/>
          <w:sz w:val="21"/>
          <w:szCs w:val="21"/>
        </w:rPr>
        <w:t>[英美] 费边社的改良主义接受</w:t>
      </w:r>
      <w:r>
        <w:rPr>
          <w:rFonts w:ascii="微软雅黑" w:hAnsi="微软雅黑" w:eastAsia="微软雅黑" w:cs="微软雅黑"/>
          <w:sz w:val="21"/>
          <w:szCs w:val="21"/>
        </w:rPr>
        <w:t>：1884年成立的费边社(Fabian Society)是英国对马克思最重要的早期接受群体——但其接受方式是选择性的：采纳了马克思对资本主义的批判分析，拒绝了革命手段与阶级斗争理论。韦伯夫妇(Sidney and Beatrice Webb)将马克思的经济分析转化为"渐进改良"的政策依据——此转译使马克思在英美的影响从"革命理论"转变为"社会改良的分析资源"。</w:t>
      </w:r>
    </w:p>
    <w:p w14:paraId="0F60C434">
      <w:pPr>
        <w:pStyle w:val="3"/>
        <w:spacing w:before="240" w:after="120"/>
      </w:pPr>
      <w:r>
        <w:rPr>
          <w:rFonts w:ascii="微软雅黑" w:hAnsi="微软雅黑" w:eastAsia="微软雅黑" w:cs="微软雅黑"/>
          <w:b/>
          <w:bCs/>
          <w:sz w:val="28"/>
          <w:szCs w:val="28"/>
        </w:rPr>
        <w:t>东亚(日韩)</w:t>
      </w:r>
    </w:p>
    <w:p w14:paraId="7F9F335F">
      <w:pPr>
        <w:pStyle w:val="4"/>
        <w:spacing w:before="200" w:after="100"/>
      </w:pPr>
      <w:r>
        <w:rPr>
          <w:rFonts w:ascii="微软雅黑" w:hAnsi="微软雅黑" w:eastAsia="微软雅黑" w:cs="微软雅黑"/>
          <w:b/>
          <w:bCs/>
          <w:sz w:val="24"/>
          <w:szCs w:val="24"/>
        </w:rPr>
        <w:t>事件：《资本论》在东亚的接受渠道</w:t>
      </w:r>
    </w:p>
    <w:p w14:paraId="57CBB4C7">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：20世纪初</w:t>
      </w:r>
    </w:p>
    <w:p w14:paraId="1809237C">
      <w:pPr>
        <w:pStyle w:val="5"/>
        <w:spacing w:before="180" w:after="80"/>
      </w:pPr>
      <w:r>
        <w:rPr>
          <w:rFonts w:ascii="微软雅黑" w:hAnsi="微软雅黑" w:eastAsia="微软雅黑" w:cs="微软雅黑"/>
          <w:b/>
          <w:bCs/>
          <w:sz w:val="22"/>
          <w:szCs w:val="22"/>
        </w:rPr>
        <w:t>概念时间线</w:t>
      </w:r>
    </w:p>
    <w:p w14:paraId="68F385F2">
      <w:pPr>
        <w:pStyle w:val="16"/>
        <w:numPr>
          <w:ilvl w:val="0"/>
          <w:numId w:val="1"/>
        </w:numPr>
        <w:spacing w:before="30" w:after="30"/>
      </w:pPr>
      <w:r>
        <w:rPr>
          <w:rFonts w:ascii="微软雅黑" w:hAnsi="微软雅黑" w:eastAsia="微软雅黑" w:cs="微软雅黑"/>
          <w:b/>
          <w:bCs/>
          <w:sz w:val="21"/>
          <w:szCs w:val="21"/>
        </w:rPr>
        <w:t>"资本主义"概念在东亚的再分类</w:t>
      </w:r>
      <w:r>
        <w:rPr>
          <w:rFonts w:ascii="微软雅黑" w:hAnsi="微软雅黑" w:eastAsia="微软雅黑" w:cs="微软雅黑"/>
          <w:sz w:val="21"/>
          <w:szCs w:val="21"/>
        </w:rPr>
        <w:t>：《资本论》传入东亚时，"资本主义"一词本身尚在形成过程中——日文"資本主義"(shihon-shugi)一词据考为福地樱痴于1877年前后首创，后经幸德秋水等社会主义者普及。此概念的日语构造（"資本"+"主義"）将一种经济制度分类为一种"主义"——后世学界分析认为，此分类方式使"资本主义"在东亚接受中天然携带了批判性价值判断，区别于西方经济学中"capitalism"的中性描述用法。</w:t>
      </w:r>
    </w:p>
    <w:p w14:paraId="3A3B25E9">
      <w:pPr>
        <w:pStyle w:val="5"/>
        <w:spacing w:before="180" w:after="80"/>
      </w:pPr>
      <w:r>
        <w:rPr>
          <w:rFonts w:ascii="微软雅黑" w:hAnsi="微软雅黑" w:eastAsia="微软雅黑" w:cs="微软雅黑"/>
          <w:b/>
          <w:bCs/>
          <w:sz w:val="22"/>
          <w:szCs w:val="22"/>
        </w:rPr>
        <w:t>场域时间线</w:t>
      </w:r>
    </w:p>
    <w:p w14:paraId="63FF93D5">
      <w:pPr>
        <w:pStyle w:val="16"/>
        <w:numPr>
          <w:ilvl w:val="0"/>
          <w:numId w:val="1"/>
        </w:numPr>
        <w:spacing w:before="30" w:after="30"/>
      </w:pPr>
      <w:r>
        <w:rPr>
          <w:rFonts w:ascii="微软雅黑" w:hAnsi="微软雅黑" w:eastAsia="微软雅黑" w:cs="微软雅黑"/>
          <w:b/>
          <w:bCs/>
          <w:sz w:val="21"/>
          <w:szCs w:val="21"/>
        </w:rPr>
        <w:t>日本的接受</w:t>
      </w:r>
      <w:r>
        <w:rPr>
          <w:rFonts w:ascii="微软雅黑" w:hAnsi="微软雅黑" w:eastAsia="微软雅黑" w:cs="微软雅黑"/>
          <w:sz w:val="21"/>
          <w:szCs w:val="21"/>
        </w:rPr>
        <w:t>：幸德秋水(Kotoku Shusui, 1871—1911)1901年出版《帝国主义》一书，大量引用马克思与恩格斯的分析——这是马克思主义经济学在日本系统传播的早期节点。1903年，幸德秋水与堺利彦合作翻译《共产党宣言》（从英文版转译），刊载于《平民新闻》。《资本论》日文全译本直到1920年代才由长谷部文雄等人开始翻译。</w:t>
      </w:r>
    </w:p>
    <w:p w14:paraId="59CF8321">
      <w:pPr>
        <w:pStyle w:val="16"/>
        <w:numPr>
          <w:ilvl w:val="0"/>
          <w:numId w:val="1"/>
        </w:numPr>
        <w:spacing w:before="30" w:after="30"/>
      </w:pPr>
      <w:r>
        <w:rPr>
          <w:rFonts w:ascii="微软雅黑" w:hAnsi="微软雅黑" w:eastAsia="微软雅黑" w:cs="微软雅黑"/>
          <w:b/>
          <w:bCs/>
          <w:sz w:val="21"/>
          <w:szCs w:val="21"/>
        </w:rPr>
        <w:t>中国的接受</w:t>
      </w:r>
      <w:r>
        <w:rPr>
          <w:rFonts w:ascii="微软雅黑" w:hAnsi="微软雅黑" w:eastAsia="微软雅黑" w:cs="微软雅黑"/>
          <w:sz w:val="21"/>
          <w:szCs w:val="21"/>
        </w:rPr>
        <w:t>：马克思的名字最早由传教士主办的《万国公报》于1899年提及——但系统性的马克思主义传播通过留日学生渠道：1905—1907年间，朱执信在《民报》发表介绍马克思与《共产党宣言》的文章，其知识来源即为日文文献。此后，李大钊1918年在《新青年》发表《庶民的胜利》与《Bolshevism的胜利》，标志马克思主义在中国从学术翻译进入政治实践场域。</w:t>
      </w:r>
    </w:p>
    <w:p w14:paraId="0715F1FF">
      <w:pPr>
        <w:pStyle w:val="5"/>
        <w:spacing w:before="180" w:after="80"/>
      </w:pPr>
      <w:r>
        <w:rPr>
          <w:rFonts w:ascii="微软雅黑" w:hAnsi="微软雅黑" w:eastAsia="微软雅黑" w:cs="微软雅黑"/>
          <w:b/>
          <w:bCs/>
          <w:sz w:val="22"/>
          <w:szCs w:val="22"/>
        </w:rPr>
        <w:t>接受时间线</w:t>
      </w:r>
    </w:p>
    <w:p w14:paraId="0A826B1A">
      <w:pPr>
        <w:pStyle w:val="16"/>
        <w:numPr>
          <w:ilvl w:val="0"/>
          <w:numId w:val="1"/>
        </w:numPr>
        <w:spacing w:before="30" w:after="30"/>
      </w:pPr>
      <w:r>
        <w:rPr>
          <w:rFonts w:ascii="微软雅黑" w:hAnsi="微软雅黑" w:eastAsia="微软雅黑" w:cs="微软雅黑"/>
          <w:b/>
          <w:bCs/>
          <w:sz w:val="21"/>
          <w:szCs w:val="21"/>
        </w:rPr>
        <w:t>[东亚] 翻译渠道的连锁效应</w:t>
      </w:r>
      <w:r>
        <w:rPr>
          <w:rFonts w:ascii="微软雅黑" w:hAnsi="微软雅黑" w:eastAsia="微软雅黑" w:cs="微软雅黑"/>
          <w:sz w:val="21"/>
          <w:szCs w:val="21"/>
        </w:rPr>
        <w:t>：日文→中文的翻译链条使马克思的概念在两次跨语言迁移中经历了双重转译——"阶级"(Klasse→階級→阶级)、"剥削"(Ausbeutung→搾取→剥削)、"意识形态"(Ideologie→イデオロギー→意识形态）等术语的中文译法大多经由日文中介确定。后世学界分析认为，此翻译链条使中文马克思主义话语在词汇层面上即已受到日本社会民主主义传统的影响。</w:t>
      </w:r>
    </w:p>
    <w:p w14:paraId="12F63829">
      <w:pPr>
        <w:pStyle w:val="16"/>
        <w:numPr>
          <w:ilvl w:val="0"/>
          <w:numId w:val="1"/>
        </w:numPr>
        <w:spacing w:before="30" w:after="30"/>
      </w:pPr>
      <w:r>
        <w:rPr>
          <w:rFonts w:ascii="微软雅黑" w:hAnsi="微软雅黑" w:eastAsia="微软雅黑" w:cs="微软雅黑"/>
          <w:b/>
          <w:bCs/>
          <w:sz w:val="21"/>
          <w:szCs w:val="21"/>
        </w:rPr>
        <w:t>[东亚] 跨区域连锁：俄国接受→日本接受→中国接受的传播路径</w:t>
      </w:r>
      <w:r>
        <w:rPr>
          <w:rFonts w:ascii="微软雅黑" w:hAnsi="微软雅黑" w:eastAsia="微软雅黑" w:cs="微软雅黑"/>
          <w:sz w:val="21"/>
          <w:szCs w:val="21"/>
        </w:rPr>
        <w:t>：《资本论》在东亚的传播遵循了一条具体的跨区域连锁——俄语世界(1872)→日语世界(1901年前后)→中文世界(1905年前后)。每一步迁移中，马克思的理论都被接收场域的具体问题所重新框定：在俄国，被框定为"是否走资本主义道路"的问题；在日本，被框定为"帝国主义批判"的问题（幸德秋水）；在中国，被框定为"救亡图存"的问题。后世学界分析认为，此连锁传播不是简单的知识传递，而是概念在每一环节的再功能化——同一分析工具在不同社会语境中被赋予了不同的政治功能。</w:t>
      </w:r>
    </w:p>
    <w:p w14:paraId="6CF35D36">
      <w:pPr>
        <w:pStyle w:val="3"/>
        <w:spacing w:before="240" w:after="120"/>
      </w:pPr>
      <w:r>
        <w:rPr>
          <w:rFonts w:ascii="微软雅黑" w:hAnsi="微软雅黑" w:eastAsia="微软雅黑" w:cs="微软雅黑"/>
          <w:b/>
          <w:bCs/>
          <w:sz w:val="28"/>
          <w:szCs w:val="28"/>
        </w:rPr>
        <w:t>其他区域</w:t>
      </w:r>
    </w:p>
    <w:p w14:paraId="0B3BBDC0">
      <w:pPr>
        <w:spacing w:before="60" w:after="60"/>
      </w:pPr>
      <w:r>
        <w:rPr>
          <w:rFonts w:ascii="微软雅黑" w:hAnsi="微软雅黑" w:eastAsia="微软雅黑" w:cs="微软雅黑"/>
          <w:sz w:val="21"/>
          <w:szCs w:val="21"/>
        </w:rPr>
        <w:t>南亚·东南亚、中东·伊斯兰、北非、撒哈拉以南非洲、拉美：1867年无可记录的社会学转向事件。</w:t>
      </w:r>
    </w:p>
    <w:p w14:paraId="359A30EA">
      <w:pPr>
        <w:pStyle w:val="3"/>
        <w:spacing w:before="240" w:after="120"/>
      </w:pPr>
      <w:r>
        <w:rPr>
          <w:rFonts w:ascii="微软雅黑" w:hAnsi="微软雅黑" w:eastAsia="微软雅黑" w:cs="微软雅黑"/>
          <w:b/>
          <w:bCs/>
          <w:sz w:val="28"/>
          <w:szCs w:val="28"/>
        </w:rPr>
        <w:t>β映射</w:t>
      </w:r>
    </w:p>
    <w:p w14:paraId="5E060F92">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C33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E7C6CA">
            <w:pPr>
              <w:spacing w:before="30" w:after="30"/>
            </w:pPr>
            <w:r>
              <w:rPr>
                <w:rFonts w:ascii="微软雅黑" w:hAnsi="微软雅黑" w:eastAsia="微软雅黑" w:cs="微软雅黑"/>
                <w:b/>
                <w:bCs/>
                <w:sz w:val="20"/>
                <w:szCs w:val="20"/>
              </w:rPr>
              <w:t>概念ID</w:t>
            </w:r>
          </w:p>
        </w:tc>
        <w:tc>
          <w:tcPr>
            <w:tcW w:w="3000" w:type="dxa"/>
          </w:tcPr>
          <w:p w14:paraId="096EA979">
            <w:pPr>
              <w:spacing w:before="30" w:after="30"/>
            </w:pPr>
            <w:r>
              <w:rPr>
                <w:rFonts w:ascii="微软雅黑" w:hAnsi="微软雅黑" w:eastAsia="微软雅黑" w:cs="微软雅黑"/>
                <w:b/>
                <w:bCs/>
                <w:sz w:val="20"/>
                <w:szCs w:val="20"/>
              </w:rPr>
              <w:t>概念名</w:t>
            </w:r>
          </w:p>
        </w:tc>
        <w:tc>
          <w:tcPr>
            <w:tcW w:w="3000" w:type="dxa"/>
          </w:tcPr>
          <w:p w14:paraId="099B0762">
            <w:pPr>
              <w:spacing w:before="30" w:after="30"/>
            </w:pPr>
            <w:r>
              <w:rPr>
                <w:rFonts w:ascii="微软雅黑" w:hAnsi="微软雅黑" w:eastAsia="微软雅黑" w:cs="微软雅黑"/>
                <w:b/>
                <w:bCs/>
                <w:sz w:val="20"/>
                <w:szCs w:val="20"/>
              </w:rPr>
              <w:t>关联</w:t>
            </w:r>
          </w:p>
        </w:tc>
      </w:tr>
      <w:tr w14:paraId="0474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3CA8A5">
            <w:pPr>
              <w:spacing w:before="30" w:after="30"/>
            </w:pPr>
            <w:r>
              <w:rPr>
                <w:rFonts w:ascii="微软雅黑" w:hAnsi="微软雅黑" w:eastAsia="微软雅黑" w:cs="微软雅黑"/>
                <w:b w:val="0"/>
                <w:bCs w:val="0"/>
                <w:sz w:val="20"/>
                <w:szCs w:val="20"/>
              </w:rPr>
              <w:t>C004</w:t>
            </w:r>
          </w:p>
        </w:tc>
        <w:tc>
          <w:tcPr>
            <w:tcW w:w="3000" w:type="dxa"/>
          </w:tcPr>
          <w:p w14:paraId="46812C99">
            <w:pPr>
              <w:spacing w:before="30" w:after="30"/>
            </w:pPr>
            <w:r>
              <w:rPr>
                <w:rFonts w:ascii="微软雅黑" w:hAnsi="微软雅黑" w:eastAsia="微软雅黑" w:cs="微软雅黑"/>
                <w:b w:val="0"/>
                <w:bCs w:val="0"/>
                <w:sz w:val="20"/>
                <w:szCs w:val="20"/>
              </w:rPr>
              <w:t>剩余价值</w:t>
            </w:r>
          </w:p>
        </w:tc>
        <w:tc>
          <w:tcPr>
            <w:tcW w:w="3000" w:type="dxa"/>
          </w:tcPr>
          <w:p w14:paraId="7D57B20A">
            <w:pPr>
              <w:spacing w:before="30" w:after="30"/>
            </w:pPr>
            <w:r>
              <w:rPr>
                <w:rFonts w:ascii="微软雅黑" w:hAnsi="微软雅黑" w:eastAsia="微软雅黑" w:cs="微软雅黑"/>
                <w:b w:val="0"/>
                <w:bCs w:val="0"/>
                <w:sz w:val="20"/>
                <w:szCs w:val="20"/>
              </w:rPr>
              <w:t>马克思对剥削的经济学界定</w:t>
            </w:r>
          </w:p>
        </w:tc>
      </w:tr>
      <w:tr w14:paraId="64E3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A7C1C0">
            <w:pPr>
              <w:spacing w:before="30" w:after="30"/>
            </w:pPr>
            <w:r>
              <w:rPr>
                <w:rFonts w:ascii="微软雅黑" w:hAnsi="微软雅黑" w:eastAsia="微软雅黑" w:cs="微软雅黑"/>
                <w:b w:val="0"/>
                <w:bCs w:val="0"/>
                <w:sz w:val="20"/>
                <w:szCs w:val="20"/>
              </w:rPr>
              <w:t>C-[待补]</w:t>
            </w:r>
          </w:p>
        </w:tc>
        <w:tc>
          <w:tcPr>
            <w:tcW w:w="3000" w:type="dxa"/>
          </w:tcPr>
          <w:p w14:paraId="6F58C016">
            <w:pPr>
              <w:spacing w:before="30" w:after="30"/>
            </w:pPr>
            <w:r>
              <w:rPr>
                <w:rFonts w:ascii="微软雅黑" w:hAnsi="微软雅黑" w:eastAsia="微软雅黑" w:cs="微软雅黑"/>
                <w:b w:val="0"/>
                <w:bCs w:val="0"/>
                <w:sz w:val="20"/>
                <w:szCs w:val="20"/>
              </w:rPr>
              <w:t>物化/拜物教</w:t>
            </w:r>
          </w:p>
        </w:tc>
        <w:tc>
          <w:tcPr>
            <w:tcW w:w="3000" w:type="dxa"/>
          </w:tcPr>
          <w:p w14:paraId="68C0468E">
            <w:pPr>
              <w:spacing w:before="30" w:after="30"/>
            </w:pPr>
            <w:r>
              <w:rPr>
                <w:rFonts w:ascii="微软雅黑" w:hAnsi="微软雅黑" w:eastAsia="微软雅黑" w:cs="微软雅黑"/>
                <w:b w:val="0"/>
                <w:bCs w:val="0"/>
                <w:sz w:val="20"/>
                <w:szCs w:val="20"/>
              </w:rPr>
              <w:t>人-人关系→物-物关系的转化</w:t>
            </w:r>
          </w:p>
        </w:tc>
      </w:tr>
      <w:tr w14:paraId="6157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D6CAC7">
            <w:pPr>
              <w:spacing w:before="30" w:after="30"/>
            </w:pPr>
            <w:r>
              <w:rPr>
                <w:rFonts w:ascii="微软雅黑" w:hAnsi="微软雅黑" w:eastAsia="微软雅黑" w:cs="微软雅黑"/>
                <w:b w:val="0"/>
                <w:bCs w:val="0"/>
                <w:sz w:val="20"/>
                <w:szCs w:val="20"/>
              </w:rPr>
              <w:t>C334</w:t>
            </w:r>
          </w:p>
        </w:tc>
        <w:tc>
          <w:tcPr>
            <w:tcW w:w="3000" w:type="dxa"/>
          </w:tcPr>
          <w:p w14:paraId="61315910">
            <w:pPr>
              <w:spacing w:before="30" w:after="30"/>
            </w:pPr>
            <w:r>
              <w:rPr>
                <w:rFonts w:ascii="微软雅黑" w:hAnsi="微软雅黑" w:eastAsia="微软雅黑" w:cs="微软雅黑"/>
                <w:b w:val="0"/>
                <w:bCs w:val="0"/>
                <w:sz w:val="20"/>
                <w:szCs w:val="20"/>
              </w:rPr>
              <w:t>资本积累</w:t>
            </w:r>
          </w:p>
        </w:tc>
        <w:tc>
          <w:tcPr>
            <w:tcW w:w="3000" w:type="dxa"/>
          </w:tcPr>
          <w:p w14:paraId="21E1E856">
            <w:pPr>
              <w:spacing w:before="30" w:after="30"/>
            </w:pPr>
            <w:r>
              <w:rPr>
                <w:rFonts w:ascii="微软雅黑" w:hAnsi="微软雅黑" w:eastAsia="微软雅黑" w:cs="微软雅黑"/>
                <w:b w:val="0"/>
                <w:bCs w:val="0"/>
                <w:sz w:val="20"/>
                <w:szCs w:val="20"/>
              </w:rPr>
              <w:t>资本主义作为动态系统</w:t>
            </w:r>
          </w:p>
        </w:tc>
      </w:tr>
      <w:tr w14:paraId="02F9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CACD23">
            <w:pPr>
              <w:spacing w:before="30" w:after="30"/>
            </w:pPr>
            <w:r>
              <w:rPr>
                <w:rFonts w:ascii="微软雅黑" w:hAnsi="微软雅黑" w:eastAsia="微软雅黑" w:cs="微软雅黑"/>
                <w:b w:val="0"/>
                <w:bCs w:val="0"/>
                <w:sz w:val="20"/>
                <w:szCs w:val="20"/>
              </w:rPr>
              <w:t>C275</w:t>
            </w:r>
          </w:p>
        </w:tc>
        <w:tc>
          <w:tcPr>
            <w:tcW w:w="3000" w:type="dxa"/>
          </w:tcPr>
          <w:p w14:paraId="5ED81BBA">
            <w:pPr>
              <w:spacing w:before="30" w:after="30"/>
            </w:pPr>
            <w:r>
              <w:rPr>
                <w:rFonts w:ascii="微软雅黑" w:hAnsi="微软雅黑" w:eastAsia="微软雅黑" w:cs="微软雅黑"/>
                <w:b w:val="0"/>
                <w:bCs w:val="0"/>
                <w:sz w:val="20"/>
                <w:szCs w:val="20"/>
              </w:rPr>
              <w:t>阶级</w:t>
            </w:r>
          </w:p>
        </w:tc>
        <w:tc>
          <w:tcPr>
            <w:tcW w:w="3000" w:type="dxa"/>
          </w:tcPr>
          <w:p w14:paraId="4BD909F1">
            <w:pPr>
              <w:spacing w:before="30" w:after="30"/>
            </w:pPr>
            <w:r>
              <w:rPr>
                <w:rFonts w:ascii="微软雅黑" w:hAnsi="微软雅黑" w:eastAsia="微软雅黑" w:cs="微软雅黑"/>
                <w:b w:val="0"/>
                <w:bCs w:val="0"/>
                <w:sz w:val="20"/>
                <w:szCs w:val="20"/>
              </w:rPr>
              <w:t>从政治概念→经济-社会分析概念</w:t>
            </w:r>
          </w:p>
        </w:tc>
      </w:tr>
      <w:tr w14:paraId="2F0B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977902E">
            <w:pPr>
              <w:spacing w:before="30" w:after="30"/>
            </w:pPr>
            <w:r>
              <w:rPr>
                <w:rFonts w:ascii="微软雅黑" w:hAnsi="微软雅黑" w:eastAsia="微软雅黑" w:cs="微软雅黑"/>
                <w:b w:val="0"/>
                <w:bCs w:val="0"/>
                <w:sz w:val="20"/>
                <w:szCs w:val="20"/>
              </w:rPr>
              <w:t>C-[待补]</w:t>
            </w:r>
          </w:p>
        </w:tc>
        <w:tc>
          <w:tcPr>
            <w:tcW w:w="3000" w:type="dxa"/>
          </w:tcPr>
          <w:p w14:paraId="1CCED934">
            <w:pPr>
              <w:spacing w:before="30" w:after="30"/>
            </w:pPr>
            <w:r>
              <w:rPr>
                <w:rFonts w:ascii="微软雅黑" w:hAnsi="微软雅黑" w:eastAsia="微软雅黑" w:cs="微软雅黑"/>
                <w:b w:val="0"/>
                <w:bCs w:val="0"/>
                <w:sz w:val="20"/>
                <w:szCs w:val="20"/>
              </w:rPr>
              <w:t>社会矛盾</w:t>
            </w:r>
          </w:p>
        </w:tc>
        <w:tc>
          <w:tcPr>
            <w:tcW w:w="3000" w:type="dxa"/>
          </w:tcPr>
          <w:p w14:paraId="73A05FD4">
            <w:pPr>
              <w:spacing w:before="30" w:after="30"/>
            </w:pPr>
            <w:r>
              <w:rPr>
                <w:rFonts w:ascii="微软雅黑" w:hAnsi="微软雅黑" w:eastAsia="微软雅黑" w:cs="微软雅黑"/>
                <w:b w:val="0"/>
                <w:bCs w:val="0"/>
                <w:sz w:val="20"/>
                <w:szCs w:val="20"/>
              </w:rPr>
              <w:t>资本主义的内在矛盾分析</w:t>
            </w:r>
          </w:p>
        </w:tc>
      </w:tr>
      <w:tr w14:paraId="1C12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A13856">
            <w:pPr>
              <w:spacing w:before="30" w:after="30"/>
            </w:pPr>
            <w:r>
              <w:rPr>
                <w:rFonts w:ascii="微软雅黑" w:hAnsi="微软雅黑" w:eastAsia="微软雅黑" w:cs="微软雅黑"/>
                <w:b w:val="0"/>
                <w:bCs w:val="0"/>
                <w:sz w:val="20"/>
                <w:szCs w:val="20"/>
              </w:rPr>
              <w:t>C257</w:t>
            </w:r>
          </w:p>
        </w:tc>
        <w:tc>
          <w:tcPr>
            <w:tcW w:w="3000" w:type="dxa"/>
          </w:tcPr>
          <w:p w14:paraId="5BC68F9A">
            <w:pPr>
              <w:spacing w:before="30" w:after="30"/>
            </w:pPr>
            <w:r>
              <w:rPr>
                <w:rFonts w:ascii="微软雅黑" w:hAnsi="微软雅黑" w:eastAsia="微软雅黑" w:cs="微软雅黑"/>
                <w:b w:val="0"/>
                <w:bCs w:val="0"/>
                <w:sz w:val="20"/>
                <w:szCs w:val="20"/>
              </w:rPr>
              <w:t>资本主义</w:t>
            </w:r>
          </w:p>
        </w:tc>
        <w:tc>
          <w:tcPr>
            <w:tcW w:w="3000" w:type="dxa"/>
          </w:tcPr>
          <w:p w14:paraId="5DB05CA4">
            <w:pPr>
              <w:spacing w:before="30" w:after="30"/>
            </w:pPr>
            <w:r>
              <w:rPr>
                <w:rFonts w:ascii="微软雅黑" w:hAnsi="微软雅黑" w:eastAsia="微软雅黑" w:cs="微软雅黑"/>
                <w:b w:val="0"/>
                <w:bCs w:val="0"/>
                <w:sz w:val="20"/>
                <w:szCs w:val="20"/>
              </w:rPr>
              <w:t>概念在东亚的再分类（"主義"化）</w:t>
            </w:r>
          </w:p>
        </w:tc>
      </w:tr>
    </w:tbl>
    <w:p w14:paraId="0B70F945">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6AA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E056F9">
            <w:pPr>
              <w:spacing w:before="30" w:after="30"/>
            </w:pPr>
            <w:r>
              <w:rPr>
                <w:rFonts w:ascii="微软雅黑" w:hAnsi="微软雅黑" w:eastAsia="微软雅黑" w:cs="微软雅黑"/>
                <w:b/>
                <w:bCs/>
                <w:sz w:val="20"/>
                <w:szCs w:val="20"/>
              </w:rPr>
              <w:t>人物ID</w:t>
            </w:r>
          </w:p>
        </w:tc>
        <w:tc>
          <w:tcPr>
            <w:tcW w:w="3000" w:type="dxa"/>
          </w:tcPr>
          <w:p w14:paraId="51E7EFE8">
            <w:pPr>
              <w:spacing w:before="30" w:after="30"/>
            </w:pPr>
            <w:r>
              <w:rPr>
                <w:rFonts w:ascii="微软雅黑" w:hAnsi="微软雅黑" w:eastAsia="微软雅黑" w:cs="微软雅黑"/>
                <w:b/>
                <w:bCs/>
                <w:sz w:val="20"/>
                <w:szCs w:val="20"/>
              </w:rPr>
              <w:t>姓名</w:t>
            </w:r>
          </w:p>
        </w:tc>
        <w:tc>
          <w:tcPr>
            <w:tcW w:w="3000" w:type="dxa"/>
          </w:tcPr>
          <w:p w14:paraId="680F5BFE">
            <w:pPr>
              <w:spacing w:before="30" w:after="30"/>
            </w:pPr>
            <w:r>
              <w:rPr>
                <w:rFonts w:ascii="微软雅黑" w:hAnsi="微软雅黑" w:eastAsia="微软雅黑" w:cs="微软雅黑"/>
                <w:b/>
                <w:bCs/>
                <w:sz w:val="20"/>
                <w:szCs w:val="20"/>
              </w:rPr>
              <w:t>关联</w:t>
            </w:r>
          </w:p>
        </w:tc>
      </w:tr>
      <w:tr w14:paraId="2E27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9F51B8">
            <w:pPr>
              <w:spacing w:before="30" w:after="30"/>
            </w:pPr>
            <w:r>
              <w:rPr>
                <w:rFonts w:ascii="微软雅黑" w:hAnsi="微软雅黑" w:eastAsia="微软雅黑" w:cs="微软雅黑"/>
                <w:b w:val="0"/>
                <w:bCs w:val="0"/>
                <w:sz w:val="20"/>
                <w:szCs w:val="20"/>
              </w:rPr>
              <w:t>P050</w:t>
            </w:r>
          </w:p>
        </w:tc>
        <w:tc>
          <w:tcPr>
            <w:tcW w:w="3000" w:type="dxa"/>
          </w:tcPr>
          <w:p w14:paraId="4C482084">
            <w:pPr>
              <w:spacing w:before="30" w:after="30"/>
            </w:pPr>
            <w:r>
              <w:rPr>
                <w:rFonts w:ascii="微软雅黑" w:hAnsi="微软雅黑" w:eastAsia="微软雅黑" w:cs="微软雅黑"/>
                <w:b w:val="0"/>
                <w:bCs w:val="0"/>
                <w:sz w:val="20"/>
                <w:szCs w:val="20"/>
              </w:rPr>
              <w:t>马克思(Karl Marx)</w:t>
            </w:r>
          </w:p>
        </w:tc>
        <w:tc>
          <w:tcPr>
            <w:tcW w:w="3000" w:type="dxa"/>
          </w:tcPr>
          <w:p w14:paraId="59C4811B">
            <w:pPr>
              <w:spacing w:before="30" w:after="30"/>
            </w:pPr>
            <w:r>
              <w:rPr>
                <w:rFonts w:ascii="微软雅黑" w:hAnsi="微软雅黑" w:eastAsia="微软雅黑" w:cs="微软雅黑"/>
                <w:b w:val="0"/>
                <w:bCs w:val="0"/>
                <w:sz w:val="20"/>
                <w:szCs w:val="20"/>
              </w:rPr>
              <w:t>本条目核心人物</w:t>
            </w:r>
          </w:p>
        </w:tc>
      </w:tr>
      <w:tr w14:paraId="5075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34DF76">
            <w:pPr>
              <w:spacing w:before="30" w:after="30"/>
            </w:pPr>
            <w:r>
              <w:rPr>
                <w:rFonts w:ascii="微软雅黑" w:hAnsi="微软雅黑" w:eastAsia="微软雅黑" w:cs="微软雅黑"/>
                <w:b w:val="0"/>
                <w:bCs w:val="0"/>
                <w:sz w:val="20"/>
                <w:szCs w:val="20"/>
              </w:rPr>
              <w:t>P051</w:t>
            </w:r>
          </w:p>
        </w:tc>
        <w:tc>
          <w:tcPr>
            <w:tcW w:w="3000" w:type="dxa"/>
          </w:tcPr>
          <w:p w14:paraId="16D36F61">
            <w:pPr>
              <w:spacing w:before="30" w:after="30"/>
            </w:pPr>
            <w:r>
              <w:rPr>
                <w:rFonts w:ascii="微软雅黑" w:hAnsi="微软雅黑" w:eastAsia="微软雅黑" w:cs="微软雅黑"/>
                <w:b w:val="0"/>
                <w:bCs w:val="0"/>
                <w:sz w:val="20"/>
                <w:szCs w:val="20"/>
              </w:rPr>
              <w:t>恩格斯(Friedrich Engels)</w:t>
            </w:r>
          </w:p>
        </w:tc>
        <w:tc>
          <w:tcPr>
            <w:tcW w:w="3000" w:type="dxa"/>
          </w:tcPr>
          <w:p w14:paraId="27E90911">
            <w:pPr>
              <w:spacing w:before="30" w:after="30"/>
            </w:pPr>
            <w:r>
              <w:rPr>
                <w:rFonts w:ascii="微软雅黑" w:hAnsi="微软雅黑" w:eastAsia="微软雅黑" w:cs="微软雅黑"/>
                <w:b w:val="0"/>
                <w:bCs w:val="0"/>
                <w:sz w:val="20"/>
                <w:szCs w:val="20"/>
              </w:rPr>
              <w:t>经济支持者、第二/三卷编辑者、推广者</w:t>
            </w:r>
          </w:p>
        </w:tc>
      </w:tr>
      <w:tr w14:paraId="21BA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EA4834B">
            <w:pPr>
              <w:spacing w:before="30" w:after="30"/>
            </w:pPr>
            <w:r>
              <w:rPr>
                <w:rFonts w:ascii="微软雅黑" w:hAnsi="微软雅黑" w:eastAsia="微软雅黑" w:cs="微软雅黑"/>
                <w:b w:val="0"/>
                <w:bCs w:val="0"/>
                <w:sz w:val="20"/>
                <w:szCs w:val="20"/>
              </w:rPr>
              <w:t>P-[待补]</w:t>
            </w:r>
          </w:p>
        </w:tc>
        <w:tc>
          <w:tcPr>
            <w:tcW w:w="3000" w:type="dxa"/>
          </w:tcPr>
          <w:p w14:paraId="27DFAF63">
            <w:pPr>
              <w:spacing w:before="30" w:after="30"/>
            </w:pPr>
            <w:r>
              <w:rPr>
                <w:rFonts w:ascii="微软雅黑" w:hAnsi="微软雅黑" w:eastAsia="微软雅黑" w:cs="微软雅黑"/>
                <w:b w:val="0"/>
                <w:bCs w:val="0"/>
                <w:sz w:val="20"/>
                <w:szCs w:val="20"/>
              </w:rPr>
              <w:t>丹尼尔逊(Nikolai Danielson)</w:t>
            </w:r>
          </w:p>
        </w:tc>
        <w:tc>
          <w:tcPr>
            <w:tcW w:w="3000" w:type="dxa"/>
          </w:tcPr>
          <w:p w14:paraId="67EE228F">
            <w:pPr>
              <w:spacing w:before="30" w:after="30"/>
            </w:pPr>
            <w:r>
              <w:rPr>
                <w:rFonts w:ascii="微软雅黑" w:hAnsi="微软雅黑" w:eastAsia="微软雅黑" w:cs="微软雅黑"/>
                <w:b w:val="0"/>
                <w:bCs w:val="0"/>
                <w:sz w:val="20"/>
                <w:szCs w:val="20"/>
              </w:rPr>
              <w:t>俄译本译者、马克思与俄国的联络人</w:t>
            </w:r>
          </w:p>
        </w:tc>
      </w:tr>
      <w:tr w14:paraId="4577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60B0D8">
            <w:pPr>
              <w:spacing w:before="30" w:after="30"/>
            </w:pPr>
            <w:r>
              <w:rPr>
                <w:rFonts w:ascii="微软雅黑" w:hAnsi="微软雅黑" w:eastAsia="微软雅黑" w:cs="微软雅黑"/>
                <w:b w:val="0"/>
                <w:bCs w:val="0"/>
                <w:sz w:val="20"/>
                <w:szCs w:val="20"/>
              </w:rPr>
              <w:t>P-[待补]</w:t>
            </w:r>
          </w:p>
        </w:tc>
        <w:tc>
          <w:tcPr>
            <w:tcW w:w="3000" w:type="dxa"/>
          </w:tcPr>
          <w:p w14:paraId="4AB1882C">
            <w:pPr>
              <w:spacing w:before="30" w:after="30"/>
            </w:pPr>
            <w:r>
              <w:rPr>
                <w:rFonts w:ascii="微软雅黑" w:hAnsi="微软雅黑" w:eastAsia="微软雅黑" w:cs="微软雅黑"/>
                <w:b w:val="0"/>
                <w:bCs w:val="0"/>
                <w:sz w:val="20"/>
                <w:szCs w:val="20"/>
              </w:rPr>
              <w:t>洛帕廷(German Lopatin)</w:t>
            </w:r>
          </w:p>
        </w:tc>
        <w:tc>
          <w:tcPr>
            <w:tcW w:w="3000" w:type="dxa"/>
          </w:tcPr>
          <w:p w14:paraId="742A1229">
            <w:pPr>
              <w:spacing w:before="30" w:after="30"/>
            </w:pPr>
            <w:r>
              <w:rPr>
                <w:rFonts w:ascii="微软雅黑" w:hAnsi="微软雅黑" w:eastAsia="微软雅黑" w:cs="微软雅黑"/>
                <w:b w:val="0"/>
                <w:bCs w:val="0"/>
                <w:sz w:val="20"/>
                <w:szCs w:val="20"/>
              </w:rPr>
              <w:t>俄译本部分译者</w:t>
            </w:r>
          </w:p>
        </w:tc>
      </w:tr>
      <w:tr w14:paraId="315F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7D43B2">
            <w:pPr>
              <w:spacing w:before="30" w:after="30"/>
            </w:pPr>
            <w:r>
              <w:rPr>
                <w:rFonts w:ascii="微软雅黑" w:hAnsi="微软雅黑" w:eastAsia="微软雅黑" w:cs="微软雅黑"/>
                <w:b w:val="0"/>
                <w:bCs w:val="0"/>
                <w:sz w:val="20"/>
                <w:szCs w:val="20"/>
              </w:rPr>
              <w:t>P-[待补]</w:t>
            </w:r>
          </w:p>
        </w:tc>
        <w:tc>
          <w:tcPr>
            <w:tcW w:w="3000" w:type="dxa"/>
          </w:tcPr>
          <w:p w14:paraId="70258224">
            <w:pPr>
              <w:spacing w:before="30" w:after="30"/>
            </w:pPr>
            <w:r>
              <w:rPr>
                <w:rFonts w:ascii="微软雅黑" w:hAnsi="微软雅黑" w:eastAsia="微软雅黑" w:cs="微软雅黑"/>
                <w:b w:val="0"/>
                <w:bCs w:val="0"/>
                <w:sz w:val="20"/>
                <w:szCs w:val="20"/>
              </w:rPr>
              <w:t>巴枯宁(Mikhail Bakunin)</w:t>
            </w:r>
          </w:p>
        </w:tc>
        <w:tc>
          <w:tcPr>
            <w:tcW w:w="3000" w:type="dxa"/>
          </w:tcPr>
          <w:p w14:paraId="42603997">
            <w:pPr>
              <w:spacing w:before="30" w:after="30"/>
            </w:pPr>
            <w:r>
              <w:rPr>
                <w:rFonts w:ascii="微软雅黑" w:hAnsi="微软雅黑" w:eastAsia="微软雅黑" w:cs="微软雅黑"/>
                <w:b w:val="0"/>
                <w:bCs w:val="0"/>
                <w:sz w:val="20"/>
                <w:szCs w:val="20"/>
              </w:rPr>
              <w:t>第一国际分裂对手、俄译本最初发起者</w:t>
            </w:r>
          </w:p>
        </w:tc>
      </w:tr>
      <w:tr w14:paraId="7929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AF114C">
            <w:pPr>
              <w:spacing w:before="30" w:after="30"/>
            </w:pPr>
            <w:r>
              <w:rPr>
                <w:rFonts w:ascii="微软雅黑" w:hAnsi="微软雅黑" w:eastAsia="微软雅黑" w:cs="微软雅黑"/>
                <w:b w:val="0"/>
                <w:bCs w:val="0"/>
                <w:sz w:val="20"/>
                <w:szCs w:val="20"/>
              </w:rPr>
              <w:t>P046</w:t>
            </w:r>
          </w:p>
        </w:tc>
        <w:tc>
          <w:tcPr>
            <w:tcW w:w="3000" w:type="dxa"/>
          </w:tcPr>
          <w:p w14:paraId="00F52AD8">
            <w:pPr>
              <w:spacing w:before="30" w:after="30"/>
            </w:pPr>
            <w:r>
              <w:rPr>
                <w:rFonts w:ascii="微软雅黑" w:hAnsi="微软雅黑" w:eastAsia="微软雅黑" w:cs="微软雅黑"/>
                <w:b w:val="0"/>
                <w:bCs w:val="0"/>
                <w:sz w:val="20"/>
                <w:szCs w:val="20"/>
              </w:rPr>
              <w:t>韦伯(Max Weber)</w:t>
            </w:r>
          </w:p>
        </w:tc>
        <w:tc>
          <w:tcPr>
            <w:tcW w:w="3000" w:type="dxa"/>
          </w:tcPr>
          <w:p w14:paraId="00A073DD">
            <w:pPr>
              <w:spacing w:before="30" w:after="30"/>
            </w:pPr>
            <w:r>
              <w:rPr>
                <w:rFonts w:ascii="微软雅黑" w:hAnsi="微软雅黑" w:eastAsia="微软雅黑" w:cs="微软雅黑"/>
                <w:b w:val="0"/>
                <w:bCs w:val="0"/>
                <w:sz w:val="20"/>
                <w:szCs w:val="20"/>
              </w:rPr>
              <w:t>批判性对话者（新教伦理回应经济决定论）</w:t>
            </w:r>
          </w:p>
        </w:tc>
      </w:tr>
      <w:tr w14:paraId="38F8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DCFC1F">
            <w:pPr>
              <w:spacing w:before="30" w:after="30"/>
            </w:pPr>
            <w:r>
              <w:rPr>
                <w:rFonts w:ascii="微软雅黑" w:hAnsi="微软雅黑" w:eastAsia="微软雅黑" w:cs="微软雅黑"/>
                <w:b w:val="0"/>
                <w:bCs w:val="0"/>
                <w:sz w:val="20"/>
                <w:szCs w:val="20"/>
              </w:rPr>
              <w:t>P-[待补]</w:t>
            </w:r>
          </w:p>
        </w:tc>
        <w:tc>
          <w:tcPr>
            <w:tcW w:w="3000" w:type="dxa"/>
          </w:tcPr>
          <w:p w14:paraId="79654052">
            <w:pPr>
              <w:spacing w:before="30" w:after="30"/>
            </w:pPr>
            <w:r>
              <w:rPr>
                <w:rFonts w:ascii="微软雅黑" w:hAnsi="微软雅黑" w:eastAsia="微软雅黑" w:cs="微软雅黑"/>
                <w:b w:val="0"/>
                <w:bCs w:val="0"/>
                <w:sz w:val="20"/>
                <w:szCs w:val="20"/>
              </w:rPr>
              <w:t>幸德秋水(Kotoku Shusui)</w:t>
            </w:r>
          </w:p>
        </w:tc>
        <w:tc>
          <w:tcPr>
            <w:tcW w:w="3000" w:type="dxa"/>
          </w:tcPr>
          <w:p w14:paraId="725CDEEF">
            <w:pPr>
              <w:spacing w:before="30" w:after="30"/>
            </w:pPr>
            <w:r>
              <w:rPr>
                <w:rFonts w:ascii="微软雅黑" w:hAnsi="微软雅黑" w:eastAsia="微软雅黑" w:cs="微软雅黑"/>
                <w:b w:val="0"/>
                <w:bCs w:val="0"/>
                <w:sz w:val="20"/>
                <w:szCs w:val="20"/>
              </w:rPr>
              <w:t>马克思主义在日本的早期传播者</w:t>
            </w:r>
          </w:p>
        </w:tc>
      </w:tr>
    </w:tbl>
    <w:p w14:paraId="1A230D7D">
      <w:pPr>
        <w:pStyle w:val="2"/>
        <w:spacing w:before="300" w:after="150"/>
      </w:pPr>
      <w:r>
        <w:rPr>
          <w:rFonts w:ascii="微软雅黑" w:hAnsi="微软雅黑" w:eastAsia="微软雅黑" w:cs="微软雅黑"/>
          <w:b/>
          <w:bCs/>
          <w:sz w:val="32"/>
          <w:szCs w:val="32"/>
        </w:rPr>
        <w:t>H013 1868 明治维新</w:t>
      </w:r>
    </w:p>
    <w:p w14:paraId="7567548B">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：1868年1月3日（庆应三年十二月九日）</w:t>
      </w:r>
    </w:p>
    <w:p w14:paraId="66AD258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：东亚社会学的制度性前提</w:t>
      </w:r>
    </w:p>
    <w:p w14:paraId="45960AF7">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w:t>
      </w:r>
    </w:p>
    <w:p w14:paraId="1557FA7B">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029D967">
      <w:pPr>
        <w:pStyle w:val="3"/>
        <w:spacing w:before="240" w:after="120"/>
      </w:pPr>
      <w:r>
        <w:rPr>
          <w:rFonts w:ascii="微软雅黑" w:hAnsi="微软雅黑" w:eastAsia="微软雅黑" w:cs="微软雅黑"/>
          <w:b/>
          <w:bCs/>
          <w:sz w:val="28"/>
          <w:szCs w:val="28"/>
        </w:rPr>
        <w:t>总述</w:t>
      </w:r>
    </w:p>
    <w:p w14:paraId="497464E0">
      <w:pPr>
        <w:spacing w:before="60" w:after="60"/>
      </w:pPr>
      <w:r>
        <w:rPr>
          <w:rFonts w:ascii="微软雅黑" w:hAnsi="微软雅黑" w:eastAsia="微软雅黑" w:cs="微软雅黑"/>
          <w:sz w:val="21"/>
          <w:szCs w:val="21"/>
        </w:rPr>
        <w:t>1868年1月3日（庆应三年十二月九日），日本颁布《王政复古大号令》，结束幕府统治，建立以天皇为中心的近代国家体制。同年3月14日（旧历），明治天皇在京都紫宸殿向天地神明宣誓《五条御誓文》(Gokajō no Goseimon)，其第五条明言"求知识于世界，以大振皇基"——后世学界分析认为，此政策直接导致了西方社会科学（包括社会学）向日本的系统性传入，使日本成为东亚最早引入社会学的国家。</w:t>
      </w:r>
    </w:p>
    <w:p w14:paraId="68BD1CA5">
      <w:pPr>
        <w:spacing w:before="60" w:after="60"/>
      </w:pPr>
      <w:r>
        <w:rPr>
          <w:rFonts w:ascii="微软雅黑" w:hAnsi="微软雅黑" w:eastAsia="微软雅黑" w:cs="微软雅黑"/>
          <w:sz w:val="21"/>
          <w:szCs w:val="21"/>
        </w:rPr>
        <w:t>本条目记录的不是一个"社会学事件"，而是东亚区域中"西方社会科学的制度性引入前提"。明治维新创造了社会学在日本得以制度化的三个条件：(1) 国家主导的西学引入机制、(2) 大学建制的建立（东京大学1877年4月12日）、(3) 翻译-知识生产的专业化群体。</w:t>
      </w:r>
    </w:p>
    <w:p w14:paraId="7625851D">
      <w:pPr>
        <w:pStyle w:val="3"/>
        <w:spacing w:before="240" w:after="120"/>
      </w:pPr>
      <w:r>
        <w:rPr>
          <w:rFonts w:ascii="微软雅黑" w:hAnsi="微软雅黑" w:eastAsia="微软雅黑" w:cs="微软雅黑"/>
          <w:b/>
          <w:bCs/>
          <w:sz w:val="28"/>
          <w:szCs w:val="28"/>
        </w:rPr>
        <w:t>东亚(日韩)</w:t>
      </w:r>
    </w:p>
    <w:p w14:paraId="799A0BC5">
      <w:pPr>
        <w:pStyle w:val="4"/>
        <w:spacing w:before="200" w:after="100"/>
      </w:pPr>
      <w:r>
        <w:rPr>
          <w:rFonts w:ascii="微软雅黑" w:hAnsi="微软雅黑" w:eastAsia="微软雅黑" w:cs="微软雅黑"/>
          <w:b/>
          <w:bCs/>
          <w:sz w:val="24"/>
          <w:szCs w:val="24"/>
        </w:rPr>
        <w:t>事件：明治维新——西方社会科学引入的制度性前提</w:t>
      </w:r>
    </w:p>
    <w:p w14:paraId="531A0989">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：1868年</w:t>
      </w:r>
    </w:p>
    <w:p w14:paraId="3E501446">
      <w:pPr>
        <w:pStyle w:val="5"/>
        <w:spacing w:before="180" w:after="80"/>
      </w:pPr>
      <w:r>
        <w:rPr>
          <w:rFonts w:ascii="微软雅黑" w:hAnsi="微软雅黑" w:eastAsia="微软雅黑" w:cs="微软雅黑"/>
          <w:b/>
          <w:bCs/>
          <w:sz w:val="22"/>
          <w:szCs w:val="22"/>
        </w:rPr>
        <w:t>概念时间线</w:t>
      </w:r>
    </w:p>
    <w:p w14:paraId="5F777DD0">
      <w:pPr>
        <w:pStyle w:val="16"/>
        <w:numPr>
          <w:ilvl w:val="0"/>
          <w:numId w:val="1"/>
        </w:numPr>
        <w:spacing w:before="30" w:after="30"/>
      </w:pPr>
      <w:r>
        <w:rPr>
          <w:rFonts w:ascii="微软雅黑" w:hAnsi="微软雅黑" w:eastAsia="微软雅黑" w:cs="微软雅黑"/>
          <w:b/>
          <w:bCs/>
          <w:sz w:val="21"/>
          <w:szCs w:val="21"/>
        </w:rPr>
        <w:t>文明开化</w:t>
      </w:r>
      <w:r>
        <w:rPr>
          <w:rFonts w:ascii="微软雅黑" w:hAnsi="微软雅黑" w:eastAsia="微软雅黑" w:cs="微软雅黑"/>
          <w:sz w:val="21"/>
          <w:szCs w:val="21"/>
        </w:rPr>
        <w:t>：明治政府的核心国策——"文明"指西方文明，"开化"指以国家力量推动社会西方化。此概念源自福泽谕吉1875年出版的《文明论之概略》，福泽将世界文明分为"野蛮""半开""文明"三阶段，将日本定位为"半开"阶段，需向"文明"（西方）进化——后世学界分析认为，此概念框架使社会学在日本从一开始就被理解为"文明之学"——即帮助日本理解西方社会、追赶西方文明的工具——而非批判性分析日本社会自身的学科。</w:t>
      </w:r>
    </w:p>
    <w:p w14:paraId="13D3E487">
      <w:pPr>
        <w:pStyle w:val="16"/>
        <w:numPr>
          <w:ilvl w:val="0"/>
          <w:numId w:val="1"/>
        </w:numPr>
        <w:spacing w:before="30" w:after="30"/>
      </w:pPr>
      <w:r>
        <w:rPr>
          <w:rFonts w:ascii="微软雅黑" w:hAnsi="微软雅黑" w:eastAsia="微软雅黑" w:cs="微软雅黑"/>
          <w:b/>
          <w:bCs/>
          <w:sz w:val="21"/>
          <w:szCs w:val="21"/>
        </w:rPr>
        <w:t>和魂洋才</w:t>
      </w:r>
      <w:r>
        <w:rPr>
          <w:rFonts w:ascii="微软雅黑" w:hAnsi="微软雅黑" w:eastAsia="微软雅黑" w:cs="微软雅黑"/>
          <w:sz w:val="21"/>
          <w:szCs w:val="21"/>
        </w:rPr>
        <w:t>：日本知识界对西学的接受策略——保留"和魂"（日本精神），取用"洋才"（西方技术/知识）。后世学界分析认为，此策略决定了社会学在日本的接受方式：方法论被采用，价值前提被置换为日本语境。加藤弘之后来从天赋人权论转向社会进化论——此转向本身就是"和魂洋才"逻辑在知识层面的体现：斯宾塞的进化论被采纳，其自由主义国家观被替换为天皇中心主义。</w:t>
      </w:r>
    </w:p>
    <w:p w14:paraId="6CC6A0AC">
      <w:pPr>
        <w:pStyle w:val="16"/>
        <w:numPr>
          <w:ilvl w:val="0"/>
          <w:numId w:val="1"/>
        </w:numPr>
        <w:spacing w:before="30" w:after="30"/>
      </w:pPr>
      <w:r>
        <w:rPr>
          <w:rFonts w:ascii="微软雅黑" w:hAnsi="微软雅黑" w:eastAsia="微软雅黑" w:cs="微软雅黑"/>
          <w:b/>
          <w:bCs/>
          <w:sz w:val="21"/>
          <w:szCs w:val="21"/>
        </w:rPr>
        <w:t>社会进化论的优先接受</w:t>
      </w:r>
      <w:r>
        <w:rPr>
          <w:rFonts w:ascii="微软雅黑" w:hAnsi="微软雅黑" w:eastAsia="微软雅黑" w:cs="微软雅黑"/>
          <w:sz w:val="21"/>
          <w:szCs w:val="21"/>
        </w:rPr>
        <w:t>：斯宾塞的社会进化论在明治日本最先被接受——加藤弘之在1882年的《人权新说》(Jinken Shinsetsu)中以进化论为框架，论证天赋人权不存在、权利是进化的产物、唯有适应者方能享有权利。加藤在此书中直接引用斯宾塞的"适者生存"理论，将斯宾塞的社会进化论从其英国自由主义语境中剥离出来，重新包装为天皇制国家框架下的"弱肉强食"正当化论据——后世学界分析认为，进化论之所以优先被接受，是因为它与明治日本的"文明开化"叙事最兼容：社会从低级向高级进化，日本正处在此进化的中途。</w:t>
      </w:r>
    </w:p>
    <w:p w14:paraId="1BD732C3">
      <w:pPr>
        <w:pStyle w:val="16"/>
        <w:numPr>
          <w:ilvl w:val="0"/>
          <w:numId w:val="1"/>
        </w:numPr>
        <w:spacing w:before="30" w:after="30"/>
      </w:pPr>
      <w:r>
        <w:rPr>
          <w:rFonts w:ascii="微软雅黑" w:hAnsi="微软雅黑" w:eastAsia="微软雅黑" w:cs="微软雅黑"/>
          <w:b/>
          <w:bCs/>
          <w:sz w:val="21"/>
          <w:szCs w:val="21"/>
        </w:rPr>
        <w:t>概念转译追踪："社会学"一词的翻译史</w:t>
      </w:r>
      <w:r>
        <w:rPr>
          <w:rFonts w:ascii="微软雅黑" w:hAnsi="微软雅黑" w:eastAsia="微软雅黑" w:cs="微软雅黑"/>
          <w:sz w:val="21"/>
          <w:szCs w:val="21"/>
        </w:rPr>
        <w:t>：sociology一词在日本的翻译经历了曲折过程。孔德创造的sociologie最初被译为"世态学"（据考为西周Nishi Amane的译法尝试之一），此外还有"交际学""世教学"等候选译词。最终"社会学"（shakaigaku）一词被确定——此译词的汉字组合"社会"+"学"将sociology从一个新型科学范畴重新分类为既有汉字知识体系的分支：使西方新学科在形式上获得东亚传统的合法性。外山正一(Toyama Masakazu, 1848—1900)是最早在日本使用"社会学"一词的学者之一——他1876年从美国留学归国后在东京大学讲授"社会学"课程，虽非正式讲座。后世学界分析认为，"社会学"一词从日本传入中国后取代了严复的"群学"译法，此词汇更替本身即标志着中国知识界从"直接英译"渠道向"日文中介"渠道的转移。</w:t>
      </w:r>
    </w:p>
    <w:p w14:paraId="0435DB75">
      <w:pPr>
        <w:pStyle w:val="16"/>
        <w:numPr>
          <w:ilvl w:val="0"/>
          <w:numId w:val="1"/>
        </w:numPr>
        <w:spacing w:before="30" w:after="30"/>
      </w:pPr>
      <w:r>
        <w:rPr>
          <w:rFonts w:ascii="微软雅黑" w:hAnsi="微软雅黑" w:eastAsia="微软雅黑" w:cs="微软雅黑"/>
          <w:b/>
          <w:bCs/>
          <w:sz w:val="21"/>
          <w:szCs w:val="21"/>
        </w:rPr>
        <w:t>概念转译追踪："哲学""科学""权利"的日语定译</w:t>
      </w:r>
      <w:r>
        <w:rPr>
          <w:rFonts w:ascii="微软雅黑" w:hAnsi="微软雅黑" w:eastAsia="微软雅黑" w:cs="微软雅黑"/>
          <w:sz w:val="21"/>
          <w:szCs w:val="21"/>
        </w:rPr>
        <w:t>：与"社会学"的翻译史平行的，是一系列西方核心概念的日语定译过程——西周将"philosophy"译为"哲学"（取代此前"希哲学""爱智学"等候选词）、"science"译为"科学"（源自中国古典"科举之学"但赋予新义）、西周与津田真道将"right"译为"权利"（取"权"+"利"的组合，将西方法律-政治概念翻译为汉字词汇）。这些译词的形成场所主要是明六社的论辩——后世学界分析认为，这些译词的创造不是简单的语言转换，而是概念再分类：每个汉字译词都在日本儒学传统的语义网络中为西方概念找到了一个"位置"，使西方概念在形式上成为东亚知识体系的一部分。</w:t>
      </w:r>
    </w:p>
    <w:p w14:paraId="2E5EB785">
      <w:pPr>
        <w:pStyle w:val="5"/>
        <w:spacing w:before="180" w:after="80"/>
      </w:pPr>
      <w:r>
        <w:rPr>
          <w:rFonts w:ascii="微软雅黑" w:hAnsi="微软雅黑" w:eastAsia="微软雅黑" w:cs="微软雅黑"/>
          <w:b/>
          <w:bCs/>
          <w:sz w:val="22"/>
          <w:szCs w:val="22"/>
        </w:rPr>
        <w:t>场域时间线</w:t>
      </w:r>
    </w:p>
    <w:p w14:paraId="383E4C05">
      <w:pPr>
        <w:pStyle w:val="16"/>
        <w:numPr>
          <w:ilvl w:val="0"/>
          <w:numId w:val="1"/>
        </w:numPr>
        <w:spacing w:before="30" w:after="30"/>
      </w:pPr>
      <w:r>
        <w:rPr>
          <w:rFonts w:ascii="微软雅黑" w:hAnsi="微软雅黑" w:eastAsia="微软雅黑" w:cs="微软雅黑"/>
          <w:b/>
          <w:bCs/>
          <w:sz w:val="21"/>
          <w:szCs w:val="21"/>
        </w:rPr>
        <w:t>《五条御誓文》的具体制度安排</w:t>
      </w:r>
      <w:r>
        <w:rPr>
          <w:rFonts w:ascii="微软雅黑" w:hAnsi="微软雅黑" w:eastAsia="微软雅黑" w:cs="微软雅黑"/>
          <w:sz w:val="21"/>
          <w:szCs w:val="21"/>
        </w:rPr>
        <w:t>：1868年3月14日（旧历），由由利公正起草初稿、福冈孝弟修订、岩仓具视最终定稿，明治天皇在京都紫宸殿亲率百官向天地神明宣誓。五条内容为：(1)广兴会议，万机决于公论；(2)上下一心，以盛行经纶；(3)官武一途，乃至庶民，各遂其志，使人心不倦；(4)破旧来之陋习，立基于天地之公道；(5)求知识于世界，以大振皇基。后世学界分析认为，第五条"求知识于世界"是社会学得以传入日本的制度性起点——它将西学引入从个人行为上升为国家意志。</w:t>
      </w:r>
    </w:p>
    <w:p w14:paraId="671E110A">
      <w:pPr>
        <w:pStyle w:val="16"/>
        <w:numPr>
          <w:ilvl w:val="0"/>
          <w:numId w:val="1"/>
        </w:numPr>
        <w:spacing w:before="30" w:after="30"/>
      </w:pPr>
      <w:r>
        <w:rPr>
          <w:rFonts w:ascii="微软雅黑" w:hAnsi="微软雅黑" w:eastAsia="微软雅黑" w:cs="微软雅黑"/>
          <w:b/>
          <w:bCs/>
          <w:sz w:val="21"/>
          <w:szCs w:val="21"/>
        </w:rPr>
        <w:t>岩仓使节团</w:t>
      </w:r>
      <w:r>
        <w:rPr>
          <w:rFonts w:ascii="微软雅黑" w:hAnsi="微软雅黑" w:eastAsia="微软雅黑" w:cs="微软雅黑"/>
          <w:sz w:val="21"/>
          <w:szCs w:val="21"/>
        </w:rPr>
        <w:t>：1871年12月23日从横滨出发，1873年9月13日返回日本，历时约18个月。使节团由约100人组成——约50名正式成员与约50名留学生。正使为岩仓具视(Iwakura Tomomi)，副使包括木户孝允(Kido Takayoshi)、大久保利通(Ōkubo Toshimichi)、伊藤博文(Itō Hirobumi)。使节团访问了12个国家的约120个城市——美国、英国、法国、比利时、荷兰、瑞士、德国、俄国、丹麦、意大利、奥地利，以及回程途经的中东、苏门答腊、香港。在英国，使节团重点考察了铁路、通信设施、煤矿、铁工厂；在德国柏林，伊藤博文会见了俾斯麦(Otto von Bismarck)，后者关于"强权政治"的论述对伊藤后来的宪法设计产生了决定性影响。使节团的留学生中包括6岁的津田梅子(Tsuda Umeko)——她后来成为日本女子教育先驱、津田塾大学创始人；10岁的牧野伸显(Makino Nobuaki)——他后来代表日本出席1919年巴黎和会。后世学界分析认为，岩仓使节团的考察报告为日本引入西方社会科学提供了第一手的制度知识——但其结论是选择性的：英国的制度被视为长远楷模，但实际采纳的是德国的国家中心主义体制。</w:t>
      </w:r>
    </w:p>
    <w:p w14:paraId="5CDEAE20">
      <w:pPr>
        <w:pStyle w:val="16"/>
        <w:numPr>
          <w:ilvl w:val="0"/>
          <w:numId w:val="1"/>
        </w:numPr>
        <w:spacing w:before="30" w:after="30"/>
      </w:pPr>
      <w:r>
        <w:rPr>
          <w:rFonts w:ascii="微软雅黑" w:hAnsi="微软雅黑" w:eastAsia="微软雅黑" w:cs="微软雅黑"/>
          <w:b/>
          <w:bCs/>
          <w:sz w:val="21"/>
          <w:szCs w:val="21"/>
        </w:rPr>
        <w:t>岩仓使节团期间国内的政治连锁</w:t>
      </w:r>
      <w:r>
        <w:rPr>
          <w:rFonts w:ascii="微软雅黑" w:hAnsi="微软雅黑" w:eastAsia="微软雅黑" w:cs="微软雅黑"/>
          <w:sz w:val="21"/>
          <w:szCs w:val="21"/>
        </w:rPr>
        <w:t>：使节团出国期间，留守政府中的西乡隆盛等人推动了"征韩论"——1873年使节团归国后，大久保利通等人以"内治优先"否决征韩论，西乡隆盛等人下野（"明治六年政变"）。此事件的政治后果是：大久保利通确立了以"殖产兴业"为核心的国内发展路线，此路线为社会科学的引入提供了政策空间——"殖产兴业"需要经济学的知识，"文明开化"需要社会学与教育学的知识。后世学界分析认为，使节团归国后的政治路线选择直接影响了社会科学引入的优先序：经济政策→经济学的优先引入→经济统计→经验社会调查的起步——此逻辑链条使日本社会学在起步阶段即带有"政策导向"的特征。</w:t>
      </w:r>
    </w:p>
    <w:p w14:paraId="24E2C5FC">
      <w:pPr>
        <w:pStyle w:val="16"/>
        <w:numPr>
          <w:ilvl w:val="0"/>
          <w:numId w:val="1"/>
        </w:numPr>
        <w:spacing w:before="30" w:after="30"/>
      </w:pPr>
      <w:r>
        <w:rPr>
          <w:rFonts w:ascii="微软雅黑" w:hAnsi="微软雅黑" w:eastAsia="微软雅黑" w:cs="微软雅黑"/>
          <w:b/>
          <w:bCs/>
          <w:sz w:val="21"/>
          <w:szCs w:val="21"/>
        </w:rPr>
        <w:t>【制度断裂/创新：东京大学建立·1877年4月12日】</w:t>
      </w:r>
      <w:r>
        <w:rPr>
          <w:rFonts w:ascii="微软雅黑" w:hAnsi="微软雅黑" w:eastAsia="微软雅黑" w:cs="微软雅黑"/>
          <w:sz w:val="21"/>
          <w:szCs w:val="21"/>
        </w:rPr>
        <w:t>：东京大学由东京开成学校与东京医学校合并而成，设法学部、理学部、文学部、医学部四学部——这是日本第一所近代大学。文学部下设和汉文学科、博言学科（即语言学）、史学哲学学科等——史学哲学学科是西方社会科学最可能进入大学的渠道，但1877年时尚无独立的社会学课程。社会学在东京大学的制度化需再等16年：1893年，建部遯吾(Tongo Takebe, 1871—1945)在东京帝国大学文学部设立社会学讲座——这是日本大学中第一个社会学讲座。建部是外山正一的学生，受其指导选择了社会学方向；他同时接触了斯宾塞与孔德的著作，试图在日本建立一种融合西方社会进化论与儒家伦理的社会学方法论——其代表作《普通社会学》(1905—1908)即体现了此种融合努力。外山正一本人的角色至关重要——他是日本最早接受社会学训练的学者，1876年从美国留学归国（在密歇根大学学习动物学与哲学），归国后即开始在东京大学讲授包含社会学内容的课程。外山的社会学教学虽非正式讲座，但为建部遯吾的社会学专业化提供了学科准备——后世学界分析认为，从外山的教学(1876)到建部的讲座(1893)之间的17年间，日本的社会学始终以"附属于哲学"的形式存在，此附属地位反映了社会学在非西方语境中学科合法化的艰难过程。</w:t>
      </w:r>
    </w:p>
    <w:p w14:paraId="12274006">
      <w:pPr>
        <w:pStyle w:val="16"/>
        <w:numPr>
          <w:ilvl w:val="0"/>
          <w:numId w:val="1"/>
        </w:numPr>
        <w:spacing w:before="30" w:after="30"/>
      </w:pPr>
      <w:r>
        <w:rPr>
          <w:rFonts w:ascii="微软雅黑" w:hAnsi="微软雅黑" w:eastAsia="微软雅黑" w:cs="微软雅黑"/>
          <w:b/>
          <w:bCs/>
          <w:sz w:val="21"/>
          <w:szCs w:val="21"/>
        </w:rPr>
        <w:t>明六社与西学引入的知识生产网络</w:t>
      </w:r>
      <w:r>
        <w:rPr>
          <w:rFonts w:ascii="微软雅黑" w:hAnsi="微软雅黑" w:eastAsia="微软雅黑" w:cs="微软雅黑"/>
          <w:sz w:val="21"/>
          <w:szCs w:val="21"/>
        </w:rPr>
        <w:t>：1873年（明治六年），森有礼(Mori Arinori)从美国归国后发起成立"明六社"——每月两次集会，出版《明六杂志》，社员包括福泽谕吉、加藤弘之、西周、中村敬宇等人。明六社是日本第一个现代知识人社团——后世学界分析认为，明六社的讨论为西方社会科学的日语翻译提供了术语生产场域，许多西学术语（"哲学""科学""权利"等）的日文定译在明六社的论辩中形成。</w:t>
      </w:r>
    </w:p>
    <w:p w14:paraId="55DA1C46">
      <w:pPr>
        <w:pStyle w:val="16"/>
        <w:numPr>
          <w:ilvl w:val="0"/>
          <w:numId w:val="1"/>
        </w:numPr>
        <w:spacing w:before="30" w:after="30"/>
      </w:pPr>
      <w:r>
        <w:rPr>
          <w:rFonts w:ascii="微软雅黑" w:hAnsi="微软雅黑" w:eastAsia="微软雅黑" w:cs="微软雅黑"/>
          <w:b/>
          <w:bCs/>
          <w:sz w:val="21"/>
          <w:szCs w:val="21"/>
        </w:rPr>
        <w:t>文部省与西学引入的制度化</w:t>
      </w:r>
      <w:r>
        <w:rPr>
          <w:rFonts w:ascii="微软雅黑" w:hAnsi="微软雅黑" w:eastAsia="微软雅黑" w:cs="微软雅黑"/>
          <w:sz w:val="21"/>
          <w:szCs w:val="21"/>
        </w:rPr>
        <w:t>：1871年明治政府设立文部省，统管全国教育——1872年颁布《学制》，建立近代学校制度。文部省的设立将西学引入从个人行为（如福泽谕吉的私人翻译）转变为国家制度行为——文部省系统派遣留学生、聘用外国教师（"お雇い外国人"，即"聘用外国人"），其中即包括1877年在东京大学任教的美国社会学家——外山正一虽非"聘用外国人"（他是日本人），但他的社会学知识体系来自美国留学经历。后世学界分析认为，文部省的制度安排使西方社会科学的引入有了"从上至下"的渠道——此渠道与"从下至上"的民间翻译渠道（明六社、民间出版社）并行，但文部省渠道在大学建制化方面更为关键。</w:t>
      </w:r>
    </w:p>
    <w:p w14:paraId="72FC04BA">
      <w:pPr>
        <w:pStyle w:val="16"/>
        <w:numPr>
          <w:ilvl w:val="0"/>
          <w:numId w:val="1"/>
        </w:numPr>
        <w:spacing w:before="30" w:after="30"/>
      </w:pPr>
      <w:r>
        <w:rPr>
          <w:rFonts w:ascii="微软雅黑" w:hAnsi="微软雅黑" w:eastAsia="微软雅黑" w:cs="微软雅黑"/>
          <w:b/>
          <w:bCs/>
          <w:sz w:val="21"/>
          <w:szCs w:val="21"/>
        </w:rPr>
        <w:t>"聘用外国人"制度的具体运作</w:t>
      </w:r>
      <w:r>
        <w:rPr>
          <w:rFonts w:ascii="微软雅黑" w:hAnsi="微软雅黑" w:eastAsia="微软雅黑" w:cs="微软雅黑"/>
          <w:sz w:val="21"/>
          <w:szCs w:val="21"/>
        </w:rPr>
        <w:t>：明治政府高薪聘请大量西方专家来日指导——1870年代在日外国专家超过500人，薪资远高于同级别的日本官员。在东京大学，外国教师（如美国哲学家、法学家等）承担了主要教学任务——他们使用的教材、教学方法与理论框架直接来自西方大学。后世学界分析认为，"聘用外国人"制度是日本社会学"脱亚入欧"的具体制度载体——外国教师离开后，他们培养的日本学生（如外山正一）接替了教学职位，但理论框架与方法论已由外国教师奠定。</w:t>
      </w:r>
    </w:p>
    <w:p w14:paraId="68FEF3E6">
      <w:pPr>
        <w:pStyle w:val="16"/>
        <w:numPr>
          <w:ilvl w:val="0"/>
          <w:numId w:val="1"/>
        </w:numPr>
        <w:spacing w:before="30" w:after="30"/>
      </w:pPr>
      <w:r>
        <w:rPr>
          <w:rFonts w:ascii="微软雅黑" w:hAnsi="微软雅黑" w:eastAsia="微软雅黑" w:cs="微软雅黑"/>
          <w:b/>
          <w:bCs/>
          <w:sz w:val="21"/>
          <w:szCs w:val="21"/>
        </w:rPr>
        <w:t>加藤弘之《人权新说》的立场转向</w:t>
      </w:r>
      <w:r>
        <w:rPr>
          <w:rFonts w:ascii="微软雅黑" w:hAnsi="微软雅黑" w:eastAsia="微软雅黑" w:cs="微软雅黑"/>
          <w:sz w:val="21"/>
          <w:szCs w:val="21"/>
        </w:rPr>
        <w:t>：加藤弘之(Katō Hiroyuki, 1836—1916)早年属明六社，信奉天赋人权论、支持自由民权运动。1882年出版《人权新说》，以斯宾塞的社会进化论为理论武器，公开否定天赋人权的存在——他论证权利不是先天的，而是社会进化的产物，唯有在进化过程中"适者"方能获得权利。此立场转向在明治知识界引发剧烈争议：自由民权派视其为叛变，政府则欢迎其为国家权力的正当化论据。后世学界分析认为，加藤的转向揭示了斯宾塞理论在日本接受中的选择性：进化论被用于正当化等级秩序，其自由主义（斯宾塞主张最小国家、个人自由最大化）则被系统忽略。</w:t>
      </w:r>
    </w:p>
    <w:p w14:paraId="3CF6485E">
      <w:pPr>
        <w:pStyle w:val="16"/>
        <w:numPr>
          <w:ilvl w:val="0"/>
          <w:numId w:val="1"/>
        </w:numPr>
        <w:spacing w:before="30" w:after="30"/>
      </w:pPr>
      <w:r>
        <w:rPr>
          <w:rFonts w:ascii="微软雅黑" w:hAnsi="微软雅黑" w:eastAsia="微软雅黑" w:cs="微软雅黑"/>
          <w:b/>
          <w:bCs/>
          <w:sz w:val="21"/>
          <w:szCs w:val="21"/>
        </w:rPr>
        <w:t>中江兆民与孔德主义的传入</w:t>
      </w:r>
      <w:r>
        <w:rPr>
          <w:rFonts w:ascii="微软雅黑" w:hAnsi="微软雅黑" w:eastAsia="微软雅黑" w:cs="微软雅黑"/>
          <w:sz w:val="21"/>
          <w:szCs w:val="21"/>
        </w:rPr>
        <w:t>：中江兆民(Nakae Chōmin, 1847—1901)1871年作为司法省成员被派往法国，学习哲学、历史与文学——他在法国接触了卢梭与法国共和主义思想，1874年归国后开办法语学校。中江最著名的翻译是卢梭《社会契约论》(民约訳解, 1882年出版)，他因此被称为"东洋卢梭"。中江兆民与孔德实证主义的关系更为间接——他虽了解孔德的思想，但其主要翻译与思想贡献在于法国共和主义传统而非实证主义社会学。孔德主义在日本的传播更多经由其他渠道——有贺长雄(Aruga Nagao, 1860—1921)的《社会进化论》(1883)与外山正一的教学活动。</w:t>
      </w:r>
    </w:p>
    <w:p w14:paraId="5BE75326">
      <w:pPr>
        <w:pStyle w:val="16"/>
        <w:numPr>
          <w:ilvl w:val="0"/>
          <w:numId w:val="1"/>
        </w:numPr>
        <w:spacing w:before="30" w:after="30"/>
      </w:pPr>
      <w:r>
        <w:rPr>
          <w:rFonts w:ascii="微软雅黑" w:hAnsi="微软雅黑" w:eastAsia="微软雅黑" w:cs="微软雅黑"/>
          <w:b/>
          <w:bCs/>
          <w:sz w:val="21"/>
          <w:szCs w:val="21"/>
        </w:rPr>
        <w:t>有贺长雄的中间角色</w:t>
      </w:r>
      <w:r>
        <w:rPr>
          <w:rFonts w:ascii="微软雅黑" w:hAnsi="微软雅黑" w:eastAsia="微软雅黑" w:cs="微软雅黑"/>
          <w:sz w:val="21"/>
          <w:szCs w:val="21"/>
        </w:rPr>
        <w:t>：有贺长雄是明治日本社会学创建期的代表学者之一——他1883年出版的《社会进化论》以斯宾塞理论为基础，但融入了日本、中国、朝鲜与阿伊努族的经验材料，并吸收了麦克伦南(John Ferguson McLennan)与摩尔根(Lewis Henry Morgan)的人类学成果。建部遯吾评价有贺在社会进化、家族制度进化与宗教进化方面的三部著作为"虽基于斯宾塞理论，但建立了自己的理论框架"——后世学界分析认为，有贺的工作代表了日本社会学的第一批本土化努力：用东亚经验材料填充西方理论框架。</w:t>
      </w:r>
    </w:p>
    <w:p w14:paraId="5C4EB247">
      <w:pPr>
        <w:pStyle w:val="5"/>
        <w:spacing w:before="180" w:after="80"/>
      </w:pPr>
      <w:r>
        <w:rPr>
          <w:rFonts w:ascii="微软雅黑" w:hAnsi="微软雅黑" w:eastAsia="微软雅黑" w:cs="微软雅黑"/>
          <w:b/>
          <w:bCs/>
          <w:sz w:val="22"/>
          <w:szCs w:val="22"/>
        </w:rPr>
        <w:t>接受时间线</w:t>
      </w:r>
    </w:p>
    <w:p w14:paraId="6CE7DE12">
      <w:pPr>
        <w:pStyle w:val="16"/>
        <w:numPr>
          <w:ilvl w:val="0"/>
          <w:numId w:val="1"/>
        </w:numPr>
        <w:spacing w:before="30" w:after="30"/>
      </w:pPr>
      <w:r>
        <w:rPr>
          <w:rFonts w:ascii="微软雅黑" w:hAnsi="微软雅黑" w:eastAsia="微软雅黑" w:cs="微软雅黑"/>
          <w:b/>
          <w:bCs/>
          <w:sz w:val="21"/>
          <w:szCs w:val="21"/>
        </w:rPr>
        <w:t>[东亚(日韩)] 1870—1890年代日本的社会学翻译潮</w:t>
      </w:r>
      <w:r>
        <w:rPr>
          <w:rFonts w:ascii="微软雅黑" w:hAnsi="微软雅黑" w:eastAsia="微软雅黑" w:cs="微软雅黑"/>
          <w:sz w:val="21"/>
          <w:szCs w:val="21"/>
        </w:rPr>
        <w:t>：斯宾塞的著作最先被译介——尾崎行雄(Yukio Ozaki)1877年翻译《社会静力学》为《権利抵抗》(Kenri Teikō)，松岛刚(Go Matsushima)1881年翻译同一书为《社会平权论》(Shakai Kenron)。此后，渕保(Tamotsu Shibue)1894年出版《社会学》(博文馆)，辰巳小次郎(Kōjirō Tatsumi)1899年出版《社会学讲义》(哲学馆)。同时代学者末广重夫评价："五六年前学生们还在热烈讨论巴克尔、基佐和密尔的著作，而最近情况变了，《静力学》和《社会学原理》等著作的笔记几乎家家户户的书房里都有"——此描述虽不免夸张，但反映了斯宾塞在1880年代日本知识界的流行程度。</w:t>
      </w:r>
    </w:p>
    <w:p w14:paraId="105FB565">
      <w:pPr>
        <w:pStyle w:val="16"/>
        <w:numPr>
          <w:ilvl w:val="0"/>
          <w:numId w:val="1"/>
        </w:numPr>
        <w:spacing w:before="30" w:after="30"/>
      </w:pPr>
      <w:r>
        <w:rPr>
          <w:rFonts w:ascii="微软雅黑" w:hAnsi="微软雅黑" w:eastAsia="微软雅黑" w:cs="微软雅黑"/>
          <w:b/>
          <w:bCs/>
          <w:sz w:val="21"/>
          <w:szCs w:val="21"/>
        </w:rPr>
        <w:t>[东亚(日韩)] 斯宾塞与孔德的接受时间差</w:t>
      </w:r>
      <w:r>
        <w:rPr>
          <w:rFonts w:ascii="微软雅黑" w:hAnsi="微软雅黑" w:eastAsia="微软雅黑" w:cs="微软雅黑"/>
          <w:sz w:val="21"/>
          <w:szCs w:val="21"/>
        </w:rPr>
        <w:t>：日本社会学中斯宾塞的接受早于孔德——原因是语言中介的差异：斯宾塞的著作以英文写成，日本留英/留美学生可直接阅读；孔德的著作以法文写成，需经中江兆民等留法学者的法语中介。外山正一留美归国后即开设斯宾塞式社会学课程，而孔德主义主要通过有贺长雄等人的间接传播——后世学界分析认为，此时间差塑造了日本社会学的理论底色：进化论范式先入为主，实证主义范式后来补充，二者在日本社会学中的权重与法英原产地的权重恰好相反。</w:t>
      </w:r>
    </w:p>
    <w:p w14:paraId="33D467DF">
      <w:pPr>
        <w:pStyle w:val="16"/>
        <w:numPr>
          <w:ilvl w:val="0"/>
          <w:numId w:val="1"/>
        </w:numPr>
        <w:spacing w:before="30" w:after="30"/>
      </w:pPr>
      <w:r>
        <w:rPr>
          <w:rFonts w:ascii="微软雅黑" w:hAnsi="微软雅黑" w:eastAsia="微软雅黑" w:cs="微软雅黑"/>
          <w:b/>
          <w:bCs/>
          <w:sz w:val="21"/>
          <w:szCs w:val="21"/>
        </w:rPr>
        <w:t>[东亚(日韩)] 日本社会学传入中国的双重渠道</w:t>
      </w:r>
      <w:r>
        <w:rPr>
          <w:rFonts w:ascii="微软雅黑" w:hAnsi="微软雅黑" w:eastAsia="微软雅黑" w:cs="微软雅黑"/>
          <w:sz w:val="21"/>
          <w:szCs w:val="21"/>
        </w:rPr>
        <w:t>：中国接受社会学有两条渠道——(1) 直接英译渠道：严复1897年开始在《国闻报》连载翻译斯宾塞《社会学研究》(The Study of Sociology, 1873)，以"群学"为译名，1903年结集为《群学肄言》出版；严复的译法直接源自斯宾塞的英文原文。(2) 日文中介渠道：康有为1898年戊戌变法失败后流亡日本，梁启超同年流亡，二人在日本接触到"社会学"一词与日本社会学著作；此后大量留日学生（1905—1910年间在日留学生达数千人）将日文社会学术语与著作译介回中国——"社会学"一词最终取代严复的"群学"被中文世界采纳，即是日文中介渠道胜出的标志。后世学界分析认为，严复的"群学"译法实际上更接近斯宾塞的原意（Spencer用"sociology"指涉"社会的科学"，"群"字暗示社会的有机整体性），但日译"社会学"之所以胜出，并非因为它更准确，而是因为20世纪初中国知识界的西学来源已从英国转向日本。</w:t>
      </w:r>
    </w:p>
    <w:p w14:paraId="03601734">
      <w:pPr>
        <w:pStyle w:val="16"/>
        <w:numPr>
          <w:ilvl w:val="0"/>
          <w:numId w:val="1"/>
        </w:numPr>
        <w:spacing w:before="30" w:after="30"/>
      </w:pPr>
      <w:r>
        <w:rPr>
          <w:rFonts w:ascii="微软雅黑" w:hAnsi="微软雅黑" w:eastAsia="微软雅黑" w:cs="微软雅黑"/>
          <w:b/>
          <w:bCs/>
          <w:sz w:val="21"/>
          <w:szCs w:val="21"/>
        </w:rPr>
        <w:t>[东亚(日韩)] 韩国的殖民接受</w:t>
      </w:r>
      <w:r>
        <w:rPr>
          <w:rFonts w:ascii="微软雅黑" w:hAnsi="微软雅黑" w:eastAsia="微软雅黑" w:cs="微软雅黑"/>
          <w:sz w:val="21"/>
          <w:szCs w:val="21"/>
        </w:rPr>
        <w:t>：日本在1910年兼并韩国后，将日本式的社会学教育引入朝鲜——后世学界分析认为，韩国社会学的起点与殖民统治绑定，这一历史条件影响了韩国社会学的后续发展：韩国社会学在1945年解放后面临"去殖民化"与"学科重建"的双重任务。</w:t>
      </w:r>
    </w:p>
    <w:p w14:paraId="5F6987B8">
      <w:pPr>
        <w:pStyle w:val="16"/>
        <w:numPr>
          <w:ilvl w:val="0"/>
          <w:numId w:val="1"/>
        </w:numPr>
        <w:spacing w:before="30" w:after="30"/>
      </w:pPr>
      <w:r>
        <w:rPr>
          <w:rFonts w:ascii="微软雅黑" w:hAnsi="微软雅黑" w:eastAsia="微软雅黑" w:cs="微软雅黑"/>
          <w:b/>
          <w:bCs/>
          <w:sz w:val="21"/>
          <w:szCs w:val="21"/>
        </w:rPr>
        <w:t>[东亚(日韩)] 跨区域连锁：岩仓使节团对制度选择的决定性影响</w:t>
      </w:r>
      <w:r>
        <w:rPr>
          <w:rFonts w:ascii="微软雅黑" w:hAnsi="微软雅黑" w:eastAsia="微软雅黑" w:cs="微软雅黑"/>
          <w:sz w:val="21"/>
          <w:szCs w:val="21"/>
        </w:rPr>
        <w:t>：岩仓使节团的考察结果通过具体的行动者网络影响了日本的制度选择——木户孝允从美国考察中带回了对公共教育的重视，推动日本1872年颁布《学制》；大久保利通从英国考察中带回了对产业政策的重视，推动日本1873年设立内务省主管"殖产兴业"；伊藤博文从德国考察中带回了对国家中心主义的认同，推动日本1889年制定普鲁士式宪法。此连锁效应的逻辑为：使节团的个人体验→政策建议→制度设计——后世学界分析认为，此链条中每个环节都涉及选择性过滤：使节团成员看到的是他们想看到的（或能理解的），政策建议反映的是政治精英的权力需求，制度设计则是最终的政治妥协。社会学在此连锁中的位置是间接的——使节团并未直接考察西方大学的"社会学"课程，但他们对西方社会科学制度（大学、研究所、学术期刊）的观察为后来社会学的引入提供了制度模板。</w:t>
      </w:r>
    </w:p>
    <w:p w14:paraId="2C74EA66">
      <w:pPr>
        <w:pStyle w:val="3"/>
        <w:spacing w:before="240" w:after="120"/>
      </w:pPr>
      <w:r>
        <w:rPr>
          <w:rFonts w:ascii="微软雅黑" w:hAnsi="微软雅黑" w:eastAsia="微软雅黑" w:cs="微软雅黑"/>
          <w:b/>
          <w:bCs/>
          <w:sz w:val="28"/>
          <w:szCs w:val="28"/>
        </w:rPr>
        <w:t>中国</w:t>
      </w:r>
    </w:p>
    <w:p w14:paraId="381CD0A1">
      <w:pPr>
        <w:pStyle w:val="4"/>
        <w:spacing w:before="200" w:after="100"/>
      </w:pPr>
      <w:r>
        <w:rPr>
          <w:rFonts w:ascii="微软雅黑" w:hAnsi="微软雅黑" w:eastAsia="微软雅黑" w:cs="微软雅黑"/>
          <w:b/>
          <w:bCs/>
          <w:sz w:val="24"/>
          <w:szCs w:val="24"/>
        </w:rPr>
        <w:t>事件：明治维新对中国社会思想的间接影响</w:t>
      </w:r>
    </w:p>
    <w:p w14:paraId="7C7487DF">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：1868年起</w:t>
      </w:r>
    </w:p>
    <w:p w14:paraId="1FF1262E">
      <w:pPr>
        <w:pStyle w:val="5"/>
        <w:spacing w:before="180" w:after="80"/>
      </w:pPr>
      <w:r>
        <w:rPr>
          <w:rFonts w:ascii="微软雅黑" w:hAnsi="微软雅黑" w:eastAsia="微软雅黑" w:cs="微软雅黑"/>
          <w:b/>
          <w:bCs/>
          <w:sz w:val="22"/>
          <w:szCs w:val="22"/>
        </w:rPr>
        <w:t>概念时间线</w:t>
      </w:r>
    </w:p>
    <w:p w14:paraId="404A4445">
      <w:pPr>
        <w:pStyle w:val="16"/>
        <w:numPr>
          <w:ilvl w:val="0"/>
          <w:numId w:val="1"/>
        </w:numPr>
        <w:spacing w:before="30" w:after="30"/>
      </w:pPr>
      <w:r>
        <w:rPr>
          <w:rFonts w:ascii="微软雅黑" w:hAnsi="微软雅黑" w:eastAsia="微软雅黑" w:cs="微软雅黑"/>
          <w:b/>
          <w:bCs/>
          <w:sz w:val="21"/>
          <w:szCs w:val="21"/>
        </w:rPr>
        <w:t>"以日为师"</w:t>
      </w:r>
      <w:r>
        <w:rPr>
          <w:rFonts w:ascii="微软雅黑" w:hAnsi="微软雅黑" w:eastAsia="微软雅黑" w:cs="微软雅黑"/>
          <w:sz w:val="21"/>
          <w:szCs w:val="21"/>
        </w:rPr>
        <w:t>：甲午战败(1895)后中国知识界出现的转向——明治维新的成功（日本通过西学实现"富国强兵"）构成了中国知识界在1890年代转向"变法"的重要参照。后世学界分析认为，此转向的逻辑为：同为东亚儒教文明国家，日本能通过学西方而强，中国为何不能？此比较框架使"社会学"在中国的引入从一开始即被赋予"救亡图存"的功能。</w:t>
      </w:r>
    </w:p>
    <w:p w14:paraId="066E4D74">
      <w:pPr>
        <w:pStyle w:val="16"/>
        <w:numPr>
          <w:ilvl w:val="0"/>
          <w:numId w:val="1"/>
        </w:numPr>
        <w:spacing w:before="30" w:after="30"/>
      </w:pPr>
      <w:r>
        <w:rPr>
          <w:rFonts w:ascii="微软雅黑" w:hAnsi="微软雅黑" w:eastAsia="微软雅黑" w:cs="微软雅黑"/>
          <w:b/>
          <w:bCs/>
          <w:sz w:val="21"/>
          <w:szCs w:val="21"/>
        </w:rPr>
        <w:t>"中体西用"与"和魂洋才"的概念平行</w:t>
      </w:r>
      <w:r>
        <w:rPr>
          <w:rFonts w:ascii="微软雅黑" w:hAnsi="微软雅黑" w:eastAsia="微软雅黑" w:cs="微软雅黑"/>
          <w:sz w:val="21"/>
          <w:szCs w:val="21"/>
        </w:rPr>
        <w:t>：张之洞1898年发表的《劝学篇》系统阐述了"中学为体、西学为用"——此概念框架与日本的"和魂洋才"在结构上平行，但二者有重要差异：日本"和魂"指向天皇中心的国家精神，中国"中体"指向儒家伦理-政治秩序；日本在"洋才"中系统引入了社会科学（包括社会学），中国则在"西用"中长期将西学限定为技术-军事层面——后世学界分析认为，此差异解释了为何日本在1870年代即开始引入社会学，而中国直到1890年代末才开始系统接触。</w:t>
      </w:r>
    </w:p>
    <w:p w14:paraId="4B1EF212">
      <w:pPr>
        <w:pStyle w:val="16"/>
        <w:numPr>
          <w:ilvl w:val="0"/>
          <w:numId w:val="1"/>
        </w:numPr>
        <w:spacing w:before="30" w:after="30"/>
      </w:pPr>
      <w:r>
        <w:rPr>
          <w:rFonts w:ascii="微软雅黑" w:hAnsi="微软雅黑" w:eastAsia="微软雅黑" w:cs="微软雅黑"/>
          <w:b/>
          <w:bCs/>
          <w:sz w:val="21"/>
          <w:szCs w:val="21"/>
        </w:rPr>
        <w:t>概念转译追踪：日文中译的术语连锁</w:t>
      </w:r>
      <w:r>
        <w:rPr>
          <w:rFonts w:ascii="微软雅黑" w:hAnsi="微软雅黑" w:eastAsia="微软雅黑" w:cs="微软雅黑"/>
          <w:sz w:val="21"/>
          <w:szCs w:val="21"/>
        </w:rPr>
        <w:t>：留日学生翻译的社会学著作大量使用日文汉字术语——"社会""阶级""资本""劳动""生产力""生产关系"等术语均经日文定译后传入中文。此术语连锁在20世纪初完成——后世学界分析认为，中日共享的汉字书写系统使术语移植成为可能，但同一汉字在日语与中文中的语义差异造成了隐蔽的概念转译：日语"社会"(shakai)已融入西方society的市民社会含义，而中文"社会"在传统语境中更多指"结社""集会"，此语义差距在翻译中往往被忽视。</w:t>
      </w:r>
    </w:p>
    <w:p w14:paraId="2D810A8E">
      <w:pPr>
        <w:pStyle w:val="5"/>
        <w:spacing w:before="180" w:after="80"/>
      </w:pPr>
      <w:r>
        <w:rPr>
          <w:rFonts w:ascii="微软雅黑" w:hAnsi="微软雅黑" w:eastAsia="微软雅黑" w:cs="微软雅黑"/>
          <w:b/>
          <w:bCs/>
          <w:sz w:val="22"/>
          <w:szCs w:val="22"/>
        </w:rPr>
        <w:t>场域时间线</w:t>
      </w:r>
    </w:p>
    <w:p w14:paraId="70CFC21C">
      <w:pPr>
        <w:pStyle w:val="16"/>
        <w:numPr>
          <w:ilvl w:val="0"/>
          <w:numId w:val="1"/>
        </w:numPr>
        <w:spacing w:before="30" w:after="30"/>
      </w:pPr>
      <w:r>
        <w:rPr>
          <w:rFonts w:ascii="微软雅黑" w:hAnsi="微软雅黑" w:eastAsia="微软雅黑" w:cs="微软雅黑"/>
          <w:sz w:val="21"/>
          <w:szCs w:val="21"/>
        </w:rPr>
        <w:t>1860—1890年代，中国知识界主要通过"洋务运动"接触西方技术，尚未系统引入社会科学——张之洞的"中学为体、西学为用"与日本的"和魂洋才"逻辑一致，但中国缺乏明治维新式的制度革命，西学引入停留在技术层面。中国最早接触社会学的渠道并非日本，而是传教士——美国传教士林乐知(Young J. Allen)主办的《万国公报》于1895年前后介绍了斯宾塞的社会学，但此介绍限于中文知识精英的小范围阅读，未产生制度性影响。</w:t>
      </w:r>
    </w:p>
    <w:p w14:paraId="45FE2662">
      <w:pPr>
        <w:pStyle w:val="16"/>
        <w:numPr>
          <w:ilvl w:val="0"/>
          <w:numId w:val="1"/>
        </w:numPr>
        <w:spacing w:before="30" w:after="30"/>
      </w:pPr>
      <w:r>
        <w:rPr>
          <w:rFonts w:ascii="微软雅黑" w:hAnsi="微软雅黑" w:eastAsia="微软雅黑" w:cs="微软雅黑"/>
          <w:sz w:val="21"/>
          <w:szCs w:val="21"/>
        </w:rPr>
        <w:t>1895年甲午战败是转折点——此前中国知识界普遍视日本为"蕞尔小国"，战败使"以日为师"成为可能的选项。1898年戊戌变法虽失败，但康有为、梁启超流亡日本后通过日文文献系统接触了西方社会科学。</w:t>
      </w:r>
    </w:p>
    <w:p w14:paraId="6B001A9B">
      <w:pPr>
        <w:pStyle w:val="16"/>
        <w:numPr>
          <w:ilvl w:val="0"/>
          <w:numId w:val="1"/>
        </w:numPr>
        <w:spacing w:before="30" w:after="30"/>
      </w:pPr>
      <w:r>
        <w:rPr>
          <w:rFonts w:ascii="微软雅黑" w:hAnsi="微软雅黑" w:eastAsia="微软雅黑" w:cs="微软雅黑"/>
          <w:b/>
          <w:bCs/>
          <w:sz w:val="21"/>
          <w:szCs w:val="21"/>
        </w:rPr>
        <w:t>【制度断裂/创新：留日学生翻译网络·1900—1910年】</w:t>
      </w:r>
      <w:r>
        <w:rPr>
          <w:rFonts w:ascii="微软雅黑" w:hAnsi="微软雅黑" w:eastAsia="微软雅黑" w:cs="微软雅黑"/>
          <w:sz w:val="21"/>
          <w:szCs w:val="21"/>
        </w:rPr>
        <w:t>：20世纪初，大量中国学生赴日留学——1905年日俄战争后留日学生激增至约8000—10000人。其中一批学生（如马君武、赵必振等）开始将日本的社会学著作译介回中国。1902年，赵必振翻译幸德秋水的《二十世纪之怪物帝国主义》——这是经由日文中介传入中国的早期社会学-政治学著作之一。1903年，严复的《群学肄言》出版——但此后日译术语体系逐渐取代严复的英译术语体系，标志着中国社会学知识来源的渠道转移。</w:t>
      </w:r>
    </w:p>
    <w:p w14:paraId="483F965B">
      <w:pPr>
        <w:pStyle w:val="5"/>
        <w:spacing w:before="180" w:after="80"/>
      </w:pPr>
      <w:r>
        <w:rPr>
          <w:rFonts w:ascii="微软雅黑" w:hAnsi="微软雅黑" w:eastAsia="微软雅黑" w:cs="微软雅黑"/>
          <w:b/>
          <w:bCs/>
          <w:sz w:val="22"/>
          <w:szCs w:val="22"/>
        </w:rPr>
        <w:t>接受时间线</w:t>
      </w:r>
    </w:p>
    <w:p w14:paraId="64DF258C">
      <w:pPr>
        <w:pStyle w:val="16"/>
        <w:numPr>
          <w:ilvl w:val="0"/>
          <w:numId w:val="1"/>
        </w:numPr>
        <w:spacing w:before="30" w:after="30"/>
      </w:pPr>
      <w:r>
        <w:rPr>
          <w:rFonts w:ascii="微软雅黑" w:hAnsi="微软雅黑" w:eastAsia="微软雅黑" w:cs="微软雅黑"/>
          <w:b/>
          <w:bCs/>
          <w:sz w:val="21"/>
          <w:szCs w:val="21"/>
        </w:rPr>
        <w:t>[中国] 康有为、梁启超的日本体验</w:t>
      </w:r>
      <w:r>
        <w:rPr>
          <w:rFonts w:ascii="微软雅黑" w:hAnsi="微软雅黑" w:eastAsia="微软雅黑" w:cs="微软雅黑"/>
          <w:sz w:val="21"/>
          <w:szCs w:val="21"/>
        </w:rPr>
        <w:t>：康有为1898年流亡日本后虽很快转往欧美，但梁启超在1898—1912年间长期居留日本——此期间梁启超创办《清议报》(1898)与《新民丛报》(1902)，大量介绍西方社会科学概念。梁启超在《新民说》(1902—1906)中使用的"社会""国民""权利"等术语均来自日文——后世学界分析认为，梁启超是中国知识界从"直接英译"向"日文中介"渠道转移的关键中介人。</w:t>
      </w:r>
    </w:p>
    <w:p w14:paraId="6F024D77">
      <w:pPr>
        <w:pStyle w:val="16"/>
        <w:numPr>
          <w:ilvl w:val="0"/>
          <w:numId w:val="1"/>
        </w:numPr>
        <w:spacing w:before="30" w:after="30"/>
      </w:pPr>
      <w:r>
        <w:rPr>
          <w:rFonts w:ascii="微软雅黑" w:hAnsi="微软雅黑" w:eastAsia="微软雅黑" w:cs="微软雅黑"/>
          <w:b/>
          <w:bCs/>
          <w:sz w:val="21"/>
          <w:szCs w:val="21"/>
        </w:rPr>
        <w:t>[中国] 康有为与明治日本的制度对话</w:t>
      </w:r>
      <w:r>
        <w:rPr>
          <w:rFonts w:ascii="微软雅黑" w:hAnsi="微软雅黑" w:eastAsia="微软雅黑" w:cs="微软雅黑"/>
          <w:sz w:val="21"/>
          <w:szCs w:val="21"/>
        </w:rPr>
        <w:t>：康有为在戊戌变法期间(1898)即已大量参考明治维新的制度经验——他的《日本变政考》(1898)系统地比较了中日两国的制度改革路径，主张效仿明治维新推行君主立宪。康有为虽未亲历日本，但通过日文文献（多由梁启超等弟子翻译）了解明治制度——后世学界分析认为，康有为的"变法"蓝图在制度层面深受明治维新的影响，但在社会理论层面则主要依赖中国传统资源（公羊学），西方社会学尚未进入他的理论视野。</w:t>
      </w:r>
    </w:p>
    <w:p w14:paraId="3E5B55DD">
      <w:pPr>
        <w:pStyle w:val="16"/>
        <w:numPr>
          <w:ilvl w:val="0"/>
          <w:numId w:val="1"/>
        </w:numPr>
        <w:spacing w:before="30" w:after="30"/>
      </w:pPr>
      <w:r>
        <w:rPr>
          <w:rFonts w:ascii="微软雅黑" w:hAnsi="微软雅黑" w:eastAsia="微软雅黑" w:cs="微软雅黑"/>
          <w:b/>
          <w:bCs/>
          <w:sz w:val="21"/>
          <w:szCs w:val="21"/>
        </w:rPr>
        <w:t>[中国] 严复"群学"的失败与日译"社会学"的胜利</w:t>
      </w:r>
      <w:r>
        <w:rPr>
          <w:rFonts w:ascii="微软雅黑" w:hAnsi="微软雅黑" w:eastAsia="微软雅黑" w:cs="微软雅黑"/>
          <w:sz w:val="21"/>
          <w:szCs w:val="21"/>
        </w:rPr>
        <w:t>：严复的"群学"译法在1897—1903年间曾有一定影响，但至1910年代已被"社会学"完全取代——此更替的原因不仅是词汇本身，更涉及知识生产制度的变迁：日文中介渠道（留日学生翻译、日本教习在中国任教）在规模上远超严复的个人翻译；同时，"社会学"作为学科名称已被大学制度采纳——1913年北京大学设社会学课程时使用的即是"社会学"而非"群学"。后世学界分析认为，术语更替的背后是知识生产体制的更替：从个人翻译（严复模式）向制度化翻译教育（留日学生模式）的转变。</w:t>
      </w:r>
    </w:p>
    <w:p w14:paraId="57C3B15F">
      <w:pPr>
        <w:pStyle w:val="16"/>
        <w:numPr>
          <w:ilvl w:val="0"/>
          <w:numId w:val="1"/>
        </w:numPr>
        <w:spacing w:before="30" w:after="30"/>
      </w:pPr>
      <w:r>
        <w:rPr>
          <w:rFonts w:ascii="微软雅黑" w:hAnsi="微软雅黑" w:eastAsia="微软雅黑" w:cs="微软雅黑"/>
          <w:b/>
          <w:bCs/>
          <w:sz w:val="21"/>
          <w:szCs w:val="21"/>
        </w:rPr>
        <w:t>[中国] 跨区域连锁：甲午战争→留日运动→社会学术语移植</w:t>
      </w:r>
      <w:r>
        <w:rPr>
          <w:rFonts w:ascii="微软雅黑" w:hAnsi="微软雅黑" w:eastAsia="微软雅黑" w:cs="微软雅黑"/>
          <w:sz w:val="21"/>
          <w:szCs w:val="21"/>
        </w:rPr>
        <w:t>：1895年甲午战争的结果创造了一条具体的跨区域连锁——日本战胜中国→中国知识界"以日为师"→留日学生赴日→日文社会学术语译介回中国→中文社会学话语体系形成。此连锁的关键中介是留日学生群体——他们在日本学习的社会学内容以斯宾塞与孔德为主（因为日本大学的社会学教学以斯宾塞-孔德传统为基础），而非马克思或涂尔干（后二者在1900年前后的日本大学社会学中尚未成为主流）。后世学界分析认为，此"时间差"造成了中国社会学的早期理论底色：1920年代中国社会学在接受芝加哥学派经验研究方法之前，其理论框架主要来自经由日本中介的斯宾塞-孔德传统。</w:t>
      </w:r>
    </w:p>
    <w:p w14:paraId="1AFF0038">
      <w:pPr>
        <w:pStyle w:val="16"/>
        <w:numPr>
          <w:ilvl w:val="0"/>
          <w:numId w:val="1"/>
        </w:numPr>
        <w:spacing w:before="30" w:after="30"/>
      </w:pPr>
      <w:r>
        <w:rPr>
          <w:rFonts w:ascii="微软雅黑" w:hAnsi="微软雅黑" w:eastAsia="微软雅黑" w:cs="微软雅黑"/>
          <w:b/>
          <w:bCs/>
          <w:sz w:val="21"/>
          <w:szCs w:val="21"/>
        </w:rPr>
        <w:t>[中国] 严复的直接英译与日译的竞争</w:t>
      </w:r>
      <w:r>
        <w:rPr>
          <w:rFonts w:ascii="微软雅黑" w:hAnsi="微软雅黑" w:eastAsia="微软雅黑" w:cs="微软雅黑"/>
          <w:sz w:val="21"/>
          <w:szCs w:val="21"/>
        </w:rPr>
        <w:t>：严复与留日学生代表了两种翻译策略的竞争——严复直接从英文翻译斯宾塞，术语选择独立于日文（"群学"vs"社会学"、"天演"vs"进化"）；留日学生从日文转译，术语直接采用日文汉字。严复在翻译质量上可能更为准确（他精通英文、理解斯宾塞原意），但留日学生在数量上压倒了严复——1900—1910年间，留日学生翻译的社会学著作数量远超严复一人的产出。后世学界分析认为，此竞争的结果不是"更准确的翻译"取胜，而是"更大规模的翻译生产体制"取胜——此结果揭示了知识传播中制度力量的优先性：个人天才无法与制度化翻译教育竞争。</w:t>
      </w:r>
    </w:p>
    <w:p w14:paraId="0BD8DC82">
      <w:pPr>
        <w:pStyle w:val="3"/>
        <w:spacing w:before="240" w:after="120"/>
      </w:pPr>
      <w:r>
        <w:rPr>
          <w:rFonts w:ascii="微软雅黑" w:hAnsi="微软雅黑" w:eastAsia="微软雅黑" w:cs="微软雅黑"/>
          <w:b/>
          <w:bCs/>
          <w:sz w:val="28"/>
          <w:szCs w:val="28"/>
        </w:rPr>
        <w:t>其他区域</w:t>
      </w:r>
    </w:p>
    <w:p w14:paraId="422B3C46">
      <w:pPr>
        <w:spacing w:before="60" w:after="60"/>
      </w:pPr>
      <w:r>
        <w:rPr>
          <w:rFonts w:ascii="微软雅黑" w:hAnsi="微软雅黑" w:eastAsia="微软雅黑" w:cs="微软雅黑"/>
          <w:sz w:val="21"/>
          <w:szCs w:val="21"/>
        </w:rPr>
        <w:t>欧陆、英美、南亚·东南亚、东欧(俄苏)、中东·伊斯兰、北非、撒哈拉以南非洲、拉美：1868年无可记录的社会学转向事件。</w:t>
      </w:r>
    </w:p>
    <w:p w14:paraId="36A822A2">
      <w:pPr>
        <w:pStyle w:val="3"/>
        <w:spacing w:before="240" w:after="120"/>
      </w:pPr>
      <w:r>
        <w:rPr>
          <w:rFonts w:ascii="微软雅黑" w:hAnsi="微软雅黑" w:eastAsia="微软雅黑" w:cs="微软雅黑"/>
          <w:b/>
          <w:bCs/>
          <w:sz w:val="28"/>
          <w:szCs w:val="28"/>
        </w:rPr>
        <w:t>β映射</w:t>
      </w:r>
    </w:p>
    <w:p w14:paraId="10650861">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307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E7736D">
            <w:pPr>
              <w:spacing w:before="30" w:after="30"/>
            </w:pPr>
            <w:r>
              <w:rPr>
                <w:rFonts w:ascii="微软雅黑" w:hAnsi="微软雅黑" w:eastAsia="微软雅黑" w:cs="微软雅黑"/>
                <w:b/>
                <w:bCs/>
                <w:sz w:val="20"/>
                <w:szCs w:val="20"/>
              </w:rPr>
              <w:t>概念ID</w:t>
            </w:r>
          </w:p>
        </w:tc>
        <w:tc>
          <w:tcPr>
            <w:tcW w:w="3000" w:type="dxa"/>
          </w:tcPr>
          <w:p w14:paraId="1BD614D1">
            <w:pPr>
              <w:spacing w:before="30" w:after="30"/>
            </w:pPr>
            <w:r>
              <w:rPr>
                <w:rFonts w:ascii="微软雅黑" w:hAnsi="微软雅黑" w:eastAsia="微软雅黑" w:cs="微软雅黑"/>
                <w:b/>
                <w:bCs/>
                <w:sz w:val="20"/>
                <w:szCs w:val="20"/>
              </w:rPr>
              <w:t>概念名</w:t>
            </w:r>
          </w:p>
        </w:tc>
        <w:tc>
          <w:tcPr>
            <w:tcW w:w="3000" w:type="dxa"/>
          </w:tcPr>
          <w:p w14:paraId="403C3296">
            <w:pPr>
              <w:spacing w:before="30" w:after="30"/>
            </w:pPr>
            <w:r>
              <w:rPr>
                <w:rFonts w:ascii="微软雅黑" w:hAnsi="微软雅黑" w:eastAsia="微软雅黑" w:cs="微软雅黑"/>
                <w:b/>
                <w:bCs/>
                <w:sz w:val="20"/>
                <w:szCs w:val="20"/>
              </w:rPr>
              <w:t>关联</w:t>
            </w:r>
          </w:p>
        </w:tc>
      </w:tr>
      <w:tr w14:paraId="4436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78CED8D">
            <w:pPr>
              <w:spacing w:before="30" w:after="30"/>
            </w:pPr>
            <w:r>
              <w:rPr>
                <w:rFonts w:ascii="微软雅黑" w:hAnsi="微软雅黑" w:eastAsia="微软雅黑" w:cs="微软雅黑"/>
                <w:b w:val="0"/>
                <w:bCs w:val="0"/>
                <w:sz w:val="20"/>
                <w:szCs w:val="20"/>
              </w:rPr>
              <w:t>C-[待补]</w:t>
            </w:r>
          </w:p>
        </w:tc>
        <w:tc>
          <w:tcPr>
            <w:tcW w:w="3000" w:type="dxa"/>
          </w:tcPr>
          <w:p w14:paraId="13BCC957">
            <w:pPr>
              <w:spacing w:before="30" w:after="30"/>
            </w:pPr>
            <w:r>
              <w:rPr>
                <w:rFonts w:ascii="微软雅黑" w:hAnsi="微软雅黑" w:eastAsia="微软雅黑" w:cs="微软雅黑"/>
                <w:b w:val="0"/>
                <w:bCs w:val="0"/>
                <w:sz w:val="20"/>
                <w:szCs w:val="20"/>
              </w:rPr>
              <w:t>文明开化</w:t>
            </w:r>
          </w:p>
        </w:tc>
        <w:tc>
          <w:tcPr>
            <w:tcW w:w="3000" w:type="dxa"/>
          </w:tcPr>
          <w:p w14:paraId="3733AC0E">
            <w:pPr>
              <w:spacing w:before="30" w:after="30"/>
            </w:pPr>
            <w:r>
              <w:rPr>
                <w:rFonts w:ascii="微软雅黑" w:hAnsi="微软雅黑" w:eastAsia="微软雅黑" w:cs="微软雅黑"/>
                <w:b w:val="0"/>
                <w:bCs w:val="0"/>
                <w:sz w:val="20"/>
                <w:szCs w:val="20"/>
              </w:rPr>
              <w:t>日本接受社会学的概念框架</w:t>
            </w:r>
          </w:p>
        </w:tc>
      </w:tr>
      <w:tr w14:paraId="61E8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1ED41E">
            <w:pPr>
              <w:spacing w:before="30" w:after="30"/>
            </w:pPr>
            <w:r>
              <w:rPr>
                <w:rFonts w:ascii="微软雅黑" w:hAnsi="微软雅黑" w:eastAsia="微软雅黑" w:cs="微软雅黑"/>
                <w:b w:val="0"/>
                <w:bCs w:val="0"/>
                <w:sz w:val="20"/>
                <w:szCs w:val="20"/>
              </w:rPr>
              <w:t>C-[待补]</w:t>
            </w:r>
          </w:p>
        </w:tc>
        <w:tc>
          <w:tcPr>
            <w:tcW w:w="3000" w:type="dxa"/>
          </w:tcPr>
          <w:p w14:paraId="0BFE240E">
            <w:pPr>
              <w:spacing w:before="30" w:after="30"/>
            </w:pPr>
            <w:r>
              <w:rPr>
                <w:rFonts w:ascii="微软雅黑" w:hAnsi="微软雅黑" w:eastAsia="微软雅黑" w:cs="微软雅黑"/>
                <w:b w:val="0"/>
                <w:bCs w:val="0"/>
                <w:sz w:val="20"/>
                <w:szCs w:val="20"/>
              </w:rPr>
              <w:t>社会进化</w:t>
            </w:r>
          </w:p>
        </w:tc>
        <w:tc>
          <w:tcPr>
            <w:tcW w:w="3000" w:type="dxa"/>
          </w:tcPr>
          <w:p w14:paraId="38A9E67A">
            <w:pPr>
              <w:spacing w:before="30" w:after="30"/>
            </w:pPr>
            <w:r>
              <w:rPr>
                <w:rFonts w:ascii="微软雅黑" w:hAnsi="微软雅黑" w:eastAsia="微软雅黑" w:cs="微软雅黑"/>
                <w:b w:val="0"/>
                <w:bCs w:val="0"/>
                <w:sz w:val="20"/>
                <w:szCs w:val="20"/>
              </w:rPr>
              <w:t>斯宾塞进化论在日本的优先接受</w:t>
            </w:r>
          </w:p>
        </w:tc>
      </w:tr>
      <w:tr w14:paraId="0EE0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A181671">
            <w:pPr>
              <w:spacing w:before="30" w:after="30"/>
            </w:pPr>
            <w:r>
              <w:rPr>
                <w:rFonts w:ascii="微软雅黑" w:hAnsi="微软雅黑" w:eastAsia="微软雅黑" w:cs="微软雅黑"/>
                <w:b w:val="0"/>
                <w:bCs w:val="0"/>
                <w:sz w:val="20"/>
                <w:szCs w:val="20"/>
              </w:rPr>
              <w:t>C-[待补]</w:t>
            </w:r>
          </w:p>
        </w:tc>
        <w:tc>
          <w:tcPr>
            <w:tcW w:w="3000" w:type="dxa"/>
          </w:tcPr>
          <w:p w14:paraId="382AD3C9">
            <w:pPr>
              <w:spacing w:before="30" w:after="30"/>
            </w:pPr>
            <w:r>
              <w:rPr>
                <w:rFonts w:ascii="微软雅黑" w:hAnsi="微软雅黑" w:eastAsia="微软雅黑" w:cs="微软雅黑"/>
                <w:b w:val="0"/>
                <w:bCs w:val="0"/>
                <w:sz w:val="20"/>
                <w:szCs w:val="20"/>
              </w:rPr>
              <w:t>社会学制度化</w:t>
            </w:r>
          </w:p>
        </w:tc>
        <w:tc>
          <w:tcPr>
            <w:tcW w:w="3000" w:type="dxa"/>
          </w:tcPr>
          <w:p w14:paraId="5F13CC32">
            <w:pPr>
              <w:spacing w:before="30" w:after="30"/>
            </w:pPr>
            <w:r>
              <w:rPr>
                <w:rFonts w:ascii="微软雅黑" w:hAnsi="微软雅黑" w:eastAsia="微软雅黑" w:cs="微软雅黑"/>
                <w:b w:val="0"/>
                <w:bCs w:val="0"/>
                <w:sz w:val="20"/>
                <w:szCs w:val="20"/>
              </w:rPr>
              <w:t>东亚社会学的制度性前提</w:t>
            </w:r>
          </w:p>
        </w:tc>
      </w:tr>
      <w:tr w14:paraId="10C1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2DD9E5">
            <w:pPr>
              <w:spacing w:before="30" w:after="30"/>
            </w:pPr>
            <w:r>
              <w:rPr>
                <w:rFonts w:ascii="微软雅黑" w:hAnsi="微软雅黑" w:eastAsia="微软雅黑" w:cs="微软雅黑"/>
                <w:b w:val="0"/>
                <w:bCs w:val="0"/>
                <w:sz w:val="20"/>
                <w:szCs w:val="20"/>
              </w:rPr>
              <w:t>C-[待补]</w:t>
            </w:r>
          </w:p>
        </w:tc>
        <w:tc>
          <w:tcPr>
            <w:tcW w:w="3000" w:type="dxa"/>
          </w:tcPr>
          <w:p w14:paraId="19844F8E">
            <w:pPr>
              <w:spacing w:before="30" w:after="30"/>
            </w:pPr>
            <w:r>
              <w:rPr>
                <w:rFonts w:ascii="微软雅黑" w:hAnsi="微软雅黑" w:eastAsia="微软雅黑" w:cs="微软雅黑"/>
                <w:b w:val="0"/>
                <w:bCs w:val="0"/>
                <w:sz w:val="20"/>
                <w:szCs w:val="20"/>
              </w:rPr>
              <w:t>和魂洋才</w:t>
            </w:r>
          </w:p>
        </w:tc>
        <w:tc>
          <w:tcPr>
            <w:tcW w:w="3000" w:type="dxa"/>
          </w:tcPr>
          <w:p w14:paraId="224A0B3A">
            <w:pPr>
              <w:spacing w:before="30" w:after="30"/>
            </w:pPr>
            <w:r>
              <w:rPr>
                <w:rFonts w:ascii="微软雅黑" w:hAnsi="微软雅黑" w:eastAsia="微软雅黑" w:cs="微软雅黑"/>
                <w:b w:val="0"/>
                <w:bCs w:val="0"/>
                <w:sz w:val="20"/>
                <w:szCs w:val="20"/>
              </w:rPr>
              <w:t>知识接受的策略框架</w:t>
            </w:r>
          </w:p>
        </w:tc>
      </w:tr>
      <w:tr w14:paraId="00BA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A2637C">
            <w:pPr>
              <w:spacing w:before="30" w:after="30"/>
            </w:pPr>
            <w:r>
              <w:rPr>
                <w:rFonts w:ascii="微软雅黑" w:hAnsi="微软雅黑" w:eastAsia="微软雅黑" w:cs="微软雅黑"/>
                <w:b w:val="0"/>
                <w:bCs w:val="0"/>
                <w:sz w:val="20"/>
                <w:szCs w:val="20"/>
              </w:rPr>
              <w:t>C365</w:t>
            </w:r>
          </w:p>
        </w:tc>
        <w:tc>
          <w:tcPr>
            <w:tcW w:w="3000" w:type="dxa"/>
          </w:tcPr>
          <w:p w14:paraId="4FE0B2E9">
            <w:pPr>
              <w:spacing w:before="30" w:after="30"/>
            </w:pPr>
            <w:r>
              <w:rPr>
                <w:rFonts w:ascii="微软雅黑" w:hAnsi="微软雅黑" w:eastAsia="微软雅黑" w:cs="微软雅黑"/>
                <w:b w:val="0"/>
                <w:bCs w:val="0"/>
                <w:sz w:val="20"/>
                <w:szCs w:val="20"/>
              </w:rPr>
              <w:t>翻译与概念转译</w:t>
            </w:r>
          </w:p>
        </w:tc>
        <w:tc>
          <w:tcPr>
            <w:tcW w:w="3000" w:type="dxa"/>
          </w:tcPr>
          <w:p w14:paraId="023D1E78">
            <w:pPr>
              <w:spacing w:before="30" w:after="30"/>
            </w:pPr>
            <w:r>
              <w:rPr>
                <w:rFonts w:ascii="微软雅黑" w:hAnsi="微软雅黑" w:eastAsia="微软雅黑" w:cs="微软雅黑"/>
                <w:b w:val="0"/>
                <w:bCs w:val="0"/>
                <w:sz w:val="20"/>
                <w:szCs w:val="20"/>
              </w:rPr>
              <w:t>"社会学"一词的跨语言迁移史</w:t>
            </w:r>
          </w:p>
        </w:tc>
      </w:tr>
    </w:tbl>
    <w:p w14:paraId="318B6BFA">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273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EB6661">
            <w:pPr>
              <w:spacing w:before="30" w:after="30"/>
            </w:pPr>
            <w:r>
              <w:rPr>
                <w:rFonts w:ascii="微软雅黑" w:hAnsi="微软雅黑" w:eastAsia="微软雅黑" w:cs="微软雅黑"/>
                <w:b/>
                <w:bCs/>
                <w:sz w:val="20"/>
                <w:szCs w:val="20"/>
              </w:rPr>
              <w:t>人物ID</w:t>
            </w:r>
          </w:p>
        </w:tc>
        <w:tc>
          <w:tcPr>
            <w:tcW w:w="3000" w:type="dxa"/>
          </w:tcPr>
          <w:p w14:paraId="6957A85A">
            <w:pPr>
              <w:spacing w:before="30" w:after="30"/>
            </w:pPr>
            <w:r>
              <w:rPr>
                <w:rFonts w:ascii="微软雅黑" w:hAnsi="微软雅黑" w:eastAsia="微软雅黑" w:cs="微软雅黑"/>
                <w:b/>
                <w:bCs/>
                <w:sz w:val="20"/>
                <w:szCs w:val="20"/>
              </w:rPr>
              <w:t>姓名</w:t>
            </w:r>
          </w:p>
        </w:tc>
        <w:tc>
          <w:tcPr>
            <w:tcW w:w="3000" w:type="dxa"/>
          </w:tcPr>
          <w:p w14:paraId="7AE172F1">
            <w:pPr>
              <w:spacing w:before="30" w:after="30"/>
            </w:pPr>
            <w:r>
              <w:rPr>
                <w:rFonts w:ascii="微软雅黑" w:hAnsi="微软雅黑" w:eastAsia="微软雅黑" w:cs="微软雅黑"/>
                <w:b/>
                <w:bCs/>
                <w:sz w:val="20"/>
                <w:szCs w:val="20"/>
              </w:rPr>
              <w:t>关联</w:t>
            </w:r>
          </w:p>
        </w:tc>
      </w:tr>
      <w:tr w14:paraId="0C23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F9DC40">
            <w:pPr>
              <w:spacing w:before="30" w:after="30"/>
            </w:pPr>
            <w:r>
              <w:rPr>
                <w:rFonts w:ascii="微软雅黑" w:hAnsi="微软雅黑" w:eastAsia="微软雅黑" w:cs="微软雅黑"/>
                <w:b w:val="0"/>
                <w:bCs w:val="0"/>
                <w:sz w:val="20"/>
                <w:szCs w:val="20"/>
              </w:rPr>
              <w:t>P-[待补]</w:t>
            </w:r>
          </w:p>
        </w:tc>
        <w:tc>
          <w:tcPr>
            <w:tcW w:w="3000" w:type="dxa"/>
          </w:tcPr>
          <w:p w14:paraId="1CBE99DF">
            <w:pPr>
              <w:spacing w:before="30" w:after="30"/>
            </w:pPr>
            <w:r>
              <w:rPr>
                <w:rFonts w:ascii="微软雅黑" w:hAnsi="微软雅黑" w:eastAsia="微软雅黑" w:cs="微软雅黑"/>
                <w:b w:val="0"/>
                <w:bCs w:val="0"/>
                <w:sz w:val="20"/>
                <w:szCs w:val="20"/>
              </w:rPr>
              <w:t>加藤弘之(Katō Hiroyuki)</w:t>
            </w:r>
          </w:p>
        </w:tc>
        <w:tc>
          <w:tcPr>
            <w:tcW w:w="3000" w:type="dxa"/>
          </w:tcPr>
          <w:p w14:paraId="09216263">
            <w:pPr>
              <w:spacing w:before="30" w:after="30"/>
            </w:pPr>
            <w:r>
              <w:rPr>
                <w:rFonts w:ascii="微软雅黑" w:hAnsi="微软雅黑" w:eastAsia="微软雅黑" w:cs="微软雅黑"/>
                <w:b w:val="0"/>
                <w:bCs w:val="0"/>
                <w:sz w:val="20"/>
                <w:szCs w:val="20"/>
              </w:rPr>
              <w:t>斯宾塞进化论的日本引入者、《人权新说》</w:t>
            </w:r>
          </w:p>
        </w:tc>
      </w:tr>
      <w:tr w14:paraId="00B5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78B807">
            <w:pPr>
              <w:spacing w:before="30" w:after="30"/>
            </w:pPr>
            <w:r>
              <w:rPr>
                <w:rFonts w:ascii="微软雅黑" w:hAnsi="微软雅黑" w:eastAsia="微软雅黑" w:cs="微软雅黑"/>
                <w:b w:val="0"/>
                <w:bCs w:val="0"/>
                <w:sz w:val="20"/>
                <w:szCs w:val="20"/>
              </w:rPr>
              <w:t>P-[待补]</w:t>
            </w:r>
          </w:p>
        </w:tc>
        <w:tc>
          <w:tcPr>
            <w:tcW w:w="3000" w:type="dxa"/>
          </w:tcPr>
          <w:p w14:paraId="7AADC6AA">
            <w:pPr>
              <w:spacing w:before="30" w:after="30"/>
            </w:pPr>
            <w:r>
              <w:rPr>
                <w:rFonts w:ascii="微软雅黑" w:hAnsi="微软雅黑" w:eastAsia="微软雅黑" w:cs="微软雅黑"/>
                <w:b w:val="0"/>
                <w:bCs w:val="0"/>
                <w:sz w:val="20"/>
                <w:szCs w:val="20"/>
              </w:rPr>
              <w:t>中江兆民(Nakae Chōmin)</w:t>
            </w:r>
          </w:p>
        </w:tc>
        <w:tc>
          <w:tcPr>
            <w:tcW w:w="3000" w:type="dxa"/>
          </w:tcPr>
          <w:p w14:paraId="220E3C13">
            <w:pPr>
              <w:spacing w:before="30" w:after="30"/>
            </w:pPr>
            <w:r>
              <w:rPr>
                <w:rFonts w:ascii="微软雅黑" w:hAnsi="微软雅黑" w:eastAsia="微软雅黑" w:cs="微软雅黑"/>
                <w:b w:val="0"/>
                <w:bCs w:val="0"/>
                <w:sz w:val="20"/>
                <w:szCs w:val="20"/>
              </w:rPr>
              <w:t>法国共和主义的日本翻译者</w:t>
            </w:r>
          </w:p>
        </w:tc>
      </w:tr>
      <w:tr w14:paraId="02BC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C112C1A">
            <w:pPr>
              <w:spacing w:before="30" w:after="30"/>
            </w:pPr>
            <w:r>
              <w:rPr>
                <w:rFonts w:ascii="微软雅黑" w:hAnsi="微软雅黑" w:eastAsia="微软雅黑" w:cs="微软雅黑"/>
                <w:b w:val="0"/>
                <w:bCs w:val="0"/>
                <w:sz w:val="20"/>
                <w:szCs w:val="20"/>
              </w:rPr>
              <w:t>P-[待补]</w:t>
            </w:r>
          </w:p>
        </w:tc>
        <w:tc>
          <w:tcPr>
            <w:tcW w:w="3000" w:type="dxa"/>
          </w:tcPr>
          <w:p w14:paraId="7ACD6148">
            <w:pPr>
              <w:spacing w:before="30" w:after="30"/>
            </w:pPr>
            <w:r>
              <w:rPr>
                <w:rFonts w:ascii="微软雅黑" w:hAnsi="微软雅黑" w:eastAsia="微软雅黑" w:cs="微软雅黑"/>
                <w:b w:val="0"/>
                <w:bCs w:val="0"/>
                <w:sz w:val="20"/>
                <w:szCs w:val="20"/>
              </w:rPr>
              <w:t>建部遯吾(Tongo Takebe)</w:t>
            </w:r>
          </w:p>
        </w:tc>
        <w:tc>
          <w:tcPr>
            <w:tcW w:w="3000" w:type="dxa"/>
          </w:tcPr>
          <w:p w14:paraId="67E95611">
            <w:pPr>
              <w:spacing w:before="30" w:after="30"/>
            </w:pPr>
            <w:r>
              <w:rPr>
                <w:rFonts w:ascii="微软雅黑" w:hAnsi="微软雅黑" w:eastAsia="微软雅黑" w:cs="微软雅黑"/>
                <w:b w:val="0"/>
                <w:bCs w:val="0"/>
                <w:sz w:val="20"/>
                <w:szCs w:val="20"/>
              </w:rPr>
              <w:t>日本社会学制度化（1893年讲座）</w:t>
            </w:r>
          </w:p>
        </w:tc>
      </w:tr>
      <w:tr w14:paraId="1DAE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EAD1904">
            <w:pPr>
              <w:spacing w:before="30" w:after="30"/>
            </w:pPr>
            <w:r>
              <w:rPr>
                <w:rFonts w:ascii="微软雅黑" w:hAnsi="微软雅黑" w:eastAsia="微软雅黑" w:cs="微软雅黑"/>
                <w:b w:val="0"/>
                <w:bCs w:val="0"/>
                <w:sz w:val="20"/>
                <w:szCs w:val="20"/>
              </w:rPr>
              <w:t>P-[待补]</w:t>
            </w:r>
          </w:p>
        </w:tc>
        <w:tc>
          <w:tcPr>
            <w:tcW w:w="3000" w:type="dxa"/>
          </w:tcPr>
          <w:p w14:paraId="2280CBD9">
            <w:pPr>
              <w:spacing w:before="30" w:after="30"/>
            </w:pPr>
            <w:r>
              <w:rPr>
                <w:rFonts w:ascii="微软雅黑" w:hAnsi="微软雅黑" w:eastAsia="微软雅黑" w:cs="微软雅黑"/>
                <w:b w:val="0"/>
                <w:bCs w:val="0"/>
                <w:sz w:val="20"/>
                <w:szCs w:val="20"/>
              </w:rPr>
              <w:t>外山正一(Toyama Masakazu)</w:t>
            </w:r>
          </w:p>
        </w:tc>
        <w:tc>
          <w:tcPr>
            <w:tcW w:w="3000" w:type="dxa"/>
          </w:tcPr>
          <w:p w14:paraId="31A020A0">
            <w:pPr>
              <w:spacing w:before="30" w:after="30"/>
            </w:pPr>
            <w:r>
              <w:rPr>
                <w:rFonts w:ascii="微软雅黑" w:hAnsi="微软雅黑" w:eastAsia="微软雅黑" w:cs="微软雅黑"/>
                <w:b w:val="0"/>
                <w:bCs w:val="0"/>
                <w:sz w:val="20"/>
                <w:szCs w:val="20"/>
              </w:rPr>
              <w:t>日本最早社会学教学者</w:t>
            </w:r>
          </w:p>
        </w:tc>
      </w:tr>
      <w:tr w14:paraId="4B3B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C5DDF5D">
            <w:pPr>
              <w:spacing w:before="30" w:after="30"/>
            </w:pPr>
            <w:r>
              <w:rPr>
                <w:rFonts w:ascii="微软雅黑" w:hAnsi="微软雅黑" w:eastAsia="微软雅黑" w:cs="微软雅黑"/>
                <w:b w:val="0"/>
                <w:bCs w:val="0"/>
                <w:sz w:val="20"/>
                <w:szCs w:val="20"/>
              </w:rPr>
              <w:t>P-[待补]</w:t>
            </w:r>
          </w:p>
        </w:tc>
        <w:tc>
          <w:tcPr>
            <w:tcW w:w="3000" w:type="dxa"/>
          </w:tcPr>
          <w:p w14:paraId="08B09CC0">
            <w:pPr>
              <w:spacing w:before="30" w:after="30"/>
            </w:pPr>
            <w:r>
              <w:rPr>
                <w:rFonts w:ascii="微软雅黑" w:hAnsi="微软雅黑" w:eastAsia="微软雅黑" w:cs="微软雅黑"/>
                <w:b w:val="0"/>
                <w:bCs w:val="0"/>
                <w:sz w:val="20"/>
                <w:szCs w:val="20"/>
              </w:rPr>
              <w:t>岩仓具视(Iwakura Tomomi)</w:t>
            </w:r>
          </w:p>
        </w:tc>
        <w:tc>
          <w:tcPr>
            <w:tcW w:w="3000" w:type="dxa"/>
          </w:tcPr>
          <w:p w14:paraId="7F94C70A">
            <w:pPr>
              <w:spacing w:before="30" w:after="30"/>
            </w:pPr>
            <w:r>
              <w:rPr>
                <w:rFonts w:ascii="微软雅黑" w:hAnsi="微软雅黑" w:eastAsia="微软雅黑" w:cs="微软雅黑"/>
                <w:b w:val="0"/>
                <w:bCs w:val="0"/>
                <w:sz w:val="20"/>
                <w:szCs w:val="20"/>
              </w:rPr>
              <w:t>岩仓使节团正使</w:t>
            </w:r>
          </w:p>
        </w:tc>
      </w:tr>
      <w:tr w14:paraId="72AD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26C66A">
            <w:pPr>
              <w:spacing w:before="30" w:after="30"/>
            </w:pPr>
            <w:r>
              <w:rPr>
                <w:rFonts w:ascii="微软雅黑" w:hAnsi="微软雅黑" w:eastAsia="微软雅黑" w:cs="微软雅黑"/>
                <w:b w:val="0"/>
                <w:bCs w:val="0"/>
                <w:sz w:val="20"/>
                <w:szCs w:val="20"/>
              </w:rPr>
              <w:t>P-[待补]</w:t>
            </w:r>
          </w:p>
        </w:tc>
        <w:tc>
          <w:tcPr>
            <w:tcW w:w="3000" w:type="dxa"/>
          </w:tcPr>
          <w:p w14:paraId="470AF104">
            <w:pPr>
              <w:spacing w:before="30" w:after="30"/>
            </w:pPr>
            <w:r>
              <w:rPr>
                <w:rFonts w:ascii="微软雅黑" w:hAnsi="微软雅黑" w:eastAsia="微软雅黑" w:cs="微软雅黑"/>
                <w:b w:val="0"/>
                <w:bCs w:val="0"/>
                <w:sz w:val="20"/>
                <w:szCs w:val="20"/>
              </w:rPr>
              <w:t>伊藤博文(Itō Hirobumi)</w:t>
            </w:r>
          </w:p>
        </w:tc>
        <w:tc>
          <w:tcPr>
            <w:tcW w:w="3000" w:type="dxa"/>
          </w:tcPr>
          <w:p w14:paraId="45769A97">
            <w:pPr>
              <w:spacing w:before="30" w:after="30"/>
            </w:pPr>
            <w:r>
              <w:rPr>
                <w:rFonts w:ascii="微软雅黑" w:hAnsi="微软雅黑" w:eastAsia="微软雅黑" w:cs="微软雅黑"/>
                <w:b w:val="0"/>
                <w:bCs w:val="0"/>
                <w:sz w:val="20"/>
                <w:szCs w:val="20"/>
              </w:rPr>
              <w:t>岩仓使节团成员、宪法设计者</w:t>
            </w:r>
          </w:p>
        </w:tc>
      </w:tr>
      <w:tr w14:paraId="4367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71F7F0">
            <w:pPr>
              <w:spacing w:before="30" w:after="30"/>
            </w:pPr>
            <w:r>
              <w:rPr>
                <w:rFonts w:ascii="微软雅黑" w:hAnsi="微软雅黑" w:eastAsia="微软雅黑" w:cs="微软雅黑"/>
                <w:b w:val="0"/>
                <w:bCs w:val="0"/>
                <w:sz w:val="20"/>
                <w:szCs w:val="20"/>
              </w:rPr>
              <w:t>P143</w:t>
            </w:r>
          </w:p>
        </w:tc>
        <w:tc>
          <w:tcPr>
            <w:tcW w:w="3000" w:type="dxa"/>
          </w:tcPr>
          <w:p w14:paraId="46C44E25">
            <w:pPr>
              <w:spacing w:before="30" w:after="30"/>
            </w:pPr>
            <w:r>
              <w:rPr>
                <w:rFonts w:ascii="微软雅黑" w:hAnsi="微软雅黑" w:eastAsia="微软雅黑" w:cs="微软雅黑"/>
                <w:b w:val="0"/>
                <w:bCs w:val="0"/>
                <w:sz w:val="20"/>
                <w:szCs w:val="20"/>
              </w:rPr>
              <w:t>严复</w:t>
            </w:r>
          </w:p>
        </w:tc>
        <w:tc>
          <w:tcPr>
            <w:tcW w:w="3000" w:type="dxa"/>
          </w:tcPr>
          <w:p w14:paraId="498AA2AF">
            <w:pPr>
              <w:spacing w:before="30" w:after="30"/>
            </w:pPr>
            <w:r>
              <w:rPr>
                <w:rFonts w:ascii="微软雅黑" w:hAnsi="微软雅黑" w:eastAsia="微软雅黑" w:cs="微软雅黑"/>
                <w:b w:val="0"/>
                <w:bCs w:val="0"/>
                <w:sz w:val="20"/>
                <w:szCs w:val="20"/>
              </w:rPr>
              <w:t>中国社会学的直接英译渠道</w:t>
            </w:r>
          </w:p>
        </w:tc>
      </w:tr>
      <w:tr w14:paraId="6E73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7EB015">
            <w:pPr>
              <w:spacing w:before="30" w:after="30"/>
            </w:pPr>
            <w:r>
              <w:rPr>
                <w:rFonts w:ascii="微软雅黑" w:hAnsi="微软雅黑" w:eastAsia="微软雅黑" w:cs="微软雅黑"/>
                <w:b w:val="0"/>
                <w:bCs w:val="0"/>
                <w:sz w:val="20"/>
                <w:szCs w:val="20"/>
              </w:rPr>
              <w:t>P145</w:t>
            </w:r>
          </w:p>
        </w:tc>
        <w:tc>
          <w:tcPr>
            <w:tcW w:w="3000" w:type="dxa"/>
          </w:tcPr>
          <w:p w14:paraId="066A3A59">
            <w:pPr>
              <w:spacing w:before="30" w:after="30"/>
            </w:pPr>
            <w:r>
              <w:rPr>
                <w:rFonts w:ascii="微软雅黑" w:hAnsi="微软雅黑" w:eastAsia="微软雅黑" w:cs="微软雅黑"/>
                <w:b w:val="0"/>
                <w:bCs w:val="0"/>
                <w:sz w:val="20"/>
                <w:szCs w:val="20"/>
              </w:rPr>
              <w:t>梁启超</w:t>
            </w:r>
          </w:p>
        </w:tc>
        <w:tc>
          <w:tcPr>
            <w:tcW w:w="3000" w:type="dxa"/>
          </w:tcPr>
          <w:p w14:paraId="23F857CA">
            <w:pPr>
              <w:spacing w:before="30" w:after="30"/>
            </w:pPr>
            <w:r>
              <w:rPr>
                <w:rFonts w:ascii="微软雅黑" w:hAnsi="微软雅黑" w:eastAsia="微软雅黑" w:cs="微软雅黑"/>
                <w:b w:val="0"/>
                <w:bCs w:val="0"/>
                <w:sz w:val="20"/>
                <w:szCs w:val="20"/>
              </w:rPr>
              <w:t>中国社会学的日文中介渠道</w:t>
            </w:r>
          </w:p>
        </w:tc>
      </w:tr>
    </w:tbl>
    <w:p w14:paraId="66F94663">
      <w:pPr>
        <w:pStyle w:val="2"/>
        <w:spacing w:before="300" w:after="150"/>
      </w:pPr>
      <w:r>
        <w:rPr>
          <w:rFonts w:ascii="微软雅黑" w:hAnsi="微软雅黑" w:eastAsia="微软雅黑" w:cs="微软雅黑"/>
          <w:b/>
          <w:bCs/>
          <w:sz w:val="32"/>
          <w:szCs w:val="32"/>
        </w:rPr>
        <w:t>H014 1875 斯宾塞《社会学原理》首卷出版</w:t>
      </w:r>
    </w:p>
    <w:p w14:paraId="0C56849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：1874年12月—1875年</w:t>
      </w:r>
    </w:p>
    <w:p w14:paraId="63912DAF">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：社会学作为系统学科的首次完整呈现</w:t>
      </w:r>
    </w:p>
    <w:p w14:paraId="5E703B20">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：T2（学科创始期→T3过渡）</w:t>
      </w:r>
    </w:p>
    <w:p w14:paraId="257A0A4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59D5BE4">
      <w:pPr>
        <w:pStyle w:val="3"/>
        <w:spacing w:before="240" w:after="120"/>
      </w:pPr>
      <w:r>
        <w:rPr>
          <w:rFonts w:ascii="微软雅黑" w:hAnsi="微软雅黑" w:eastAsia="微软雅黑" w:cs="微软雅黑"/>
          <w:b/>
          <w:bCs/>
          <w:sz w:val="28"/>
          <w:szCs w:val="28"/>
        </w:rPr>
        <w:t>总述</w:t>
      </w:r>
    </w:p>
    <w:p w14:paraId="1D4FB2A9">
      <w:pPr>
        <w:spacing w:before="60" w:after="60"/>
      </w:pPr>
      <w:r>
        <w:rPr>
          <w:rFonts w:ascii="微软雅黑" w:hAnsi="微软雅黑" w:eastAsia="微软雅黑" w:cs="微软雅黑"/>
          <w:sz w:val="21"/>
          <w:szCs w:val="21"/>
        </w:rPr>
        <w:t>1874年12月至1875年间，赫伯特·斯宾塞(Herbert Spencer, 1820—1903)以分册(fascicle)方式出版《社会学原理》(The Principles of Sociology)第一卷（含Part I "Data of Sociology"、Part II "Inductions of Sociology"、Part III "Domestic Institutions"），第一卷共约773页、342节。该书是社会学史上第一部以"社会学"命名的系统性论著——以"超有机体"(super-organic)概念为核心，系统阐述了社会结构的分化、功能的整合、制度的类型学等社会学基本问题。后世学界分析认为，《社会学原理》使社会学从孔德-密尔的"方法论论证"阶段进入"实质性理论建构"阶段。</w:t>
      </w:r>
    </w:p>
    <w:p w14:paraId="12913667">
      <w:pPr>
        <w:spacing w:before="60" w:after="60"/>
      </w:pPr>
      <w:r>
        <w:rPr>
          <w:rFonts w:ascii="微软雅黑" w:hAnsi="微软雅黑" w:eastAsia="微软雅黑" w:cs="微软雅黑"/>
          <w:sz w:val="21"/>
          <w:szCs w:val="21"/>
        </w:rPr>
        <w:t>《社会学原理》的出版跨度长达22年（1874—1896）：第一卷(1874—75)、第二卷(1879—85，含Part IV—VI)、第三卷(1885—96，含Part VII—VIII)。此种分部出版方式是维多利亚时代学术出版的典型模式——读者预订后逐册收到，作者在后续分册中可持续修订与扩展。</w:t>
      </w:r>
    </w:p>
    <w:p w14:paraId="795B0ED0">
      <w:pPr>
        <w:pStyle w:val="3"/>
        <w:spacing w:before="240" w:after="120"/>
      </w:pPr>
      <w:r>
        <w:rPr>
          <w:rFonts w:ascii="微软雅黑" w:hAnsi="微软雅黑" w:eastAsia="微软雅黑" w:cs="微软雅黑"/>
          <w:b/>
          <w:bCs/>
          <w:sz w:val="28"/>
          <w:szCs w:val="28"/>
        </w:rPr>
        <w:t>英美</w:t>
      </w:r>
    </w:p>
    <w:p w14:paraId="6FBD0CA6">
      <w:pPr>
        <w:pStyle w:val="4"/>
        <w:spacing w:before="200" w:after="100"/>
      </w:pPr>
      <w:r>
        <w:rPr>
          <w:rFonts w:ascii="微软雅黑" w:hAnsi="微软雅黑" w:eastAsia="微软雅黑" w:cs="微软雅黑"/>
          <w:b/>
          <w:bCs/>
          <w:sz w:val="24"/>
          <w:szCs w:val="24"/>
        </w:rPr>
        <w:t>事件：斯宾塞《社会学原理》第一卷出版</w:t>
      </w:r>
    </w:p>
    <w:p w14:paraId="08E929E3">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：1874年12月—1875年</w:t>
      </w:r>
    </w:p>
    <w:p w14:paraId="7CDAB1C1">
      <w:pPr>
        <w:pStyle w:val="5"/>
        <w:spacing w:before="180" w:after="80"/>
      </w:pPr>
      <w:r>
        <w:rPr>
          <w:rFonts w:ascii="微软雅黑" w:hAnsi="微软雅黑" w:eastAsia="微软雅黑" w:cs="微软雅黑"/>
          <w:b/>
          <w:bCs/>
          <w:sz w:val="22"/>
          <w:szCs w:val="22"/>
        </w:rPr>
        <w:t>概念时间线</w:t>
      </w:r>
    </w:p>
    <w:p w14:paraId="09B32BB6">
      <w:pPr>
        <w:pStyle w:val="16"/>
        <w:numPr>
          <w:ilvl w:val="0"/>
          <w:numId w:val="1"/>
        </w:numPr>
        <w:spacing w:before="30" w:after="30"/>
      </w:pPr>
      <w:r>
        <w:rPr>
          <w:rFonts w:ascii="微软雅黑" w:hAnsi="微软雅黑" w:eastAsia="微软雅黑" w:cs="微软雅黑"/>
          <w:b/>
          <w:bCs/>
          <w:sz w:val="21"/>
          <w:szCs w:val="21"/>
        </w:rPr>
        <w:t>超有机体</w:t>
      </w:r>
      <w:r>
        <w:rPr>
          <w:rFonts w:ascii="微软雅黑" w:hAnsi="微软雅黑" w:eastAsia="微软雅黑" w:cs="微软雅黑"/>
          <w:sz w:val="21"/>
          <w:szCs w:val="21"/>
        </w:rPr>
        <w:t>(super-organic)：斯宾塞的核心概念——社会是超越个体有机体的更高层次组织，具有自身的结构与规律。此概念使社会学获得了独立于生物学的分析对象，同时保持了与进化论的连续性。斯宾塞在Part I "Data of Sociology"中对此概念进行了系统论证：社会的"超有机体"特征表现在其组成部分（个体）的意识虽独立，但整体产生了任何个体都不具备的涌现性质——后世学界分析认为，此论证逻辑与后来涂尔干对"社会事实"的外在性与强制性论证有结构上的相似性，但斯宾塞的出发点是生物进化论类比，涂尔干的出发点是道德事实的经验描述。</w:t>
      </w:r>
    </w:p>
    <w:p w14:paraId="407C76F6">
      <w:pPr>
        <w:pStyle w:val="16"/>
        <w:numPr>
          <w:ilvl w:val="0"/>
          <w:numId w:val="1"/>
        </w:numPr>
        <w:spacing w:before="30" w:after="30"/>
      </w:pPr>
      <w:r>
        <w:rPr>
          <w:rFonts w:ascii="微软雅黑" w:hAnsi="微软雅黑" w:eastAsia="微软雅黑" w:cs="微软雅黑"/>
          <w:b/>
          <w:bCs/>
          <w:sz w:val="21"/>
          <w:szCs w:val="21"/>
        </w:rPr>
        <w:t>社会结构分化</w:t>
      </w:r>
      <w:r>
        <w:rPr>
          <w:rFonts w:ascii="微软雅黑" w:hAnsi="微软雅黑" w:eastAsia="微软雅黑" w:cs="微软雅黑"/>
          <w:sz w:val="21"/>
          <w:szCs w:val="21"/>
        </w:rPr>
        <w:t>：社会从简单/同质→复杂/异质的进化过程——后世学界分析认为，此分析框架为后来涂尔干的社会分化论提供了直接的思想资源，但涂尔干将"分化"从斯宾塞的生物学类比中解放出来，赋予了社会学的因果解释。</w:t>
      </w:r>
    </w:p>
    <w:p w14:paraId="0442465A">
      <w:pPr>
        <w:pStyle w:val="16"/>
        <w:numPr>
          <w:ilvl w:val="0"/>
          <w:numId w:val="1"/>
        </w:numPr>
        <w:spacing w:before="30" w:after="30"/>
      </w:pPr>
      <w:r>
        <w:rPr>
          <w:rFonts w:ascii="微软雅黑" w:hAnsi="微软雅黑" w:eastAsia="微软雅黑" w:cs="微软雅黑"/>
          <w:b/>
          <w:bCs/>
          <w:sz w:val="21"/>
          <w:szCs w:val="21"/>
        </w:rPr>
        <w:t>制度类型学</w:t>
      </w:r>
      <w:r>
        <w:rPr>
          <w:rFonts w:ascii="微软雅黑" w:hAnsi="微软雅黑" w:eastAsia="微软雅黑" w:cs="微软雅黑"/>
          <w:sz w:val="21"/>
          <w:szCs w:val="21"/>
        </w:rPr>
        <w:t>：斯宾塞将社会制度分为六大类——家庭制度(Domestic Institutions, Part III)、仪式制度(Ceremonial Institutions, Part IV)、政治制度(Political Institutions, Part V)、教会制度(Ecclesiastical Institutions, Part VI)、职业制度(Professional Institutions, Part VII)、工业制度(Industrial Institutions, Part VIII)。后世学界分析认为，此类型学是社会学中最早的功能分化框架之一——它的分类原则是"功能"，而非"结构"或"历史阶段"，此原则后来被帕森斯的功能系统理论继承。</w:t>
      </w:r>
    </w:p>
    <w:p w14:paraId="20B279A8">
      <w:pPr>
        <w:pStyle w:val="16"/>
        <w:numPr>
          <w:ilvl w:val="0"/>
          <w:numId w:val="1"/>
        </w:numPr>
        <w:spacing w:before="30" w:after="30"/>
      </w:pPr>
      <w:r>
        <w:rPr>
          <w:rFonts w:ascii="微软雅黑" w:hAnsi="微软雅黑" w:eastAsia="微软雅黑" w:cs="微软雅黑"/>
          <w:b/>
          <w:bCs/>
          <w:sz w:val="21"/>
          <w:szCs w:val="21"/>
        </w:rPr>
        <w:t>社会整合</w:t>
      </w:r>
      <w:r>
        <w:rPr>
          <w:rFonts w:ascii="微软雅黑" w:hAnsi="微软雅黑" w:eastAsia="微软雅黑" w:cs="微软雅黑"/>
          <w:sz w:val="21"/>
          <w:szCs w:val="21"/>
        </w:rPr>
        <w:t>：分化后的社会需要新的整合机制——此问题意识直接影响了涂尔干的"社会团结"概念与帕森斯的"整合"功能。但斯宾塞的整合论与涂尔干有根本分歧：斯宾塞认为工业社会的整合基于"自愿合作"（契约关系），涂尔干则认为契约本身需要非契约的道德规范作为前提。</w:t>
      </w:r>
    </w:p>
    <w:p w14:paraId="5814A87E">
      <w:pPr>
        <w:pStyle w:val="16"/>
        <w:numPr>
          <w:ilvl w:val="0"/>
          <w:numId w:val="1"/>
        </w:numPr>
        <w:spacing w:before="30" w:after="30"/>
      </w:pPr>
      <w:r>
        <w:rPr>
          <w:rFonts w:ascii="微软雅黑" w:hAnsi="微软雅黑" w:eastAsia="微软雅黑" w:cs="微软雅黑"/>
          <w:b/>
          <w:bCs/>
          <w:sz w:val="21"/>
          <w:szCs w:val="21"/>
        </w:rPr>
        <w:t>概念转译追踪："超有机体"的跨场域迁移</w:t>
      </w:r>
      <w:r>
        <w:rPr>
          <w:rFonts w:ascii="微软雅黑" w:hAnsi="微软雅黑" w:eastAsia="微软雅黑" w:cs="微软雅黑"/>
          <w:sz w:val="21"/>
          <w:szCs w:val="21"/>
        </w:rPr>
        <w:t>：斯宾塞的"super-organic"概念在传播中经历了从"生物学类比"到"社会本体论"的再分类——在美国社会学中，它被萨姆纳等人的"社会达尔文主义"框架吸收，"超有机体"的涌现性质被忽视，而"适者生存"的生物学类比被强调；在法国，涂尔干将"超有机体"重新翻译为"社会事实"(fait social)，彻底切断了其与生物学的类比关系。后世学界分析认为，同一概念在不同接受场域中的此种再分类，是概念跨场域迁移的典型模式。</w:t>
      </w:r>
    </w:p>
    <w:p w14:paraId="0CCBD361">
      <w:pPr>
        <w:pStyle w:val="5"/>
        <w:spacing w:before="180" w:after="80"/>
      </w:pPr>
      <w:r>
        <w:rPr>
          <w:rFonts w:ascii="微软雅黑" w:hAnsi="微软雅黑" w:eastAsia="微软雅黑" w:cs="微软雅黑"/>
          <w:b/>
          <w:bCs/>
          <w:sz w:val="22"/>
          <w:szCs w:val="22"/>
        </w:rPr>
        <w:t>场域时间线</w:t>
      </w:r>
    </w:p>
    <w:p w14:paraId="7AAE4D89">
      <w:pPr>
        <w:pStyle w:val="16"/>
        <w:numPr>
          <w:ilvl w:val="0"/>
          <w:numId w:val="1"/>
        </w:numPr>
        <w:spacing w:before="30" w:after="30"/>
      </w:pPr>
      <w:r>
        <w:rPr>
          <w:rFonts w:ascii="微软雅黑" w:hAnsi="微软雅黑" w:eastAsia="微软雅黑" w:cs="微软雅黑"/>
          <w:b/>
          <w:bCs/>
          <w:sz w:val="21"/>
          <w:szCs w:val="21"/>
        </w:rPr>
        <w:t>斯宾塞的经济独立状况</w:t>
      </w:r>
      <w:r>
        <w:rPr>
          <w:rFonts w:ascii="微软雅黑" w:hAnsi="微软雅黑" w:eastAsia="微软雅黑" w:cs="微软雅黑"/>
          <w:sz w:val="21"/>
          <w:szCs w:val="21"/>
        </w:rPr>
        <w:t>：斯宾塞的财务历程经历了从困窘到宽裕的转变。早年作为铁路工程师年薪仅80—120英镑，《经济学人》副主编年薪约105英镑。40岁时（1860年）他决定通过订阅方式出版其"综合哲学"系列，但1866年大量订阅者退订，使他濒临放弃——英国朋友提议购买250本以资补贴，美国仰慕者以他的名义投资了</w:t>
      </w:r>
      <w:r>
        <w:rPr>
          <w:rFonts w:ascii="微软雅黑" w:hAnsi="微软雅黑" w:eastAsia="微软雅黑" w:cs="微软雅黑"/>
          <w:b/>
          <w:bCs/>
          <w:sz w:val="21"/>
          <w:szCs w:val="21"/>
        </w:rPr>
        <w:t>7000美元</w:t>
      </w:r>
      <w:r>
        <w:rPr>
          <w:rFonts w:ascii="微软雅黑" w:hAnsi="微软雅黑" w:eastAsia="微软雅黑" w:cs="微软雅黑"/>
          <w:sz w:val="21"/>
          <w:szCs w:val="21"/>
        </w:rPr>
        <w:t>作为基金以确保著作继续出版（斯宾塞虽拒绝个人接受此款，但基金确保了出版继续）。约1868年起，随着著作销量上升，财务状况好转——斯宾塞自述"余生航程的水域变得风平浪静"。《社会学研究》(The Study of Sociology, 1873)一书带来约</w:t>
      </w:r>
      <w:r>
        <w:rPr>
          <w:rFonts w:ascii="微软雅黑" w:hAnsi="微软雅黑" w:eastAsia="微软雅黑" w:cs="微软雅黑"/>
          <w:b/>
          <w:bCs/>
          <w:sz w:val="21"/>
          <w:szCs w:val="21"/>
        </w:rPr>
        <w:t>1500英镑</w:t>
      </w:r>
      <w:r>
        <w:rPr>
          <w:rFonts w:ascii="微软雅黑" w:hAnsi="微软雅黑" w:eastAsia="微软雅黑" w:cs="微软雅黑"/>
          <w:sz w:val="21"/>
          <w:szCs w:val="21"/>
        </w:rPr>
        <w:t>的收益，是其最成功的著作之一。但与此同时，《描述社会学》(Descriptive Sociology)系列（1873年开始出版的资料汇编）8个月内仅售出不到200册，令斯宾塞亏损</w:t>
      </w:r>
      <w:r>
        <w:rPr>
          <w:rFonts w:ascii="微软雅黑" w:hAnsi="微软雅黑" w:eastAsia="微软雅黑" w:cs="微软雅黑"/>
          <w:b/>
          <w:bCs/>
          <w:sz w:val="21"/>
          <w:szCs w:val="21"/>
        </w:rPr>
        <w:t>3000—4000英镑</w:t>
      </w:r>
      <w:r>
        <w:rPr>
          <w:rFonts w:ascii="微软雅黑" w:hAnsi="微软雅黑" w:eastAsia="微软雅黑" w:cs="微软雅黑"/>
          <w:sz w:val="21"/>
          <w:szCs w:val="21"/>
        </w:rPr>
        <w:t>——后世学界分析认为，斯宾塞的经济独立来自其著作的版税收入而非教职薪金，此物质条件决定了他的理论工作方式：个人主义式的体系构建，而非大学体制内的学科建设。斯宾塞本人对经济独立极为敏感——他拒绝了美国朋友提供的更大数额资助，也拒绝了圣安德鲁斯大学的荣誉学位与校长职位（年薪250美元/晚的讲座邀请），理由是"思想的进步最能得到促进的条件是，作者所能获得的荣誉仅由公众自发给予"。</w:t>
      </w:r>
    </w:p>
    <w:p w14:paraId="684CAC1B">
      <w:pPr>
        <w:pStyle w:val="16"/>
        <w:numPr>
          <w:ilvl w:val="0"/>
          <w:numId w:val="1"/>
        </w:numPr>
        <w:spacing w:before="30" w:after="30"/>
      </w:pPr>
      <w:r>
        <w:rPr>
          <w:rFonts w:ascii="微软雅黑" w:hAnsi="微软雅黑" w:eastAsia="微软雅黑" w:cs="微软雅黑"/>
          <w:b/>
          <w:bCs/>
          <w:sz w:val="21"/>
          <w:szCs w:val="21"/>
        </w:rPr>
        <w:t>分部出版的制度细节</w:t>
      </w:r>
      <w:r>
        <w:rPr>
          <w:rFonts w:ascii="微软雅黑" w:hAnsi="微软雅黑" w:eastAsia="微软雅黑" w:cs="微软雅黑"/>
          <w:sz w:val="21"/>
          <w:szCs w:val="21"/>
        </w:rPr>
        <w:t>：《社会学原理》以分册方式出版，读者预订后逐册收到——此出版方式的优点是作者可持续修订，缺点是出版日期不精确（首卷的出版跨越1874年12月至1875年）。首卷含Part I-III共约773页、342节；第二卷(1879—85)含Part IV-VI共约667页；第三卷(1885—96)含Part VII-VIII共约611页——三卷合计超过2000页。斯宾塞的综合哲学系列（《第一原理》→《生物学原理》→《心理学原理》→《社会学原理》→《伦理学原理》）共10卷，耗时36年完成——此体系建构方式在19世纪后期的大学化学科分化趋势中显得日益不合时宜。后世学界分析认为，斯宾塞的体系哲学在出版形式上即已与大学学科体制的碎片化趋势相悖——他的读者是受过教育的业余人士而非专业学者，当大学体制开始生产专业化的社会学博士时，斯宾塞式的大体系即失去了市场。</w:t>
      </w:r>
    </w:p>
    <w:p w14:paraId="4316192A">
      <w:pPr>
        <w:pStyle w:val="16"/>
        <w:numPr>
          <w:ilvl w:val="0"/>
          <w:numId w:val="1"/>
        </w:numPr>
        <w:spacing w:before="30" w:after="30"/>
      </w:pPr>
      <w:r>
        <w:rPr>
          <w:rFonts w:ascii="微软雅黑" w:hAnsi="微软雅黑" w:eastAsia="微软雅黑" w:cs="微软雅黑"/>
          <w:b/>
          <w:bCs/>
          <w:sz w:val="21"/>
          <w:szCs w:val="21"/>
        </w:rPr>
        <w:t>【制度断裂/创新：萨姆纳在耶鲁的社会学课程·1879年】</w:t>
      </w:r>
      <w:r>
        <w:rPr>
          <w:rFonts w:ascii="微软雅黑" w:hAnsi="微软雅黑" w:eastAsia="微软雅黑" w:cs="微软雅黑"/>
          <w:sz w:val="21"/>
          <w:szCs w:val="21"/>
        </w:rPr>
        <w:t>：威廉·格雷厄姆·萨姆纳(William Graham Sumner, 1840—1910)在耶鲁大学任"政治与社会科学"教授(Political and Social Science)。1879年1月，萨姆纳指定斯宾塞的《社会学研究》(The Study of Sociology, 1873)为课堂教材——耶鲁校长诺亚·波特(Noah Porter)于1879年12月6日致信校董会，要求萨姆纳停用该书，理由是它将给学生带来"智识与道德上的危害"。萨姆纳最终同意换用其他教材，但此事件本身标志着大学体制内第一次关于"社会学"教学内容的制度化冲突——后世学界分析认为，萨姆纳-波特之争是大学体制内社会学合法化过程中最早的制度化冲突之一：它揭示了社会学在进入大学体制时必须面对的学科边界问题——社会学与道德哲学的管辖权之争。</w:t>
      </w:r>
    </w:p>
    <w:p w14:paraId="618FE802">
      <w:pPr>
        <w:pStyle w:val="5"/>
        <w:spacing w:before="180" w:after="80"/>
      </w:pPr>
      <w:r>
        <w:rPr>
          <w:rFonts w:ascii="微软雅黑" w:hAnsi="微软雅黑" w:eastAsia="微软雅黑" w:cs="微软雅黑"/>
          <w:b/>
          <w:bCs/>
          <w:sz w:val="22"/>
          <w:szCs w:val="22"/>
        </w:rPr>
        <w:t>接受时间线</w:t>
      </w:r>
    </w:p>
    <w:p w14:paraId="504BC210">
      <w:pPr>
        <w:pStyle w:val="16"/>
        <w:numPr>
          <w:ilvl w:val="0"/>
          <w:numId w:val="1"/>
        </w:numPr>
        <w:spacing w:before="30" w:after="30"/>
      </w:pPr>
      <w:r>
        <w:rPr>
          <w:rFonts w:ascii="微软雅黑" w:hAnsi="微软雅黑" w:eastAsia="微软雅黑" w:cs="微软雅黑"/>
          <w:b/>
          <w:bCs/>
          <w:sz w:val="21"/>
          <w:szCs w:val="21"/>
        </w:rPr>
        <w:t>[英美] 斯宾塞的霸权地位与衰落</w:t>
      </w:r>
      <w:r>
        <w:rPr>
          <w:rFonts w:ascii="微软雅黑" w:hAnsi="微软雅黑" w:eastAsia="微软雅黑" w:cs="微软雅黑"/>
          <w:sz w:val="21"/>
          <w:szCs w:val="21"/>
        </w:rPr>
        <w:t>：至1890年代，斯宾塞的体系仍是美国大学社会学教学的主要框架——他的著作被翻译为法语、德语、俄语、日语、意大利语、西班牙语、荷兰语、瑞典语、丹麦语等多种语言，是19世纪唯一一个社会学体系获得真正全球传播的社会学家。但1890年代后，斯宾塞的影响力急剧下降——原因包括：(1) 美国社会学从斯宾塞式的进化论框架转向芝加哥学派的经验研究；(2) 涂尔干提供了替代性的理论框架；(3) 一战使斯宾塞的"进步必然性"论断在战争废墟面前失去说服力。后世学界分析认为，斯宾塞在英美学界的霸权与衰落本身就是学科制度化过程的缩影：一个体系哲学在学科分化时代不可避免地被专业化的经验研究所取代。</w:t>
      </w:r>
    </w:p>
    <w:p w14:paraId="536744C7">
      <w:pPr>
        <w:pStyle w:val="16"/>
        <w:numPr>
          <w:ilvl w:val="0"/>
          <w:numId w:val="1"/>
        </w:numPr>
        <w:spacing w:before="30" w:after="30"/>
      </w:pPr>
      <w:r>
        <w:rPr>
          <w:rFonts w:ascii="微软雅黑" w:hAnsi="微软雅黑" w:eastAsia="微软雅黑" w:cs="微软雅黑"/>
          <w:b/>
          <w:bCs/>
          <w:sz w:val="21"/>
          <w:szCs w:val="21"/>
        </w:rPr>
        <w:t>[英美] 萨姆纳的社会达尔文主义转向</w:t>
      </w:r>
      <w:r>
        <w:rPr>
          <w:rFonts w:ascii="微软雅黑" w:hAnsi="微软雅黑" w:eastAsia="微软雅黑" w:cs="微软雅黑"/>
          <w:sz w:val="21"/>
          <w:szCs w:val="21"/>
        </w:rPr>
        <w:t>：萨姆纳本人虽是斯宾塞在美国最重要的传播者，但他将斯宾塞的理论推向了更极端的方向——萨姆纳1883年出版的《劳动阶级与富人之间应做的事情》(What Social Classes Owe to Each Other)提出了"不干预"原则：国家不应干预市场，社会不平等是自然选择的结果，穷人应自行适应而非寻求救助。此立场比斯宾塞更为激进——斯宾塞虽主张最小国家，但在《社会学原理》中也承认社会整合需要道德规范。后世学界分析认为，萨姆纳对斯宾塞的"社会达尔文主义"化是美国接受的特殊性：在美国的个人主义-自由竞争文化语境中，斯宾塞的进化论被重新包装为自由放任资本主义的正当化理论。</w:t>
      </w:r>
    </w:p>
    <w:p w14:paraId="08BDA6FB">
      <w:pPr>
        <w:pStyle w:val="3"/>
        <w:spacing w:before="240" w:after="120"/>
      </w:pPr>
      <w:r>
        <w:rPr>
          <w:rFonts w:ascii="微软雅黑" w:hAnsi="微软雅黑" w:eastAsia="微软雅黑" w:cs="微软雅黑"/>
          <w:b/>
          <w:bCs/>
          <w:sz w:val="28"/>
          <w:szCs w:val="28"/>
        </w:rPr>
        <w:t>欧陆</w:t>
      </w:r>
    </w:p>
    <w:p w14:paraId="2E57CF54">
      <w:pPr>
        <w:pStyle w:val="4"/>
        <w:spacing w:before="200" w:after="100"/>
      </w:pPr>
      <w:r>
        <w:rPr>
          <w:rFonts w:ascii="微软雅黑" w:hAnsi="微软雅黑" w:eastAsia="微软雅黑" w:cs="微软雅黑"/>
          <w:b/>
          <w:bCs/>
          <w:sz w:val="24"/>
          <w:szCs w:val="24"/>
        </w:rPr>
        <w:t>事件：涂尔干对斯宾塞的批判性回应</w:t>
      </w:r>
    </w:p>
    <w:p w14:paraId="23267A88">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：1893年起</w:t>
      </w:r>
    </w:p>
    <w:p w14:paraId="09216E3F">
      <w:pPr>
        <w:pStyle w:val="5"/>
        <w:spacing w:before="180" w:after="80"/>
      </w:pPr>
      <w:r>
        <w:rPr>
          <w:rFonts w:ascii="微软雅黑" w:hAnsi="微软雅黑" w:eastAsia="微软雅黑" w:cs="微软雅黑"/>
          <w:b/>
          <w:bCs/>
          <w:sz w:val="22"/>
          <w:szCs w:val="22"/>
        </w:rPr>
        <w:t>概念时间线</w:t>
      </w:r>
    </w:p>
    <w:p w14:paraId="750CA602">
      <w:pPr>
        <w:pStyle w:val="16"/>
        <w:numPr>
          <w:ilvl w:val="0"/>
          <w:numId w:val="1"/>
        </w:numPr>
        <w:spacing w:before="30" w:after="30"/>
      </w:pPr>
      <w:r>
        <w:rPr>
          <w:rFonts w:ascii="微软雅黑" w:hAnsi="微软雅黑" w:eastAsia="微软雅黑" w:cs="微软雅黑"/>
          <w:b/>
          <w:bCs/>
          <w:sz w:val="21"/>
          <w:szCs w:val="21"/>
        </w:rPr>
        <w:t>涂尔干-斯宾塞的分歧核心</w:t>
      </w:r>
      <w:r>
        <w:rPr>
          <w:rFonts w:ascii="微软雅黑" w:hAnsi="微软雅黑" w:eastAsia="微软雅黑" w:cs="微软雅黑"/>
          <w:sz w:val="21"/>
          <w:szCs w:val="21"/>
        </w:rPr>
        <w:t>：涂尔干(Émile Durkheim, 1858—1917)在《社会分工论》(De la division du travail social, 1893)中直接回应斯宾塞——涂尔干论证，斯宾塞将工业社会的团结理解为基于契约的"自愿合作"是错误的：契约本身需要非契约的社会规范作为前提（"非契约的契约关系"），因此社会团结的基础不是利益交换而是道德规范。此批判直接瓦解了斯宾塞的"工业社会=自愿合作"命题——后世学界分析认为，涂尔干对斯宾塞的批判不仅仅是理论分歧，更是两种社会本体论的冲突：斯宾塞的社会本体论是方法论个人主义的（社会是个体意志的集合），涂尔干的社会本体论是方法论整体主义的（社会是超越个体的实在）。</w:t>
      </w:r>
    </w:p>
    <w:p w14:paraId="62DF1D08">
      <w:pPr>
        <w:pStyle w:val="5"/>
        <w:spacing w:before="180" w:after="80"/>
      </w:pPr>
      <w:r>
        <w:rPr>
          <w:rFonts w:ascii="微软雅黑" w:hAnsi="微软雅黑" w:eastAsia="微软雅黑" w:cs="微软雅黑"/>
          <w:b/>
          <w:bCs/>
          <w:sz w:val="22"/>
          <w:szCs w:val="22"/>
        </w:rPr>
        <w:t>场域时间线</w:t>
      </w:r>
    </w:p>
    <w:p w14:paraId="669D5B57">
      <w:pPr>
        <w:pStyle w:val="16"/>
        <w:numPr>
          <w:ilvl w:val="0"/>
          <w:numId w:val="1"/>
        </w:numPr>
        <w:spacing w:before="30" w:after="30"/>
      </w:pPr>
      <w:r>
        <w:rPr>
          <w:rFonts w:ascii="微软雅黑" w:hAnsi="微软雅黑" w:eastAsia="微软雅黑" w:cs="微软雅黑"/>
          <w:b/>
          <w:bCs/>
          <w:sz w:val="21"/>
          <w:szCs w:val="21"/>
        </w:rPr>
        <w:t>涂尔干对斯宾塞的阅读</w:t>
      </w:r>
      <w:r>
        <w:rPr>
          <w:rFonts w:ascii="微软雅黑" w:hAnsi="微软雅黑" w:eastAsia="微软雅黑" w:cs="微软雅黑"/>
          <w:sz w:val="21"/>
          <w:szCs w:val="21"/>
        </w:rPr>
        <w:t>：涂尔干在《社会分工论》中大量引用斯宾塞——他引用的是斯宾塞的法文译本。涂尔干在波尔多大学的教学中也将斯宾塞列为必读——但他的教学方式是批判性阅读而非继承。后世学界分析认为，涂尔干对斯宾塞的态度是"批判性占有"：他接受斯宾塞的问题框架（社会分化与整合），但拒绝其解答方式（生物学类比与契约论）。</w:t>
      </w:r>
    </w:p>
    <w:p w14:paraId="0034571C">
      <w:pPr>
        <w:pStyle w:val="16"/>
        <w:numPr>
          <w:ilvl w:val="0"/>
          <w:numId w:val="1"/>
        </w:numPr>
        <w:spacing w:before="30" w:after="30"/>
      </w:pPr>
      <w:r>
        <w:rPr>
          <w:rFonts w:ascii="微软雅黑" w:hAnsi="微软雅黑" w:eastAsia="微软雅黑" w:cs="微软雅黑"/>
          <w:b/>
          <w:bCs/>
          <w:sz w:val="21"/>
          <w:szCs w:val="21"/>
        </w:rPr>
        <w:t>法国社会学与英美的分叉</w:t>
      </w:r>
      <w:r>
        <w:rPr>
          <w:rFonts w:ascii="微软雅黑" w:hAnsi="微软雅黑" w:eastAsia="微软雅黑" w:cs="微软雅黑"/>
          <w:sz w:val="21"/>
          <w:szCs w:val="21"/>
        </w:rPr>
        <w:t>：涂尔干在1890年代通过《社会分工论》(1893)、《社会学方法的规则》(1895)与《自杀论》(1897)建立了法国社会学的独立传统——此传统与斯宾塞的英美学派在理论预设上根本不同。法国社会学从孔德的"社会物理学"与涂尔干的"社会事实"出发，拒绝将社会还原为个体心理或生物进化——后世学界分析认为，法英社会学传统的此一分叉至今仍是社会学理论的基本格局。</w:t>
      </w:r>
    </w:p>
    <w:p w14:paraId="2F057D09">
      <w:pPr>
        <w:pStyle w:val="5"/>
        <w:spacing w:before="180" w:after="80"/>
      </w:pPr>
      <w:r>
        <w:rPr>
          <w:rFonts w:ascii="微软雅黑" w:hAnsi="微软雅黑" w:eastAsia="微软雅黑" w:cs="微软雅黑"/>
          <w:b/>
          <w:bCs/>
          <w:sz w:val="22"/>
          <w:szCs w:val="22"/>
        </w:rPr>
        <w:t>接受时间线</w:t>
      </w:r>
    </w:p>
    <w:p w14:paraId="4850ED99">
      <w:pPr>
        <w:pStyle w:val="16"/>
        <w:numPr>
          <w:ilvl w:val="0"/>
          <w:numId w:val="1"/>
        </w:numPr>
        <w:spacing w:before="30" w:after="30"/>
      </w:pPr>
      <w:r>
        <w:rPr>
          <w:rFonts w:ascii="微软雅黑" w:hAnsi="微软雅黑" w:eastAsia="微软雅黑" w:cs="微软雅黑"/>
          <w:b/>
          <w:bCs/>
          <w:sz w:val="21"/>
          <w:szCs w:val="21"/>
        </w:rPr>
        <w:t>[欧陆] 斯宾塞在欧陆的有限影响</w:t>
      </w:r>
      <w:r>
        <w:rPr>
          <w:rFonts w:ascii="微软雅黑" w:hAnsi="微软雅黑" w:eastAsia="微软雅黑" w:cs="微软雅黑"/>
          <w:sz w:val="21"/>
          <w:szCs w:val="21"/>
        </w:rPr>
        <w:t>：斯宾塞在欧陆的接受不如英美——法国在涂尔干影响下走向了不同的理论路线，德国由滕尼斯(Tönnies, Gemeinschaft/Gesellschaft, 1887)与齐美尔(Simmel)发展了理解社会学传统。斯宾塞的《社会学原理》虽有法文译本与德文译本，但更多被当作"需要反驳的对手"而非"需要继承的资源"。</w:t>
      </w:r>
    </w:p>
    <w:p w14:paraId="073B99D9">
      <w:pPr>
        <w:pStyle w:val="3"/>
        <w:spacing w:before="240" w:after="120"/>
      </w:pPr>
      <w:r>
        <w:rPr>
          <w:rFonts w:ascii="微软雅黑" w:hAnsi="微软雅黑" w:eastAsia="微软雅黑" w:cs="微软雅黑"/>
          <w:b/>
          <w:bCs/>
          <w:sz w:val="28"/>
          <w:szCs w:val="28"/>
        </w:rPr>
        <w:t>东亚(日韩)</w:t>
      </w:r>
    </w:p>
    <w:p w14:paraId="5D01D1E3">
      <w:pPr>
        <w:pStyle w:val="4"/>
        <w:spacing w:before="200" w:after="100"/>
      </w:pPr>
      <w:r>
        <w:rPr>
          <w:rFonts w:ascii="微软雅黑" w:hAnsi="微软雅黑" w:eastAsia="微软雅黑" w:cs="微软雅黑"/>
          <w:b/>
          <w:bCs/>
          <w:sz w:val="24"/>
          <w:szCs w:val="24"/>
        </w:rPr>
        <w:t>事件：斯宾塞《社会学原理》在日本的优先接受</w:t>
      </w:r>
    </w:p>
    <w:p w14:paraId="226AE321">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：1880年代起</w:t>
      </w:r>
    </w:p>
    <w:p w14:paraId="5B7D567E">
      <w:pPr>
        <w:pStyle w:val="5"/>
        <w:spacing w:before="180" w:after="80"/>
      </w:pPr>
      <w:r>
        <w:rPr>
          <w:rFonts w:ascii="微软雅黑" w:hAnsi="微软雅黑" w:eastAsia="微软雅黑" w:cs="微软雅黑"/>
          <w:b/>
          <w:bCs/>
          <w:sz w:val="22"/>
          <w:szCs w:val="22"/>
        </w:rPr>
        <w:t>概念时间线</w:t>
      </w:r>
    </w:p>
    <w:p w14:paraId="476D032E">
      <w:pPr>
        <w:pStyle w:val="16"/>
        <w:numPr>
          <w:ilvl w:val="0"/>
          <w:numId w:val="1"/>
        </w:numPr>
        <w:spacing w:before="30" w:after="30"/>
      </w:pPr>
      <w:r>
        <w:rPr>
          <w:rFonts w:ascii="微软雅黑" w:hAnsi="微软雅黑" w:eastAsia="微软雅黑" w:cs="微软雅黑"/>
          <w:b/>
          <w:bCs/>
          <w:sz w:val="21"/>
          <w:szCs w:val="21"/>
        </w:rPr>
        <w:t>斯宾塞与日本宪法设计的直接关联</w:t>
      </w:r>
      <w:r>
        <w:rPr>
          <w:rFonts w:ascii="微软雅黑" w:hAnsi="微软雅黑" w:eastAsia="微软雅黑" w:cs="微软雅黑"/>
          <w:sz w:val="21"/>
          <w:szCs w:val="21"/>
        </w:rPr>
        <w:t>：1881年，斯宾塞致函日本学者金子坚太郎(Kaneko Kentarō)，就日本宪法制定提出建议——他建议日本保留天皇制度作为社会凝聚的象征，同时发展代议制政府。此信件的背景是伊藤博文在宪法调查过程中通过金子坚太郎向斯宾塞咨询——后世学界分析认为，此信件标志着一个西方社会学家首次直接参与东亚国家的制度设计，但其建议的接受是高度选择性的：天皇象征功能被采纳，议会实质权力则被限制。</w:t>
      </w:r>
    </w:p>
    <w:p w14:paraId="520AA6D5">
      <w:pPr>
        <w:pStyle w:val="5"/>
        <w:spacing w:before="180" w:after="80"/>
      </w:pPr>
      <w:r>
        <w:rPr>
          <w:rFonts w:ascii="微软雅黑" w:hAnsi="微软雅黑" w:eastAsia="微软雅黑" w:cs="微软雅黑"/>
          <w:b/>
          <w:bCs/>
          <w:sz w:val="22"/>
          <w:szCs w:val="22"/>
        </w:rPr>
        <w:t>场域时间线</w:t>
      </w:r>
    </w:p>
    <w:p w14:paraId="0D2A61E1">
      <w:pPr>
        <w:pStyle w:val="16"/>
        <w:numPr>
          <w:ilvl w:val="0"/>
          <w:numId w:val="1"/>
        </w:numPr>
        <w:spacing w:before="30" w:after="30"/>
      </w:pPr>
      <w:r>
        <w:rPr>
          <w:rFonts w:ascii="微软雅黑" w:hAnsi="微软雅黑" w:eastAsia="微软雅黑" w:cs="微软雅黑"/>
          <w:b/>
          <w:bCs/>
          <w:sz w:val="21"/>
          <w:szCs w:val="21"/>
        </w:rPr>
        <w:t>斯宾塞著作在日本的翻译</w:t>
      </w:r>
      <w:r>
        <w:rPr>
          <w:rFonts w:ascii="微软雅黑" w:hAnsi="微软雅黑" w:eastAsia="微软雅黑" w:cs="微软雅黑"/>
          <w:sz w:val="21"/>
          <w:szCs w:val="21"/>
        </w:rPr>
        <w:t>：松岛刚1881年翻译的《社会平权论》（译自《社会静力学》）是斯宾塞最早传入日本的重要译本。此后，斯宾塞的《社会学原理》虽无完整日译本，但通过讲义形式广泛传播——渕保1894年的《社会学》(博文馆出版)与辰巳小次郎1899年的《社会学讲义》(哲学馆出版)均以斯宾塞理论为主要内容。</w:t>
      </w:r>
    </w:p>
    <w:p w14:paraId="14F81C8A">
      <w:pPr>
        <w:pStyle w:val="16"/>
        <w:numPr>
          <w:ilvl w:val="0"/>
          <w:numId w:val="1"/>
        </w:numPr>
        <w:spacing w:before="30" w:after="30"/>
      </w:pPr>
      <w:r>
        <w:rPr>
          <w:rFonts w:ascii="微软雅黑" w:hAnsi="微软雅黑" w:eastAsia="微软雅黑" w:cs="微软雅黑"/>
          <w:b/>
          <w:bCs/>
          <w:sz w:val="21"/>
          <w:szCs w:val="21"/>
        </w:rPr>
        <w:t>【制度断裂/创新：斯宾塞理论进入日本帝国宪法体制·1889年】</w:t>
      </w:r>
      <w:r>
        <w:rPr>
          <w:rFonts w:ascii="微软雅黑" w:hAnsi="微软雅黑" w:eastAsia="微软雅黑" w:cs="微软雅黑"/>
          <w:sz w:val="21"/>
          <w:szCs w:val="21"/>
        </w:rPr>
        <w:t>：1889年颁布的《大日本帝国宪法》的制度设计中，伊藤博文受斯宾塞-金子坚太郎通信的影响，将天皇定位为"神圣不可侵犯"的统合象征——此制度安排可追溯至斯宾塞的社会有机体论：社会需要"中心器官"维持整合。但斯宾塞在英国语境中主张的"最小国家"原则被彻底忽略——后世学界分析认为，斯宾塞理论在日本的制度化过程是选择性接受的典型：有机体论被采纳，自由主义被剔除。</w:t>
      </w:r>
    </w:p>
    <w:p w14:paraId="7F45D9A5">
      <w:pPr>
        <w:pStyle w:val="5"/>
        <w:spacing w:before="180" w:after="80"/>
      </w:pPr>
      <w:r>
        <w:rPr>
          <w:rFonts w:ascii="微软雅黑" w:hAnsi="微软雅黑" w:eastAsia="微软雅黑" w:cs="微软雅黑"/>
          <w:b/>
          <w:bCs/>
          <w:sz w:val="22"/>
          <w:szCs w:val="22"/>
        </w:rPr>
        <w:t>接受时间线</w:t>
      </w:r>
    </w:p>
    <w:p w14:paraId="3065B796">
      <w:pPr>
        <w:pStyle w:val="16"/>
        <w:numPr>
          <w:ilvl w:val="0"/>
          <w:numId w:val="1"/>
        </w:numPr>
        <w:spacing w:before="30" w:after="30"/>
      </w:pPr>
      <w:r>
        <w:rPr>
          <w:rFonts w:ascii="微软雅黑" w:hAnsi="微软雅黑" w:eastAsia="微软雅黑" w:cs="微软雅黑"/>
          <w:b/>
          <w:bCs/>
          <w:sz w:val="21"/>
          <w:szCs w:val="21"/>
        </w:rPr>
        <w:t>[东亚(日韩)] 斯宾塞在中国的间接接受</w:t>
      </w:r>
      <w:r>
        <w:rPr>
          <w:rFonts w:ascii="微软雅黑" w:hAnsi="微软雅黑" w:eastAsia="微软雅黑" w:cs="微软雅黑"/>
          <w:sz w:val="21"/>
          <w:szCs w:val="21"/>
        </w:rPr>
        <w:t>：严复1897—1903年翻译的《群学肄言》直接译自斯宾塞的《社会学研究》(The Study of Sociology, 1873)——这是斯宾塞著作最早的中译本，但严复选择的是方法论导论而非《社会学原理》本身。严复的"群学"译名强调社会的有机整体性，与斯宾塞的原意较为接近——但此译名在20世纪初被日译"社会学"取代。</w:t>
      </w:r>
    </w:p>
    <w:p w14:paraId="38D0A23D">
      <w:pPr>
        <w:pStyle w:val="3"/>
        <w:spacing w:before="240" w:after="120"/>
      </w:pPr>
      <w:r>
        <w:rPr>
          <w:rFonts w:ascii="微软雅黑" w:hAnsi="微软雅黑" w:eastAsia="微软雅黑" w:cs="微软雅黑"/>
          <w:b/>
          <w:bCs/>
          <w:sz w:val="28"/>
          <w:szCs w:val="28"/>
        </w:rPr>
        <w:t>英帝国全球传播</w:t>
      </w:r>
    </w:p>
    <w:p w14:paraId="48693204">
      <w:pPr>
        <w:pStyle w:val="4"/>
        <w:spacing w:before="200" w:after="100"/>
      </w:pPr>
      <w:r>
        <w:rPr>
          <w:rFonts w:ascii="微软雅黑" w:hAnsi="微软雅黑" w:eastAsia="微软雅黑" w:cs="微软雅黑"/>
          <w:b/>
          <w:bCs/>
          <w:sz w:val="24"/>
          <w:szCs w:val="24"/>
        </w:rPr>
        <w:t>事件：斯宾塞社会学与英帝国全球文化网络的关联</w:t>
      </w:r>
    </w:p>
    <w:p w14:paraId="1D8389D4">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：1870年代起</w:t>
      </w:r>
    </w:p>
    <w:p w14:paraId="43E0CB36">
      <w:pPr>
        <w:pStyle w:val="5"/>
        <w:spacing w:before="180" w:after="80"/>
      </w:pPr>
      <w:r>
        <w:rPr>
          <w:rFonts w:ascii="微软雅黑" w:hAnsi="微软雅黑" w:eastAsia="微软雅黑" w:cs="微软雅黑"/>
          <w:b/>
          <w:bCs/>
          <w:sz w:val="22"/>
          <w:szCs w:val="22"/>
        </w:rPr>
        <w:t>场域时间线</w:t>
      </w:r>
    </w:p>
    <w:p w14:paraId="6F9D535B">
      <w:pPr>
        <w:pStyle w:val="16"/>
        <w:numPr>
          <w:ilvl w:val="0"/>
          <w:numId w:val="1"/>
        </w:numPr>
        <w:spacing w:before="30" w:after="30"/>
      </w:pPr>
      <w:r>
        <w:rPr>
          <w:rFonts w:ascii="微软雅黑" w:hAnsi="微软雅黑" w:eastAsia="微软雅黑" w:cs="微软雅黑"/>
          <w:b/>
          <w:bCs/>
          <w:sz w:val="21"/>
          <w:szCs w:val="21"/>
        </w:rPr>
        <w:t>《描述社会学》系列与殖民数据</w:t>
      </w:r>
      <w:r>
        <w:rPr>
          <w:rFonts w:ascii="微软雅黑" w:hAnsi="微软雅黑" w:eastAsia="微软雅黑" w:cs="微软雅黑"/>
          <w:sz w:val="21"/>
          <w:szCs w:val="21"/>
        </w:rPr>
        <w:t>：斯宾塞自1873年开始出版《描述社会学》(Descriptive Sociology)系列——此系列以分类表格形式汇编各社会的制度数据，其资料来源大量依赖英帝国殖民行政系统生产的民族志报告、人口统计与行政档案。系列共8卷，涵盖英帝国各族群、非洲各族群、亚洲各族群等——斯宾塞雇佣秘书从英国官方出版物与传教士报告中提取数据。此系列虽在商业上失败（8个月售出不到200册，亏损3000—4000英镑），但它的知识基础直接来自英帝国的信息网络——后世学界分析认为，斯宾塞社会学理论的"全球比较"视野本身即以英帝国的全球信息网络为物质前提。</w:t>
      </w:r>
    </w:p>
    <w:p w14:paraId="377361E5">
      <w:pPr>
        <w:pStyle w:val="16"/>
        <w:numPr>
          <w:ilvl w:val="0"/>
          <w:numId w:val="1"/>
        </w:numPr>
        <w:spacing w:before="30" w:after="30"/>
      </w:pPr>
      <w:r>
        <w:rPr>
          <w:rFonts w:ascii="微软雅黑" w:hAnsi="微软雅黑" w:eastAsia="微软雅黑" w:cs="微软雅黑"/>
          <w:b/>
          <w:bCs/>
          <w:sz w:val="21"/>
          <w:szCs w:val="21"/>
        </w:rPr>
        <w:t>传播渠道</w:t>
      </w:r>
      <w:r>
        <w:rPr>
          <w:rFonts w:ascii="微软雅黑" w:hAnsi="微软雅黑" w:eastAsia="微软雅黑" w:cs="微软雅黑"/>
          <w:sz w:val="21"/>
          <w:szCs w:val="21"/>
        </w:rPr>
        <w:t>：斯宾塞著作的全球传播主要通过三种渠道：(1) 英帝国殖民行政系统——殖民官员与传教士是斯宾塞著作在殖民地的主要读者群之一；(2) 传教士网络——斯宾塞的"进化"框架为传教士理解"原始社会"提供了分析工具；(3) 商业出版网络——斯宾塞的著作通过朗文(Longmans)等出版商的全球发行系统到达各殖民地市场。后世学界分析认为，斯宾塞的全球传播与其说是纯粹的思想影响力，不如说是英帝国全球文化霸权的副产品——他的著作抵达的地方，即是英国殖民信息网络覆盖的地方。</w:t>
      </w:r>
    </w:p>
    <w:p w14:paraId="4B40B3AA">
      <w:pPr>
        <w:pStyle w:val="5"/>
        <w:spacing w:before="180" w:after="80"/>
      </w:pPr>
      <w:r>
        <w:rPr>
          <w:rFonts w:ascii="微软雅黑" w:hAnsi="微软雅黑" w:eastAsia="微软雅黑" w:cs="微软雅黑"/>
          <w:b/>
          <w:bCs/>
          <w:sz w:val="22"/>
          <w:szCs w:val="22"/>
        </w:rPr>
        <w:t>接受时间线</w:t>
      </w:r>
    </w:p>
    <w:p w14:paraId="3947205E">
      <w:pPr>
        <w:pStyle w:val="16"/>
        <w:numPr>
          <w:ilvl w:val="0"/>
          <w:numId w:val="1"/>
        </w:numPr>
        <w:spacing w:before="30" w:after="30"/>
      </w:pPr>
      <w:r>
        <w:rPr>
          <w:rFonts w:ascii="微软雅黑" w:hAnsi="微软雅黑" w:eastAsia="微软雅黑" w:cs="微软雅黑"/>
          <w:b/>
          <w:bCs/>
          <w:sz w:val="21"/>
          <w:szCs w:val="21"/>
        </w:rPr>
        <w:t>[全球] 翻译与选择性接受</w:t>
      </w:r>
      <w:r>
        <w:rPr>
          <w:rFonts w:ascii="微软雅黑" w:hAnsi="微软雅黑" w:eastAsia="微软雅黑" w:cs="微软雅黑"/>
          <w:sz w:val="21"/>
          <w:szCs w:val="21"/>
        </w:rPr>
        <w:t>：斯宾塞的《社会学原理》被翻译为法语（M. Cazelles等译）、德语（B. Vetter等译）、俄语（多种译本）、意大利语、西班牙语、荷兰语、瑞典语、丹麦语等——日语虽无完整译本，但通过节译与讲义形式广泛传播。在每种翻译中，斯宾塞的体系都被选择性地接受：自由主义国家观在欧陆和日本被忽略，进化论在俄国被纳入民粹主义争论，有机体论在日本被用于正当化天皇制度。后世学界分析认为，此种普遍的选择性接受揭示了翻译行为本身的"再分类"功能：同一理论体系在不同接受场域中被重新包装为不同的政治-知识工具。</w:t>
      </w:r>
    </w:p>
    <w:p w14:paraId="28D7CA3E">
      <w:pPr>
        <w:pStyle w:val="16"/>
        <w:numPr>
          <w:ilvl w:val="0"/>
          <w:numId w:val="1"/>
        </w:numPr>
        <w:spacing w:before="30" w:after="30"/>
      </w:pPr>
      <w:r>
        <w:rPr>
          <w:rFonts w:ascii="微软雅黑" w:hAnsi="微软雅黑" w:eastAsia="微软雅黑" w:cs="微软雅黑"/>
          <w:b/>
          <w:bCs/>
          <w:sz w:val="21"/>
          <w:szCs w:val="21"/>
        </w:rPr>
        <w:t>[全球] 斯宾塞与洛伦茨·冯·施泰因的东亚竞争</w:t>
      </w:r>
      <w:r>
        <w:rPr>
          <w:rFonts w:ascii="微软雅黑" w:hAnsi="微软雅黑" w:eastAsia="微软雅黑" w:cs="微软雅黑"/>
          <w:sz w:val="21"/>
          <w:szCs w:val="21"/>
        </w:rPr>
        <w:t>：在东亚社会学引入过程中，斯宾塞并非唯一的西方来源——德国国家学者洛伦茨·冯·施泰因(Lorenz von Stein, 1815—1890)的著作也通过日本法学家引入日本。施泰因的"国家学"(Staatswissenschaft)将社会问题纳入国家行政框架——此框架比斯宾塞的自由主义更契合明治日本"国家主导现代化"的需求。伊藤博文在宪法调查中选择施泰因而非斯宾塞作为国家理论的依据——1882年伊藤博文亲自赴维也纳向施泰因请教宪法问题。后世学界分析认为，斯宾塞与施泰因在东亚的竞争是英式自由主义与德式国家主义之争的缩影：斯宾塞在社会学理论层面胜出（日本社会学以斯宾塞为起点），施泰因在国家制度设计层面胜出（日本宪法以德国为模板）。</w:t>
      </w:r>
    </w:p>
    <w:p w14:paraId="75930355">
      <w:pPr>
        <w:pStyle w:val="3"/>
        <w:spacing w:before="240" w:after="120"/>
      </w:pPr>
      <w:r>
        <w:rPr>
          <w:rFonts w:ascii="微软雅黑" w:hAnsi="微软雅黑" w:eastAsia="微软雅黑" w:cs="微软雅黑"/>
          <w:b/>
          <w:bCs/>
          <w:sz w:val="28"/>
          <w:szCs w:val="28"/>
        </w:rPr>
        <w:t>其他区域</w:t>
      </w:r>
    </w:p>
    <w:p w14:paraId="175922A1">
      <w:pPr>
        <w:spacing w:before="60" w:after="60"/>
      </w:pPr>
      <w:r>
        <w:rPr>
          <w:rFonts w:ascii="微软雅黑" w:hAnsi="微软雅黑" w:eastAsia="微软雅黑" w:cs="微软雅黑"/>
          <w:sz w:val="21"/>
          <w:szCs w:val="21"/>
        </w:rPr>
        <w:t>中国（严复译《群学肄言》已纳入上文）、南亚·东南亚、东欧(俄苏)（斯宾塞在俄国的接受通过民粹派-马克思主义派争论进行，但1875年无可记录的独立转向事件）、中东·伊斯兰、北非、撒哈拉以南非洲、拉美：1875年无可记录的社会学转向事件。</w:t>
      </w:r>
    </w:p>
    <w:p w14:paraId="5B5FEA2D">
      <w:pPr>
        <w:pStyle w:val="3"/>
        <w:spacing w:before="240" w:after="120"/>
      </w:pPr>
      <w:r>
        <w:rPr>
          <w:rFonts w:ascii="微软雅黑" w:hAnsi="微软雅黑" w:eastAsia="微软雅黑" w:cs="微软雅黑"/>
          <w:b/>
          <w:bCs/>
          <w:sz w:val="28"/>
          <w:szCs w:val="28"/>
        </w:rPr>
        <w:t>β映射</w:t>
      </w:r>
    </w:p>
    <w:p w14:paraId="3924CF1C">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DBC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80977A">
            <w:pPr>
              <w:spacing w:before="30" w:after="30"/>
            </w:pPr>
            <w:r>
              <w:rPr>
                <w:rFonts w:ascii="微软雅黑" w:hAnsi="微软雅黑" w:eastAsia="微软雅黑" w:cs="微软雅黑"/>
                <w:b/>
                <w:bCs/>
                <w:sz w:val="20"/>
                <w:szCs w:val="20"/>
              </w:rPr>
              <w:t>概念ID</w:t>
            </w:r>
          </w:p>
        </w:tc>
        <w:tc>
          <w:tcPr>
            <w:tcW w:w="3000" w:type="dxa"/>
          </w:tcPr>
          <w:p w14:paraId="181C6982">
            <w:pPr>
              <w:spacing w:before="30" w:after="30"/>
            </w:pPr>
            <w:r>
              <w:rPr>
                <w:rFonts w:ascii="微软雅黑" w:hAnsi="微软雅黑" w:eastAsia="微软雅黑" w:cs="微软雅黑"/>
                <w:b/>
                <w:bCs/>
                <w:sz w:val="20"/>
                <w:szCs w:val="20"/>
              </w:rPr>
              <w:t>概念名</w:t>
            </w:r>
          </w:p>
        </w:tc>
        <w:tc>
          <w:tcPr>
            <w:tcW w:w="3000" w:type="dxa"/>
          </w:tcPr>
          <w:p w14:paraId="51B34090">
            <w:pPr>
              <w:spacing w:before="30" w:after="30"/>
            </w:pPr>
            <w:r>
              <w:rPr>
                <w:rFonts w:ascii="微软雅黑" w:hAnsi="微软雅黑" w:eastAsia="微软雅黑" w:cs="微软雅黑"/>
                <w:b/>
                <w:bCs/>
                <w:sz w:val="20"/>
                <w:szCs w:val="20"/>
              </w:rPr>
              <w:t>关联</w:t>
            </w:r>
          </w:p>
        </w:tc>
      </w:tr>
      <w:tr w14:paraId="212E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97DF1B">
            <w:pPr>
              <w:spacing w:before="30" w:after="30"/>
            </w:pPr>
            <w:r>
              <w:rPr>
                <w:rFonts w:ascii="微软雅黑" w:hAnsi="微软雅黑" w:eastAsia="微软雅黑" w:cs="微软雅黑"/>
                <w:b w:val="0"/>
                <w:bCs w:val="0"/>
                <w:sz w:val="20"/>
                <w:szCs w:val="20"/>
              </w:rPr>
              <w:t>C-[待补]</w:t>
            </w:r>
          </w:p>
        </w:tc>
        <w:tc>
          <w:tcPr>
            <w:tcW w:w="3000" w:type="dxa"/>
          </w:tcPr>
          <w:p w14:paraId="5C8A25EA">
            <w:pPr>
              <w:spacing w:before="30" w:after="30"/>
            </w:pPr>
            <w:r>
              <w:rPr>
                <w:rFonts w:ascii="微软雅黑" w:hAnsi="微软雅黑" w:eastAsia="微软雅黑" w:cs="微软雅黑"/>
                <w:b w:val="0"/>
                <w:bCs w:val="0"/>
                <w:sz w:val="20"/>
                <w:szCs w:val="20"/>
              </w:rPr>
              <w:t>超有机体</w:t>
            </w:r>
          </w:p>
        </w:tc>
        <w:tc>
          <w:tcPr>
            <w:tcW w:w="3000" w:type="dxa"/>
          </w:tcPr>
          <w:p w14:paraId="2AD46F70">
            <w:pPr>
              <w:spacing w:before="30" w:after="30"/>
            </w:pPr>
            <w:r>
              <w:rPr>
                <w:rFonts w:ascii="微软雅黑" w:hAnsi="微软雅黑" w:eastAsia="微软雅黑" w:cs="微软雅黑"/>
                <w:b w:val="0"/>
                <w:bCs w:val="0"/>
                <w:sz w:val="20"/>
                <w:szCs w:val="20"/>
              </w:rPr>
              <w:t>社会作为独立分析层次</w:t>
            </w:r>
          </w:p>
        </w:tc>
      </w:tr>
      <w:tr w14:paraId="708E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D66E28">
            <w:pPr>
              <w:spacing w:before="30" w:after="30"/>
            </w:pPr>
            <w:r>
              <w:rPr>
                <w:rFonts w:ascii="微软雅黑" w:hAnsi="微软雅黑" w:eastAsia="微软雅黑" w:cs="微软雅黑"/>
                <w:b w:val="0"/>
                <w:bCs w:val="0"/>
                <w:sz w:val="20"/>
                <w:szCs w:val="20"/>
              </w:rPr>
              <w:t>C204</w:t>
            </w:r>
          </w:p>
        </w:tc>
        <w:tc>
          <w:tcPr>
            <w:tcW w:w="3000" w:type="dxa"/>
          </w:tcPr>
          <w:p w14:paraId="6DA5E77F">
            <w:pPr>
              <w:spacing w:before="30" w:after="30"/>
            </w:pPr>
            <w:r>
              <w:rPr>
                <w:rFonts w:ascii="微软雅黑" w:hAnsi="微软雅黑" w:eastAsia="微软雅黑" w:cs="微软雅黑"/>
                <w:b w:val="0"/>
                <w:bCs w:val="0"/>
                <w:sz w:val="20"/>
                <w:szCs w:val="20"/>
              </w:rPr>
              <w:t>社会分化</w:t>
            </w:r>
          </w:p>
        </w:tc>
        <w:tc>
          <w:tcPr>
            <w:tcW w:w="3000" w:type="dxa"/>
          </w:tcPr>
          <w:p w14:paraId="2684B996">
            <w:pPr>
              <w:spacing w:before="30" w:after="30"/>
            </w:pPr>
            <w:r>
              <w:rPr>
                <w:rFonts w:ascii="微软雅黑" w:hAnsi="微软雅黑" w:eastAsia="微软雅黑" w:cs="微软雅黑"/>
                <w:b w:val="0"/>
                <w:bCs w:val="0"/>
                <w:sz w:val="20"/>
                <w:szCs w:val="20"/>
              </w:rPr>
              <w:t>从同质→异质的进化</w:t>
            </w:r>
          </w:p>
        </w:tc>
      </w:tr>
      <w:tr w14:paraId="0C46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05225E">
            <w:pPr>
              <w:spacing w:before="30" w:after="30"/>
            </w:pPr>
            <w:r>
              <w:rPr>
                <w:rFonts w:ascii="微软雅黑" w:hAnsi="微软雅黑" w:eastAsia="微软雅黑" w:cs="微软雅黑"/>
                <w:b w:val="0"/>
                <w:bCs w:val="0"/>
                <w:sz w:val="20"/>
                <w:szCs w:val="20"/>
              </w:rPr>
              <w:t>C036</w:t>
            </w:r>
          </w:p>
        </w:tc>
        <w:tc>
          <w:tcPr>
            <w:tcW w:w="3000" w:type="dxa"/>
          </w:tcPr>
          <w:p w14:paraId="1F10EE6E">
            <w:pPr>
              <w:spacing w:before="30" w:after="30"/>
            </w:pPr>
            <w:r>
              <w:rPr>
                <w:rFonts w:ascii="微软雅黑" w:hAnsi="微软雅黑" w:eastAsia="微软雅黑" w:cs="微软雅黑"/>
                <w:b w:val="0"/>
                <w:bCs w:val="0"/>
                <w:sz w:val="20"/>
                <w:szCs w:val="20"/>
              </w:rPr>
              <w:t>社会整合</w:t>
            </w:r>
          </w:p>
        </w:tc>
        <w:tc>
          <w:tcPr>
            <w:tcW w:w="3000" w:type="dxa"/>
          </w:tcPr>
          <w:p w14:paraId="2B1ED2AA">
            <w:pPr>
              <w:spacing w:before="30" w:after="30"/>
            </w:pPr>
            <w:r>
              <w:rPr>
                <w:rFonts w:ascii="微软雅黑" w:hAnsi="微软雅黑" w:eastAsia="微软雅黑" w:cs="微软雅黑"/>
                <w:b w:val="0"/>
                <w:bCs w:val="0"/>
                <w:sz w:val="20"/>
                <w:szCs w:val="20"/>
              </w:rPr>
              <w:t>分化后的整合机制</w:t>
            </w:r>
          </w:p>
        </w:tc>
      </w:tr>
      <w:tr w14:paraId="51C2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87F5D8">
            <w:pPr>
              <w:spacing w:before="30" w:after="30"/>
            </w:pPr>
            <w:r>
              <w:rPr>
                <w:rFonts w:ascii="微软雅黑" w:hAnsi="微软雅黑" w:eastAsia="微软雅黑" w:cs="微软雅黑"/>
                <w:b w:val="0"/>
                <w:bCs w:val="0"/>
                <w:sz w:val="20"/>
                <w:szCs w:val="20"/>
              </w:rPr>
              <w:t>C-[待补]</w:t>
            </w:r>
          </w:p>
        </w:tc>
        <w:tc>
          <w:tcPr>
            <w:tcW w:w="3000" w:type="dxa"/>
          </w:tcPr>
          <w:p w14:paraId="7848D8B4">
            <w:pPr>
              <w:spacing w:before="30" w:after="30"/>
            </w:pPr>
            <w:r>
              <w:rPr>
                <w:rFonts w:ascii="微软雅黑" w:hAnsi="微软雅黑" w:eastAsia="微软雅黑" w:cs="微软雅黑"/>
                <w:b w:val="0"/>
                <w:bCs w:val="0"/>
                <w:sz w:val="20"/>
                <w:szCs w:val="20"/>
              </w:rPr>
              <w:t>制度类型学</w:t>
            </w:r>
          </w:p>
        </w:tc>
        <w:tc>
          <w:tcPr>
            <w:tcW w:w="3000" w:type="dxa"/>
          </w:tcPr>
          <w:p w14:paraId="49BD750B">
            <w:pPr>
              <w:spacing w:before="30" w:after="30"/>
            </w:pPr>
            <w:r>
              <w:rPr>
                <w:rFonts w:ascii="微软雅黑" w:hAnsi="微软雅黑" w:eastAsia="微软雅黑" w:cs="微软雅黑"/>
                <w:b w:val="0"/>
                <w:bCs w:val="0"/>
                <w:sz w:val="20"/>
                <w:szCs w:val="20"/>
              </w:rPr>
              <w:t>六大制度的功能分化</w:t>
            </w:r>
          </w:p>
        </w:tc>
      </w:tr>
      <w:tr w14:paraId="4117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FE9C43">
            <w:pPr>
              <w:spacing w:before="30" w:after="30"/>
            </w:pPr>
            <w:r>
              <w:rPr>
                <w:rFonts w:ascii="微软雅黑" w:hAnsi="微软雅黑" w:eastAsia="微软雅黑" w:cs="微软雅黑"/>
                <w:b w:val="0"/>
                <w:bCs w:val="0"/>
                <w:sz w:val="20"/>
                <w:szCs w:val="20"/>
              </w:rPr>
              <w:t>C-[待补]</w:t>
            </w:r>
          </w:p>
        </w:tc>
        <w:tc>
          <w:tcPr>
            <w:tcW w:w="3000" w:type="dxa"/>
          </w:tcPr>
          <w:p w14:paraId="032D5B56">
            <w:pPr>
              <w:spacing w:before="30" w:after="30"/>
            </w:pPr>
            <w:r>
              <w:rPr>
                <w:rFonts w:ascii="微软雅黑" w:hAnsi="微软雅黑" w:eastAsia="微软雅黑" w:cs="微软雅黑"/>
                <w:b w:val="0"/>
                <w:bCs w:val="0"/>
                <w:sz w:val="20"/>
                <w:szCs w:val="20"/>
              </w:rPr>
              <w:t>社会学制度化</w:t>
            </w:r>
          </w:p>
        </w:tc>
        <w:tc>
          <w:tcPr>
            <w:tcW w:w="3000" w:type="dxa"/>
          </w:tcPr>
          <w:p w14:paraId="20A101B3">
            <w:pPr>
              <w:spacing w:before="30" w:after="30"/>
            </w:pPr>
            <w:r>
              <w:rPr>
                <w:rFonts w:ascii="微软雅黑" w:hAnsi="微软雅黑" w:eastAsia="微软雅黑" w:cs="微软雅黑"/>
                <w:b w:val="0"/>
                <w:bCs w:val="0"/>
                <w:sz w:val="20"/>
                <w:szCs w:val="20"/>
              </w:rPr>
              <w:t>萨姆纳在耶鲁的教学冲突</w:t>
            </w:r>
          </w:p>
        </w:tc>
      </w:tr>
      <w:tr w14:paraId="1A61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C38B19C">
            <w:pPr>
              <w:spacing w:before="30" w:after="30"/>
            </w:pPr>
            <w:r>
              <w:rPr>
                <w:rFonts w:ascii="微软雅黑" w:hAnsi="微软雅黑" w:eastAsia="微软雅黑" w:cs="微软雅黑"/>
                <w:b w:val="0"/>
                <w:bCs w:val="0"/>
                <w:sz w:val="20"/>
                <w:szCs w:val="20"/>
              </w:rPr>
              <w:t>C-[待补]</w:t>
            </w:r>
          </w:p>
        </w:tc>
        <w:tc>
          <w:tcPr>
            <w:tcW w:w="3000" w:type="dxa"/>
          </w:tcPr>
          <w:p w14:paraId="083C90F0">
            <w:pPr>
              <w:spacing w:before="30" w:after="30"/>
            </w:pPr>
            <w:r>
              <w:rPr>
                <w:rFonts w:ascii="微软雅黑" w:hAnsi="微软雅黑" w:eastAsia="微软雅黑" w:cs="微软雅黑"/>
                <w:b w:val="0"/>
                <w:bCs w:val="0"/>
                <w:sz w:val="20"/>
                <w:szCs w:val="20"/>
              </w:rPr>
              <w:t>选择性接受</w:t>
            </w:r>
          </w:p>
        </w:tc>
        <w:tc>
          <w:tcPr>
            <w:tcW w:w="3000" w:type="dxa"/>
          </w:tcPr>
          <w:p w14:paraId="39539B55">
            <w:pPr>
              <w:spacing w:before="30" w:after="30"/>
            </w:pPr>
            <w:r>
              <w:rPr>
                <w:rFonts w:ascii="微软雅黑" w:hAnsi="微软雅黑" w:eastAsia="微软雅黑" w:cs="微软雅黑"/>
                <w:b w:val="0"/>
                <w:bCs w:val="0"/>
                <w:sz w:val="20"/>
                <w:szCs w:val="20"/>
              </w:rPr>
              <w:t>斯宾塞理论在全球的再分类</w:t>
            </w:r>
          </w:p>
        </w:tc>
      </w:tr>
    </w:tbl>
    <w:p w14:paraId="37FD59D9">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E19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CC0888">
            <w:pPr>
              <w:spacing w:before="30" w:after="30"/>
            </w:pPr>
            <w:r>
              <w:rPr>
                <w:rFonts w:ascii="微软雅黑" w:hAnsi="微软雅黑" w:eastAsia="微软雅黑" w:cs="微软雅黑"/>
                <w:b/>
                <w:bCs/>
                <w:sz w:val="20"/>
                <w:szCs w:val="20"/>
              </w:rPr>
              <w:t>人物ID</w:t>
            </w:r>
          </w:p>
        </w:tc>
        <w:tc>
          <w:tcPr>
            <w:tcW w:w="3000" w:type="dxa"/>
          </w:tcPr>
          <w:p w14:paraId="525EBBC5">
            <w:pPr>
              <w:spacing w:before="30" w:after="30"/>
            </w:pPr>
            <w:r>
              <w:rPr>
                <w:rFonts w:ascii="微软雅黑" w:hAnsi="微软雅黑" w:eastAsia="微软雅黑" w:cs="微软雅黑"/>
                <w:b/>
                <w:bCs/>
                <w:sz w:val="20"/>
                <w:szCs w:val="20"/>
              </w:rPr>
              <w:t>姓名</w:t>
            </w:r>
          </w:p>
        </w:tc>
        <w:tc>
          <w:tcPr>
            <w:tcW w:w="3000" w:type="dxa"/>
          </w:tcPr>
          <w:p w14:paraId="1C020F47">
            <w:pPr>
              <w:spacing w:before="30" w:after="30"/>
            </w:pPr>
            <w:r>
              <w:rPr>
                <w:rFonts w:ascii="微软雅黑" w:hAnsi="微软雅黑" w:eastAsia="微软雅黑" w:cs="微软雅黑"/>
                <w:b/>
                <w:bCs/>
                <w:sz w:val="20"/>
                <w:szCs w:val="20"/>
              </w:rPr>
              <w:t>关联</w:t>
            </w:r>
          </w:p>
        </w:tc>
      </w:tr>
      <w:tr w14:paraId="34A5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F8A74B">
            <w:pPr>
              <w:spacing w:before="30" w:after="30"/>
            </w:pPr>
            <w:r>
              <w:rPr>
                <w:rFonts w:ascii="微软雅黑" w:hAnsi="微软雅黑" w:eastAsia="微软雅黑" w:cs="微软雅黑"/>
                <w:b w:val="0"/>
                <w:bCs w:val="0"/>
                <w:sz w:val="20"/>
                <w:szCs w:val="20"/>
              </w:rPr>
              <w:t>P127</w:t>
            </w:r>
          </w:p>
        </w:tc>
        <w:tc>
          <w:tcPr>
            <w:tcW w:w="3000" w:type="dxa"/>
          </w:tcPr>
          <w:p w14:paraId="224BA80A">
            <w:pPr>
              <w:spacing w:before="30" w:after="30"/>
            </w:pPr>
            <w:r>
              <w:rPr>
                <w:rFonts w:ascii="微软雅黑" w:hAnsi="微软雅黑" w:eastAsia="微软雅黑" w:cs="微软雅黑"/>
                <w:b w:val="0"/>
                <w:bCs w:val="0"/>
                <w:sz w:val="20"/>
                <w:szCs w:val="20"/>
              </w:rPr>
              <w:t>斯宾塞(Herbert Spencer)</w:t>
            </w:r>
          </w:p>
        </w:tc>
        <w:tc>
          <w:tcPr>
            <w:tcW w:w="3000" w:type="dxa"/>
          </w:tcPr>
          <w:p w14:paraId="33072B73">
            <w:pPr>
              <w:spacing w:before="30" w:after="30"/>
            </w:pPr>
            <w:r>
              <w:rPr>
                <w:rFonts w:ascii="微软雅黑" w:hAnsi="微软雅黑" w:eastAsia="微软雅黑" w:cs="微软雅黑"/>
                <w:b w:val="0"/>
                <w:bCs w:val="0"/>
                <w:sz w:val="20"/>
                <w:szCs w:val="20"/>
              </w:rPr>
              <w:t>本条目核心人物</w:t>
            </w:r>
          </w:p>
        </w:tc>
      </w:tr>
      <w:tr w14:paraId="71F3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1CB51C">
            <w:pPr>
              <w:spacing w:before="30" w:after="30"/>
            </w:pPr>
            <w:r>
              <w:rPr>
                <w:rFonts w:ascii="微软雅黑" w:hAnsi="微软雅黑" w:eastAsia="微软雅黑" w:cs="微软雅黑"/>
                <w:b w:val="0"/>
                <w:bCs w:val="0"/>
                <w:sz w:val="20"/>
                <w:szCs w:val="20"/>
              </w:rPr>
              <w:t>P-[待补]</w:t>
            </w:r>
          </w:p>
        </w:tc>
        <w:tc>
          <w:tcPr>
            <w:tcW w:w="3000" w:type="dxa"/>
          </w:tcPr>
          <w:p w14:paraId="1C5B394F">
            <w:pPr>
              <w:spacing w:before="30" w:after="30"/>
            </w:pPr>
            <w:r>
              <w:rPr>
                <w:rFonts w:ascii="微软雅黑" w:hAnsi="微软雅黑" w:eastAsia="微软雅黑" w:cs="微软雅黑"/>
                <w:b w:val="0"/>
                <w:bCs w:val="0"/>
                <w:sz w:val="20"/>
                <w:szCs w:val="20"/>
              </w:rPr>
              <w:t>萨姆纳(William Graham Sumner)</w:t>
            </w:r>
          </w:p>
        </w:tc>
        <w:tc>
          <w:tcPr>
            <w:tcW w:w="3000" w:type="dxa"/>
          </w:tcPr>
          <w:p w14:paraId="0373D50F">
            <w:pPr>
              <w:spacing w:before="30" w:after="30"/>
            </w:pPr>
            <w:r>
              <w:rPr>
                <w:rFonts w:ascii="微软雅黑" w:hAnsi="微软雅黑" w:eastAsia="微软雅黑" w:cs="微软雅黑"/>
                <w:b w:val="0"/>
                <w:bCs w:val="0"/>
                <w:sz w:val="20"/>
                <w:szCs w:val="20"/>
              </w:rPr>
              <w:t>美国社会学制度化</w:t>
            </w:r>
          </w:p>
        </w:tc>
      </w:tr>
      <w:tr w14:paraId="7B5A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C368EE">
            <w:pPr>
              <w:spacing w:before="30" w:after="30"/>
            </w:pPr>
            <w:r>
              <w:rPr>
                <w:rFonts w:ascii="微软雅黑" w:hAnsi="微软雅黑" w:eastAsia="微软雅黑" w:cs="微软雅黑"/>
                <w:b w:val="0"/>
                <w:bCs w:val="0"/>
                <w:sz w:val="20"/>
                <w:szCs w:val="20"/>
              </w:rPr>
              <w:t>P002</w:t>
            </w:r>
          </w:p>
        </w:tc>
        <w:tc>
          <w:tcPr>
            <w:tcW w:w="3000" w:type="dxa"/>
          </w:tcPr>
          <w:p w14:paraId="767A060C">
            <w:pPr>
              <w:spacing w:before="30" w:after="30"/>
            </w:pPr>
            <w:r>
              <w:rPr>
                <w:rFonts w:ascii="微软雅黑" w:hAnsi="微软雅黑" w:eastAsia="微软雅黑" w:cs="微软雅黑"/>
                <w:b w:val="0"/>
                <w:bCs w:val="0"/>
                <w:sz w:val="20"/>
                <w:szCs w:val="20"/>
              </w:rPr>
              <w:t>涂尔干(Émile Durkheim)</w:t>
            </w:r>
          </w:p>
        </w:tc>
        <w:tc>
          <w:tcPr>
            <w:tcW w:w="3000" w:type="dxa"/>
          </w:tcPr>
          <w:p w14:paraId="11993DD4">
            <w:pPr>
              <w:spacing w:before="30" w:after="30"/>
            </w:pPr>
            <w:r>
              <w:rPr>
                <w:rFonts w:ascii="微软雅黑" w:hAnsi="微软雅黑" w:eastAsia="微软雅黑" w:cs="微软雅黑"/>
                <w:b w:val="0"/>
                <w:bCs w:val="0"/>
                <w:sz w:val="20"/>
                <w:szCs w:val="20"/>
              </w:rPr>
              <w:t>批判性回应者</w:t>
            </w:r>
          </w:p>
        </w:tc>
      </w:tr>
      <w:tr w14:paraId="07F0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09FD58">
            <w:pPr>
              <w:spacing w:before="30" w:after="30"/>
            </w:pPr>
            <w:r>
              <w:rPr>
                <w:rFonts w:ascii="微软雅黑" w:hAnsi="微软雅黑" w:eastAsia="微软雅黑" w:cs="微软雅黑"/>
                <w:b w:val="0"/>
                <w:bCs w:val="0"/>
                <w:sz w:val="20"/>
                <w:szCs w:val="20"/>
              </w:rPr>
              <w:t>P-[待补]</w:t>
            </w:r>
          </w:p>
        </w:tc>
        <w:tc>
          <w:tcPr>
            <w:tcW w:w="3000" w:type="dxa"/>
          </w:tcPr>
          <w:p w14:paraId="58383895">
            <w:pPr>
              <w:spacing w:before="30" w:after="30"/>
            </w:pPr>
            <w:r>
              <w:rPr>
                <w:rFonts w:ascii="微软雅黑" w:hAnsi="微软雅黑" w:eastAsia="微软雅黑" w:cs="微软雅黑"/>
                <w:b w:val="0"/>
                <w:bCs w:val="0"/>
                <w:sz w:val="20"/>
                <w:szCs w:val="20"/>
              </w:rPr>
              <w:t>诺亚·波特(Noah Porter)</w:t>
            </w:r>
          </w:p>
        </w:tc>
        <w:tc>
          <w:tcPr>
            <w:tcW w:w="3000" w:type="dxa"/>
          </w:tcPr>
          <w:p w14:paraId="0880193C">
            <w:pPr>
              <w:spacing w:before="30" w:after="30"/>
            </w:pPr>
            <w:r>
              <w:rPr>
                <w:rFonts w:ascii="微软雅黑" w:hAnsi="微软雅黑" w:eastAsia="微软雅黑" w:cs="微软雅黑"/>
                <w:b w:val="0"/>
                <w:bCs w:val="0"/>
                <w:sz w:val="20"/>
                <w:szCs w:val="20"/>
              </w:rPr>
              <w:t>耶鲁校长，反对斯宾塞教材</w:t>
            </w:r>
          </w:p>
        </w:tc>
      </w:tr>
      <w:tr w14:paraId="5518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564376">
            <w:pPr>
              <w:spacing w:before="30" w:after="30"/>
            </w:pPr>
            <w:r>
              <w:rPr>
                <w:rFonts w:ascii="微软雅黑" w:hAnsi="微软雅黑" w:eastAsia="微软雅黑" w:cs="微软雅黑"/>
                <w:b w:val="0"/>
                <w:bCs w:val="0"/>
                <w:sz w:val="20"/>
                <w:szCs w:val="20"/>
              </w:rPr>
              <w:t>P-[待补]</w:t>
            </w:r>
          </w:p>
        </w:tc>
        <w:tc>
          <w:tcPr>
            <w:tcW w:w="3000" w:type="dxa"/>
          </w:tcPr>
          <w:p w14:paraId="60D56C31">
            <w:pPr>
              <w:spacing w:before="30" w:after="30"/>
            </w:pPr>
            <w:r>
              <w:rPr>
                <w:rFonts w:ascii="微软雅黑" w:hAnsi="微软雅黑" w:eastAsia="微软雅黑" w:cs="微软雅黑"/>
                <w:b w:val="0"/>
                <w:bCs w:val="0"/>
                <w:sz w:val="20"/>
                <w:szCs w:val="20"/>
              </w:rPr>
              <w:t>金子坚太郎(Kaneko Kentarō)</w:t>
            </w:r>
          </w:p>
        </w:tc>
        <w:tc>
          <w:tcPr>
            <w:tcW w:w="3000" w:type="dxa"/>
          </w:tcPr>
          <w:p w14:paraId="1C5765C8">
            <w:pPr>
              <w:spacing w:before="30" w:after="30"/>
            </w:pPr>
            <w:r>
              <w:rPr>
                <w:rFonts w:ascii="微软雅黑" w:hAnsi="微软雅黑" w:eastAsia="微软雅黑" w:cs="微软雅黑"/>
                <w:b w:val="0"/>
                <w:bCs w:val="0"/>
                <w:sz w:val="20"/>
                <w:szCs w:val="20"/>
              </w:rPr>
              <w:t>斯宾塞与日本宪法设计的联络人</w:t>
            </w:r>
          </w:p>
        </w:tc>
      </w:tr>
      <w:tr w14:paraId="3D28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5A72E8">
            <w:pPr>
              <w:spacing w:before="30" w:after="30"/>
            </w:pPr>
            <w:r>
              <w:rPr>
                <w:rFonts w:ascii="微软雅黑" w:hAnsi="微软雅黑" w:eastAsia="微软雅黑" w:cs="微软雅黑"/>
                <w:b w:val="0"/>
                <w:bCs w:val="0"/>
                <w:sz w:val="20"/>
                <w:szCs w:val="20"/>
              </w:rPr>
              <w:t>P143</w:t>
            </w:r>
          </w:p>
        </w:tc>
        <w:tc>
          <w:tcPr>
            <w:tcW w:w="3000" w:type="dxa"/>
          </w:tcPr>
          <w:p w14:paraId="7EF21490">
            <w:pPr>
              <w:spacing w:before="30" w:after="30"/>
            </w:pPr>
            <w:r>
              <w:rPr>
                <w:rFonts w:ascii="微软雅黑" w:hAnsi="微软雅黑" w:eastAsia="微软雅黑" w:cs="微软雅黑"/>
                <w:b w:val="0"/>
                <w:bCs w:val="0"/>
                <w:sz w:val="20"/>
                <w:szCs w:val="20"/>
              </w:rPr>
              <w:t>严复</w:t>
            </w:r>
          </w:p>
        </w:tc>
        <w:tc>
          <w:tcPr>
            <w:tcW w:w="3000" w:type="dxa"/>
          </w:tcPr>
          <w:p w14:paraId="0998D866">
            <w:pPr>
              <w:spacing w:before="30" w:after="30"/>
            </w:pPr>
            <w:r>
              <w:rPr>
                <w:rFonts w:ascii="微软雅黑" w:hAnsi="微软雅黑" w:eastAsia="微软雅黑" w:cs="微软雅黑"/>
                <w:b w:val="0"/>
                <w:bCs w:val="0"/>
                <w:sz w:val="20"/>
                <w:szCs w:val="20"/>
              </w:rPr>
              <w:t>中国社会学的直接英译渠道</w:t>
            </w:r>
          </w:p>
        </w:tc>
      </w:tr>
    </w:tbl>
    <w:p w14:paraId="2C8C4865">
      <w:pPr>
        <w:pStyle w:val="2"/>
        <w:spacing w:before="300" w:after="150"/>
      </w:pPr>
      <w:r>
        <w:rPr>
          <w:rFonts w:ascii="微软雅黑" w:hAnsi="微软雅黑" w:eastAsia="微软雅黑" w:cs="微软雅黑"/>
          <w:b/>
          <w:bCs/>
          <w:sz w:val="32"/>
          <w:szCs w:val="32"/>
        </w:rPr>
        <w:t>1849—1874年跳过年份说明</w:t>
      </w:r>
    </w:p>
    <w:p w14:paraId="081AA32C">
      <w:pPr>
        <w:spacing w:before="60" w:after="60"/>
      </w:pPr>
      <w:r>
        <w:rPr>
          <w:rFonts w:ascii="微软雅黑" w:hAnsi="微软雅黑" w:eastAsia="微软雅黑" w:cs="微软雅黑"/>
          <w:sz w:val="21"/>
          <w:szCs w:val="21"/>
        </w:rPr>
        <w:t>以下年份经10区域全搜后确认无可记录的社会学转向事件，予以跳过：</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2AA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E440557">
            <w:pPr>
              <w:spacing w:before="30" w:after="30"/>
            </w:pPr>
            <w:r>
              <w:rPr>
                <w:rFonts w:ascii="微软雅黑" w:hAnsi="微软雅黑" w:eastAsia="微软雅黑" w:cs="微软雅黑"/>
                <w:b/>
                <w:bCs/>
                <w:sz w:val="20"/>
                <w:szCs w:val="20"/>
              </w:rPr>
              <w:t>年份</w:t>
            </w:r>
          </w:p>
        </w:tc>
        <w:tc>
          <w:tcPr>
            <w:tcW w:w="4500" w:type="dxa"/>
          </w:tcPr>
          <w:p w14:paraId="73D0CBB5">
            <w:pPr>
              <w:spacing w:before="30" w:after="30"/>
            </w:pPr>
            <w:r>
              <w:rPr>
                <w:rFonts w:ascii="微软雅黑" w:hAnsi="微软雅黑" w:eastAsia="微软雅黑" w:cs="微软雅黑"/>
                <w:b/>
                <w:bCs/>
                <w:sz w:val="20"/>
                <w:szCs w:val="20"/>
              </w:rPr>
              <w:t>说明</w:t>
            </w:r>
          </w:p>
        </w:tc>
      </w:tr>
      <w:tr w14:paraId="2D32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B3516EF">
            <w:pPr>
              <w:spacing w:before="30" w:after="30"/>
            </w:pPr>
            <w:r>
              <w:rPr>
                <w:rFonts w:ascii="微软雅黑" w:hAnsi="微软雅黑" w:eastAsia="微软雅黑" w:cs="微软雅黑"/>
                <w:b w:val="0"/>
                <w:bCs w:val="0"/>
                <w:sz w:val="20"/>
                <w:szCs w:val="20"/>
              </w:rPr>
              <w:t>1849</w:t>
            </w:r>
          </w:p>
        </w:tc>
        <w:tc>
          <w:tcPr>
            <w:tcW w:w="4500" w:type="dxa"/>
          </w:tcPr>
          <w:p w14:paraId="426D0BFC">
            <w:pPr>
              <w:spacing w:before="30" w:after="30"/>
            </w:pPr>
            <w:r>
              <w:rPr>
                <w:rFonts w:ascii="微软雅黑" w:hAnsi="微软雅黑" w:eastAsia="微软雅黑" w:cs="微软雅黑"/>
                <w:b w:val="0"/>
                <w:bCs w:val="0"/>
                <w:sz w:val="20"/>
                <w:szCs w:val="20"/>
              </w:rPr>
              <w:t>无</w:t>
            </w:r>
          </w:p>
        </w:tc>
      </w:tr>
      <w:tr w14:paraId="472D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B815D67">
            <w:pPr>
              <w:spacing w:before="30" w:after="30"/>
            </w:pPr>
            <w:r>
              <w:rPr>
                <w:rFonts w:ascii="微软雅黑" w:hAnsi="微软雅黑" w:eastAsia="微软雅黑" w:cs="微软雅黑"/>
                <w:b w:val="0"/>
                <w:bCs w:val="0"/>
                <w:sz w:val="20"/>
                <w:szCs w:val="20"/>
              </w:rPr>
              <w:t>1850</w:t>
            </w:r>
          </w:p>
        </w:tc>
        <w:tc>
          <w:tcPr>
            <w:tcW w:w="4500" w:type="dxa"/>
          </w:tcPr>
          <w:p w14:paraId="5B00EEE5">
            <w:pPr>
              <w:spacing w:before="30" w:after="30"/>
            </w:pPr>
            <w:r>
              <w:rPr>
                <w:rFonts w:ascii="微软雅黑" w:hAnsi="微软雅黑" w:eastAsia="微软雅黑" w:cs="微软雅黑"/>
                <w:b w:val="0"/>
                <w:bCs w:val="0"/>
                <w:sz w:val="20"/>
                <w:szCs w:val="20"/>
              </w:rPr>
              <w:t>马克思《法兰西的阶级斗争》→政治分析，非新范式</w:t>
            </w:r>
          </w:p>
        </w:tc>
      </w:tr>
      <w:tr w14:paraId="38E2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4227C87">
            <w:pPr>
              <w:spacing w:before="30" w:after="30"/>
            </w:pPr>
            <w:r>
              <w:rPr>
                <w:rFonts w:ascii="微软雅黑" w:hAnsi="微软雅黑" w:eastAsia="微软雅黑" w:cs="微软雅黑"/>
                <w:b w:val="0"/>
                <w:bCs w:val="0"/>
                <w:sz w:val="20"/>
                <w:szCs w:val="20"/>
              </w:rPr>
              <w:t>1852</w:t>
            </w:r>
          </w:p>
        </w:tc>
        <w:tc>
          <w:tcPr>
            <w:tcW w:w="4500" w:type="dxa"/>
          </w:tcPr>
          <w:p w14:paraId="20CD4715">
            <w:pPr>
              <w:spacing w:before="30" w:after="30"/>
            </w:pPr>
            <w:r>
              <w:rPr>
                <w:rFonts w:ascii="微软雅黑" w:hAnsi="微软雅黑" w:eastAsia="微软雅黑" w:cs="微软雅黑"/>
                <w:b w:val="0"/>
                <w:bCs w:val="0"/>
                <w:sz w:val="20"/>
                <w:szCs w:val="20"/>
              </w:rPr>
              <w:t>马克思《路易·波拿巴的雾月十八日》→政治分析</w:t>
            </w:r>
          </w:p>
        </w:tc>
      </w:tr>
      <w:tr w14:paraId="4C0C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C399F54">
            <w:pPr>
              <w:spacing w:before="30" w:after="30"/>
            </w:pPr>
            <w:r>
              <w:rPr>
                <w:rFonts w:ascii="微软雅黑" w:hAnsi="微软雅黑" w:eastAsia="微软雅黑" w:cs="微软雅黑"/>
                <w:b w:val="0"/>
                <w:bCs w:val="0"/>
                <w:sz w:val="20"/>
                <w:szCs w:val="20"/>
              </w:rPr>
              <w:t>1853</w:t>
            </w:r>
          </w:p>
        </w:tc>
        <w:tc>
          <w:tcPr>
            <w:tcW w:w="4500" w:type="dxa"/>
          </w:tcPr>
          <w:p w14:paraId="017BBF44">
            <w:pPr>
              <w:spacing w:before="30" w:after="30"/>
            </w:pPr>
            <w:r>
              <w:rPr>
                <w:rFonts w:ascii="微软雅黑" w:hAnsi="微软雅黑" w:eastAsia="微软雅黑" w:cs="微软雅黑"/>
                <w:b w:val="0"/>
                <w:bCs w:val="0"/>
                <w:sz w:val="20"/>
                <w:szCs w:val="20"/>
              </w:rPr>
              <w:t>无</w:t>
            </w:r>
          </w:p>
        </w:tc>
      </w:tr>
      <w:tr w14:paraId="2935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136255D">
            <w:pPr>
              <w:spacing w:before="30" w:after="30"/>
            </w:pPr>
            <w:r>
              <w:rPr>
                <w:rFonts w:ascii="微软雅黑" w:hAnsi="微软雅黑" w:eastAsia="微软雅黑" w:cs="微软雅黑"/>
                <w:b w:val="0"/>
                <w:bCs w:val="0"/>
                <w:sz w:val="20"/>
                <w:szCs w:val="20"/>
              </w:rPr>
              <w:t>1854</w:t>
            </w:r>
          </w:p>
        </w:tc>
        <w:tc>
          <w:tcPr>
            <w:tcW w:w="4500" w:type="dxa"/>
          </w:tcPr>
          <w:p w14:paraId="7FEA377F">
            <w:pPr>
              <w:spacing w:before="30" w:after="30"/>
            </w:pPr>
            <w:r>
              <w:rPr>
                <w:rFonts w:ascii="微软雅黑" w:hAnsi="微软雅黑" w:eastAsia="微软雅黑" w:cs="微软雅黑"/>
                <w:b w:val="0"/>
                <w:bCs w:val="0"/>
                <w:sz w:val="20"/>
                <w:szCs w:val="20"/>
              </w:rPr>
              <w:t>孔德《实证政治体系》→体系延续，非转向（人道教转向已在H005框架中记录）</w:t>
            </w:r>
          </w:p>
        </w:tc>
      </w:tr>
      <w:tr w14:paraId="39BA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CE35C49">
            <w:pPr>
              <w:spacing w:before="30" w:after="30"/>
            </w:pPr>
            <w:r>
              <w:rPr>
                <w:rFonts w:ascii="微软雅黑" w:hAnsi="微软雅黑" w:eastAsia="微软雅黑" w:cs="微软雅黑"/>
                <w:b w:val="0"/>
                <w:bCs w:val="0"/>
                <w:sz w:val="20"/>
                <w:szCs w:val="20"/>
              </w:rPr>
              <w:t>1856</w:t>
            </w:r>
          </w:p>
        </w:tc>
        <w:tc>
          <w:tcPr>
            <w:tcW w:w="4500" w:type="dxa"/>
          </w:tcPr>
          <w:p w14:paraId="1E5981D9">
            <w:pPr>
              <w:spacing w:before="30" w:after="30"/>
            </w:pPr>
            <w:r>
              <w:rPr>
                <w:rFonts w:ascii="微软雅黑" w:hAnsi="微软雅黑" w:eastAsia="微软雅黑" w:cs="微软雅黑"/>
                <w:b w:val="0"/>
                <w:bCs w:val="0"/>
                <w:sz w:val="20"/>
                <w:szCs w:val="20"/>
              </w:rPr>
              <w:t>勒·普莱创立社会经济研究学会→H010的制度延续；奥斯曼Islahat敕令→坦志麦特的延续</w:t>
            </w:r>
          </w:p>
        </w:tc>
      </w:tr>
      <w:tr w14:paraId="5AA2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969F26A">
            <w:pPr>
              <w:spacing w:before="30" w:after="30"/>
            </w:pPr>
            <w:r>
              <w:rPr>
                <w:rFonts w:ascii="微软雅黑" w:hAnsi="微软雅黑" w:eastAsia="微软雅黑" w:cs="微软雅黑"/>
                <w:b w:val="0"/>
                <w:bCs w:val="0"/>
                <w:sz w:val="20"/>
                <w:szCs w:val="20"/>
              </w:rPr>
              <w:t>1857</w:t>
            </w:r>
          </w:p>
        </w:tc>
        <w:tc>
          <w:tcPr>
            <w:tcW w:w="4500" w:type="dxa"/>
          </w:tcPr>
          <w:p w14:paraId="4657AE53">
            <w:pPr>
              <w:spacing w:before="30" w:after="30"/>
            </w:pPr>
            <w:r>
              <w:rPr>
                <w:rFonts w:ascii="微软雅黑" w:hAnsi="微软雅黑" w:eastAsia="微软雅黑" w:cs="微软雅黑"/>
                <w:b w:val="0"/>
                <w:bCs w:val="0"/>
                <w:sz w:val="20"/>
                <w:szCs w:val="20"/>
              </w:rPr>
              <w:t>马克思《大纲》写作→未发表；印度兵变→政治事件，非社会学转向</w:t>
            </w:r>
          </w:p>
        </w:tc>
      </w:tr>
      <w:tr w14:paraId="7C3C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D56134A">
            <w:pPr>
              <w:spacing w:before="30" w:after="30"/>
            </w:pPr>
            <w:r>
              <w:rPr>
                <w:rFonts w:ascii="微软雅黑" w:hAnsi="微软雅黑" w:eastAsia="微软雅黑" w:cs="微软雅黑"/>
                <w:b w:val="0"/>
                <w:bCs w:val="0"/>
                <w:sz w:val="20"/>
                <w:szCs w:val="20"/>
              </w:rPr>
              <w:t>1858</w:t>
            </w:r>
          </w:p>
        </w:tc>
        <w:tc>
          <w:tcPr>
            <w:tcW w:w="4500" w:type="dxa"/>
          </w:tcPr>
          <w:p w14:paraId="74C208FA">
            <w:pPr>
              <w:spacing w:before="30" w:after="30"/>
            </w:pPr>
            <w:r>
              <w:rPr>
                <w:rFonts w:ascii="微软雅黑" w:hAnsi="微软雅黑" w:eastAsia="微软雅黑" w:cs="微软雅黑"/>
                <w:b w:val="0"/>
                <w:bCs w:val="0"/>
                <w:sz w:val="20"/>
                <w:szCs w:val="20"/>
              </w:rPr>
              <w:t>无</w:t>
            </w:r>
          </w:p>
        </w:tc>
      </w:tr>
      <w:tr w14:paraId="5145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647AAA0">
            <w:pPr>
              <w:spacing w:before="30" w:after="30"/>
            </w:pPr>
            <w:r>
              <w:rPr>
                <w:rFonts w:ascii="微软雅黑" w:hAnsi="微软雅黑" w:eastAsia="微软雅黑" w:cs="微软雅黑"/>
                <w:b w:val="0"/>
                <w:bCs w:val="0"/>
                <w:sz w:val="20"/>
                <w:szCs w:val="20"/>
              </w:rPr>
              <w:t>1859</w:t>
            </w:r>
          </w:p>
        </w:tc>
        <w:tc>
          <w:tcPr>
            <w:tcW w:w="4500" w:type="dxa"/>
          </w:tcPr>
          <w:p w14:paraId="009EA23A">
            <w:pPr>
              <w:spacing w:before="30" w:after="30"/>
            </w:pPr>
            <w:r>
              <w:rPr>
                <w:rFonts w:ascii="微软雅黑" w:hAnsi="微软雅黑" w:eastAsia="微软雅黑" w:cs="微软雅黑"/>
                <w:b w:val="0"/>
                <w:bCs w:val="0"/>
                <w:sz w:val="20"/>
                <w:szCs w:val="20"/>
              </w:rPr>
              <w:t>马克思《政治经济学批判》→政治经济学；达尔文《物种起源》→生物学事件，对社会学影响深远但非直接社会学转向</w:t>
            </w:r>
          </w:p>
        </w:tc>
      </w:tr>
      <w:tr w14:paraId="1563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9B3C135">
            <w:pPr>
              <w:spacing w:before="30" w:after="30"/>
            </w:pPr>
            <w:r>
              <w:rPr>
                <w:rFonts w:ascii="微软雅黑" w:hAnsi="微软雅黑" w:eastAsia="微软雅黑" w:cs="微软雅黑"/>
                <w:b w:val="0"/>
                <w:bCs w:val="0"/>
                <w:sz w:val="20"/>
                <w:szCs w:val="20"/>
              </w:rPr>
              <w:t>1860</w:t>
            </w:r>
          </w:p>
        </w:tc>
        <w:tc>
          <w:tcPr>
            <w:tcW w:w="4500" w:type="dxa"/>
          </w:tcPr>
          <w:p w14:paraId="4ED97423">
            <w:pPr>
              <w:spacing w:before="30" w:after="30"/>
            </w:pPr>
            <w:r>
              <w:rPr>
                <w:rFonts w:ascii="微软雅黑" w:hAnsi="微软雅黑" w:eastAsia="微软雅黑" w:cs="微软雅黑"/>
                <w:b w:val="0"/>
                <w:bCs w:val="0"/>
                <w:sz w:val="20"/>
                <w:szCs w:val="20"/>
              </w:rPr>
              <w:t>无</w:t>
            </w:r>
          </w:p>
        </w:tc>
      </w:tr>
      <w:tr w14:paraId="1108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F222B94">
            <w:pPr>
              <w:spacing w:before="30" w:after="30"/>
            </w:pPr>
            <w:r>
              <w:rPr>
                <w:rFonts w:ascii="微软雅黑" w:hAnsi="微软雅黑" w:eastAsia="微软雅黑" w:cs="微软雅黑"/>
                <w:b w:val="0"/>
                <w:bCs w:val="0"/>
                <w:sz w:val="20"/>
                <w:szCs w:val="20"/>
              </w:rPr>
              <w:t>1862</w:t>
            </w:r>
          </w:p>
        </w:tc>
        <w:tc>
          <w:tcPr>
            <w:tcW w:w="4500" w:type="dxa"/>
          </w:tcPr>
          <w:p w14:paraId="1F3AAE3C">
            <w:pPr>
              <w:spacing w:before="30" w:after="30"/>
            </w:pPr>
            <w:r>
              <w:rPr>
                <w:rFonts w:ascii="微软雅黑" w:hAnsi="微软雅黑" w:eastAsia="微软雅黑" w:cs="微软雅黑"/>
                <w:b w:val="0"/>
                <w:bCs w:val="0"/>
                <w:sz w:val="20"/>
                <w:szCs w:val="20"/>
              </w:rPr>
              <w:t>斯宾塞《第一原理》→体系哲学基础，非社会学转向本身</w:t>
            </w:r>
          </w:p>
        </w:tc>
      </w:tr>
      <w:tr w14:paraId="50B9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4B57CCF">
            <w:pPr>
              <w:spacing w:before="30" w:after="30"/>
            </w:pPr>
            <w:r>
              <w:rPr>
                <w:rFonts w:ascii="微软雅黑" w:hAnsi="微软雅黑" w:eastAsia="微软雅黑" w:cs="微软雅黑"/>
                <w:b w:val="0"/>
                <w:bCs w:val="0"/>
                <w:sz w:val="20"/>
                <w:szCs w:val="20"/>
              </w:rPr>
              <w:t>1863</w:t>
            </w:r>
          </w:p>
        </w:tc>
        <w:tc>
          <w:tcPr>
            <w:tcW w:w="4500" w:type="dxa"/>
          </w:tcPr>
          <w:p w14:paraId="40BDAF83">
            <w:pPr>
              <w:spacing w:before="30" w:after="30"/>
            </w:pPr>
            <w:r>
              <w:rPr>
                <w:rFonts w:ascii="微软雅黑" w:hAnsi="微软雅黑" w:eastAsia="微软雅黑" w:cs="微软雅黑"/>
                <w:b w:val="0"/>
                <w:bCs w:val="0"/>
                <w:sz w:val="20"/>
                <w:szCs w:val="20"/>
              </w:rPr>
              <w:t>无</w:t>
            </w:r>
          </w:p>
        </w:tc>
      </w:tr>
      <w:tr w14:paraId="1E9A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Pr>
          <w:p w14:paraId="2F2C624F">
            <w:pPr>
              <w:spacing w:before="30" w:after="30"/>
            </w:pPr>
            <w:r>
              <w:rPr>
                <w:rFonts w:ascii="微软雅黑" w:hAnsi="微软雅黑" w:eastAsia="微软雅黑" w:cs="微软雅黑"/>
                <w:b w:val="0"/>
                <w:bCs w:val="0"/>
                <w:sz w:val="20"/>
                <w:szCs w:val="20"/>
              </w:rPr>
              <w:t>1864</w:t>
            </w:r>
          </w:p>
        </w:tc>
        <w:tc>
          <w:tcPr>
            <w:tcW w:w="4500" w:type="dxa"/>
          </w:tcPr>
          <w:p w14:paraId="00E0861A">
            <w:pPr>
              <w:spacing w:before="30" w:after="30"/>
            </w:pPr>
            <w:r>
              <w:rPr>
                <w:rFonts w:ascii="微软雅黑" w:hAnsi="微软雅黑" w:eastAsia="微软雅黑" w:cs="微软雅黑"/>
                <w:b w:val="0"/>
                <w:bCs w:val="0"/>
                <w:sz w:val="20"/>
                <w:szCs w:val="20"/>
              </w:rPr>
              <w:t>摩尔根《古代社会》→人类学，非社会学独立转向</w:t>
            </w:r>
          </w:p>
        </w:tc>
      </w:tr>
      <w:tr w14:paraId="5441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F254CD4">
            <w:pPr>
              <w:spacing w:before="30" w:after="30"/>
            </w:pPr>
            <w:r>
              <w:rPr>
                <w:rFonts w:ascii="微软雅黑" w:hAnsi="微软雅黑" w:eastAsia="微软雅黑" w:cs="微软雅黑"/>
                <w:b w:val="0"/>
                <w:bCs w:val="0"/>
                <w:sz w:val="20"/>
                <w:szCs w:val="20"/>
              </w:rPr>
              <w:t>1865</w:t>
            </w:r>
          </w:p>
        </w:tc>
        <w:tc>
          <w:tcPr>
            <w:tcW w:w="4500" w:type="dxa"/>
          </w:tcPr>
          <w:p w14:paraId="78495402">
            <w:pPr>
              <w:spacing w:before="30" w:after="30"/>
            </w:pPr>
            <w:r>
              <w:rPr>
                <w:rFonts w:ascii="微软雅黑" w:hAnsi="微软雅黑" w:eastAsia="微软雅黑" w:cs="微软雅黑"/>
                <w:b w:val="0"/>
                <w:bCs w:val="0"/>
                <w:sz w:val="20"/>
                <w:szCs w:val="20"/>
              </w:rPr>
              <w:t>美国内战结束→政治事件</w:t>
            </w:r>
          </w:p>
        </w:tc>
      </w:tr>
      <w:tr w14:paraId="0D61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92AC456">
            <w:pPr>
              <w:spacing w:before="30" w:after="30"/>
            </w:pPr>
            <w:r>
              <w:rPr>
                <w:rFonts w:ascii="微软雅黑" w:hAnsi="微软雅黑" w:eastAsia="微软雅黑" w:cs="微软雅黑"/>
                <w:b w:val="0"/>
                <w:bCs w:val="0"/>
                <w:sz w:val="20"/>
                <w:szCs w:val="20"/>
              </w:rPr>
              <w:t>1866</w:t>
            </w:r>
          </w:p>
        </w:tc>
        <w:tc>
          <w:tcPr>
            <w:tcW w:w="4500" w:type="dxa"/>
          </w:tcPr>
          <w:p w14:paraId="2FA5A476">
            <w:pPr>
              <w:spacing w:before="30" w:after="30"/>
            </w:pPr>
            <w:r>
              <w:rPr>
                <w:rFonts w:ascii="微软雅黑" w:hAnsi="微软雅黑" w:eastAsia="微软雅黑" w:cs="微软雅黑"/>
                <w:b w:val="0"/>
                <w:bCs w:val="0"/>
                <w:sz w:val="20"/>
                <w:szCs w:val="20"/>
              </w:rPr>
              <w:t>无</w:t>
            </w:r>
          </w:p>
        </w:tc>
      </w:tr>
      <w:tr w14:paraId="77E0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8DB2E89">
            <w:pPr>
              <w:spacing w:before="30" w:after="30"/>
            </w:pPr>
            <w:r>
              <w:rPr>
                <w:rFonts w:ascii="微软雅黑" w:hAnsi="微软雅黑" w:eastAsia="微软雅黑" w:cs="微软雅黑"/>
                <w:b w:val="0"/>
                <w:bCs w:val="0"/>
                <w:sz w:val="20"/>
                <w:szCs w:val="20"/>
              </w:rPr>
              <w:t>1869</w:t>
            </w:r>
          </w:p>
        </w:tc>
        <w:tc>
          <w:tcPr>
            <w:tcW w:w="4500" w:type="dxa"/>
          </w:tcPr>
          <w:p w14:paraId="24A5BA46">
            <w:pPr>
              <w:spacing w:before="30" w:after="30"/>
            </w:pPr>
            <w:r>
              <w:rPr>
                <w:rFonts w:ascii="微软雅黑" w:hAnsi="微软雅黑" w:eastAsia="微软雅黑" w:cs="微软雅黑"/>
                <w:b w:val="0"/>
                <w:bCs w:val="0"/>
                <w:sz w:val="20"/>
                <w:szCs w:val="20"/>
              </w:rPr>
              <w:t>高尔顿《遗传的天才》→优生学/生物学；密尔《妇女的屈从地位》→政治哲学</w:t>
            </w:r>
          </w:p>
        </w:tc>
      </w:tr>
      <w:tr w14:paraId="5361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D19D437">
            <w:pPr>
              <w:spacing w:before="30" w:after="30"/>
            </w:pPr>
            <w:r>
              <w:rPr>
                <w:rFonts w:ascii="微软雅黑" w:hAnsi="微软雅黑" w:eastAsia="微软雅黑" w:cs="微软雅黑"/>
                <w:b w:val="0"/>
                <w:bCs w:val="0"/>
                <w:sz w:val="20"/>
                <w:szCs w:val="20"/>
              </w:rPr>
              <w:t>1870</w:t>
            </w:r>
          </w:p>
        </w:tc>
        <w:tc>
          <w:tcPr>
            <w:tcW w:w="4500" w:type="dxa"/>
          </w:tcPr>
          <w:p w14:paraId="77B3DC6D">
            <w:pPr>
              <w:spacing w:before="30" w:after="30"/>
            </w:pPr>
            <w:r>
              <w:rPr>
                <w:rFonts w:ascii="微软雅黑" w:hAnsi="微软雅黑" w:eastAsia="微软雅黑" w:cs="微软雅黑"/>
                <w:b w:val="0"/>
                <w:bCs w:val="0"/>
                <w:sz w:val="20"/>
                <w:szCs w:val="20"/>
              </w:rPr>
              <w:t>无</w:t>
            </w:r>
          </w:p>
        </w:tc>
      </w:tr>
      <w:tr w14:paraId="2463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6D74087">
            <w:pPr>
              <w:spacing w:before="30" w:after="30"/>
            </w:pPr>
            <w:r>
              <w:rPr>
                <w:rFonts w:ascii="微软雅黑" w:hAnsi="微软雅黑" w:eastAsia="微软雅黑" w:cs="微软雅黑"/>
                <w:b w:val="0"/>
                <w:bCs w:val="0"/>
                <w:sz w:val="20"/>
                <w:szCs w:val="20"/>
              </w:rPr>
              <w:t>1871</w:t>
            </w:r>
          </w:p>
        </w:tc>
        <w:tc>
          <w:tcPr>
            <w:tcW w:w="4500" w:type="dxa"/>
          </w:tcPr>
          <w:p w14:paraId="05640988">
            <w:pPr>
              <w:spacing w:before="30" w:after="30"/>
            </w:pPr>
            <w:r>
              <w:rPr>
                <w:rFonts w:ascii="微软雅黑" w:hAnsi="微软雅黑" w:eastAsia="微软雅黑" w:cs="微软雅黑"/>
                <w:b w:val="0"/>
                <w:bCs w:val="0"/>
                <w:sz w:val="20"/>
                <w:szCs w:val="20"/>
              </w:rPr>
              <w:t>泰勒《原始文化》→人类学奠基；摩尔根《亲属制度》→人类学</w:t>
            </w:r>
          </w:p>
        </w:tc>
      </w:tr>
      <w:tr w14:paraId="0E03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7A19D5F">
            <w:pPr>
              <w:spacing w:before="30" w:after="30"/>
            </w:pPr>
            <w:r>
              <w:rPr>
                <w:rFonts w:ascii="微软雅黑" w:hAnsi="微软雅黑" w:eastAsia="微软雅黑" w:cs="微软雅黑"/>
                <w:b w:val="0"/>
                <w:bCs w:val="0"/>
                <w:sz w:val="20"/>
                <w:szCs w:val="20"/>
              </w:rPr>
              <w:t>1872</w:t>
            </w:r>
          </w:p>
        </w:tc>
        <w:tc>
          <w:tcPr>
            <w:tcW w:w="4500" w:type="dxa"/>
          </w:tcPr>
          <w:p w14:paraId="0EEDD035">
            <w:pPr>
              <w:spacing w:before="30" w:after="30"/>
            </w:pPr>
            <w:r>
              <w:rPr>
                <w:rFonts w:ascii="微软雅黑" w:hAnsi="微软雅黑" w:eastAsia="微软雅黑" w:cs="微软雅黑"/>
                <w:b w:val="0"/>
                <w:bCs w:val="0"/>
                <w:sz w:val="20"/>
                <w:szCs w:val="20"/>
              </w:rPr>
              <w:t>无</w:t>
            </w:r>
          </w:p>
        </w:tc>
      </w:tr>
      <w:tr w14:paraId="08B3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763BFBD">
            <w:pPr>
              <w:spacing w:before="30" w:after="30"/>
            </w:pPr>
            <w:r>
              <w:rPr>
                <w:rFonts w:ascii="微软雅黑" w:hAnsi="微软雅黑" w:eastAsia="微软雅黑" w:cs="微软雅黑"/>
                <w:b w:val="0"/>
                <w:bCs w:val="0"/>
                <w:sz w:val="20"/>
                <w:szCs w:val="20"/>
              </w:rPr>
              <w:t>1873</w:t>
            </w:r>
          </w:p>
        </w:tc>
        <w:tc>
          <w:tcPr>
            <w:tcW w:w="4500" w:type="dxa"/>
          </w:tcPr>
          <w:p w14:paraId="32A30236">
            <w:pPr>
              <w:spacing w:before="30" w:after="30"/>
            </w:pPr>
            <w:r>
              <w:rPr>
                <w:rFonts w:ascii="微软雅黑" w:hAnsi="微软雅黑" w:eastAsia="微软雅黑" w:cs="微软雅黑"/>
                <w:b w:val="0"/>
                <w:bCs w:val="0"/>
                <w:sz w:val="20"/>
                <w:szCs w:val="20"/>
              </w:rPr>
              <w:t>斯宾塞《社会学研究》→方法论推广，非新范式</w:t>
            </w:r>
          </w:p>
        </w:tc>
      </w:tr>
      <w:tr w14:paraId="0091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874D42F">
            <w:pPr>
              <w:spacing w:before="30" w:after="30"/>
            </w:pPr>
            <w:r>
              <w:rPr>
                <w:rFonts w:ascii="微软雅黑" w:hAnsi="微软雅黑" w:eastAsia="微软雅黑" w:cs="微软雅黑"/>
                <w:b w:val="0"/>
                <w:bCs w:val="0"/>
                <w:sz w:val="20"/>
                <w:szCs w:val="20"/>
              </w:rPr>
              <w:t>1874</w:t>
            </w:r>
          </w:p>
        </w:tc>
        <w:tc>
          <w:tcPr>
            <w:tcW w:w="4500" w:type="dxa"/>
          </w:tcPr>
          <w:p w14:paraId="1D139874">
            <w:pPr>
              <w:spacing w:before="30" w:after="30"/>
            </w:pPr>
            <w:r>
              <w:rPr>
                <w:rFonts w:ascii="微软雅黑" w:hAnsi="微软雅黑" w:eastAsia="微软雅黑" w:cs="微软雅黑"/>
                <w:b w:val="0"/>
                <w:bCs w:val="0"/>
                <w:sz w:val="20"/>
                <w:szCs w:val="20"/>
              </w:rPr>
              <w:t>无</w:t>
            </w:r>
          </w:p>
        </w:tc>
      </w:tr>
    </w:tbl>
    <w:p w14:paraId="03D903CA">
      <w:r>
        <w:br w:type="page"/>
      </w:r>
    </w:p>
    <w:p w14:paraId="47FFE660">
      <w:pPr>
        <w:pStyle w:val="2"/>
        <w:spacing w:before="300" w:after="150"/>
      </w:pPr>
      <w:r>
        <w:rPr>
          <w:rFonts w:ascii="微软雅黑" w:hAnsi="微软雅黑" w:eastAsia="微软雅黑" w:cs="微软雅黑"/>
          <w:b/>
          <w:bCs/>
          <w:sz w:val="32"/>
          <w:szCs w:val="32"/>
        </w:rPr>
        <w:t>H015 1887 滕尼斯《共同体与社会》出版</w:t>
      </w:r>
    </w:p>
    <w:p w14:paraId="2B4D8882">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：1887年</w:t>
      </w:r>
    </w:p>
    <w:p w14:paraId="25ECB2E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：社会学基本二分的概念建立</w:t>
      </w:r>
    </w:p>
    <w:p w14:paraId="6762C38E">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：T3（学科建制期）</w:t>
      </w:r>
    </w:p>
    <w:p w14:paraId="77EF0E08">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A7C7B1A">
      <w:pPr>
        <w:pStyle w:val="3"/>
        <w:spacing w:before="240" w:after="120"/>
      </w:pPr>
      <w:r>
        <w:rPr>
          <w:rFonts w:ascii="微软雅黑" w:hAnsi="微软雅黑" w:eastAsia="微软雅黑" w:cs="微软雅黑"/>
          <w:b/>
          <w:bCs/>
          <w:sz w:val="28"/>
          <w:szCs w:val="28"/>
        </w:rPr>
        <w:t>总述</w:t>
      </w:r>
    </w:p>
    <w:p w14:paraId="7CF80A35">
      <w:pPr>
        <w:spacing w:before="60" w:after="60"/>
      </w:pPr>
      <w:r>
        <w:rPr>
          <w:rFonts w:ascii="微软雅黑" w:hAnsi="微软雅黑" w:eastAsia="微软雅黑" w:cs="微软雅黑"/>
          <w:sz w:val="21"/>
          <w:szCs w:val="21"/>
        </w:rPr>
        <w:t>1887年，斐迪南·滕尼斯(Ferdinand Tönnies, 1855—1936)出版《共同体与社会：论共产主义与社会主义作为经验的文化形态》(Gemeinschaft und Gesellschaft: Abhandlung des Communismus und des Socialismus als empirischer Kulturformen)。莱比锡Fues's Verlag（Reisland）出版。该书以"本质意志"(Wesenwille)与"抉择意志"(Kürwille)的区分为哲学基础，将人类群体生活的两种形态——共同体(Gemeinschaft)与社会(Gesellschaft)——构建为一对结构性的对立范畴。后世学界分析认为，Gemeinschaft/Gesellschaft二分成为社会学中持续时间最长的概念对立之一，其影响力贯穿滕尼斯同时代及后来的涂尔干、韦伯、贝克等人的理论。</w:t>
      </w:r>
    </w:p>
    <w:p w14:paraId="02D1D80B">
      <w:pPr>
        <w:pStyle w:val="3"/>
        <w:spacing w:before="240" w:after="120"/>
      </w:pPr>
      <w:r>
        <w:rPr>
          <w:rFonts w:ascii="微软雅黑" w:hAnsi="微软雅黑" w:eastAsia="微软雅黑" w:cs="微软雅黑"/>
          <w:b/>
          <w:bCs/>
          <w:sz w:val="28"/>
          <w:szCs w:val="28"/>
        </w:rPr>
        <w:t>[欧陆]</w:t>
      </w:r>
    </w:p>
    <w:p w14:paraId="4C06C843">
      <w:pPr>
        <w:pStyle w:val="4"/>
        <w:spacing w:before="200" w:after="100"/>
      </w:pPr>
      <w:r>
        <w:rPr>
          <w:rFonts w:ascii="微软雅黑" w:hAnsi="微软雅黑" w:eastAsia="微软雅黑" w:cs="微软雅黑"/>
          <w:b/>
          <w:bCs/>
          <w:sz w:val="24"/>
          <w:szCs w:val="24"/>
        </w:rPr>
        <w:t>事件：滕尼斯《共同体与社会》出版</w:t>
      </w:r>
    </w:p>
    <w:p w14:paraId="2E9BC892">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：1887年</w:t>
      </w:r>
    </w:p>
    <w:p w14:paraId="04987566">
      <w:pPr>
        <w:pStyle w:val="5"/>
        <w:spacing w:before="180" w:after="80"/>
      </w:pPr>
      <w:r>
        <w:rPr>
          <w:rFonts w:ascii="微软雅黑" w:hAnsi="微软雅黑" w:eastAsia="微软雅黑" w:cs="微软雅黑"/>
          <w:b/>
          <w:bCs/>
          <w:sz w:val="22"/>
          <w:szCs w:val="22"/>
        </w:rPr>
        <w:t>概念时间线</w:t>
      </w:r>
    </w:p>
    <w:p w14:paraId="0FF21789">
      <w:pPr>
        <w:pStyle w:val="16"/>
        <w:numPr>
          <w:ilvl w:val="0"/>
          <w:numId w:val="1"/>
        </w:numPr>
        <w:spacing w:before="30" w:after="30"/>
      </w:pPr>
      <w:r>
        <w:rPr>
          <w:rFonts w:ascii="微软雅黑" w:hAnsi="微软雅黑" w:eastAsia="微软雅黑" w:cs="微软雅黑"/>
          <w:b/>
          <w:bCs/>
          <w:sz w:val="21"/>
          <w:szCs w:val="21"/>
        </w:rPr>
        <w:t>Gemeinschaft（共同体）</w:t>
      </w:r>
      <w:r>
        <w:rPr>
          <w:rFonts w:ascii="微软雅黑" w:hAnsi="微软雅黑" w:eastAsia="微软雅黑" w:cs="微软雅黑"/>
          <w:sz w:val="21"/>
          <w:szCs w:val="21"/>
        </w:rPr>
        <w:t>：基于本质意志的群体生活——关系是目的本身，非手段；感情、习惯、传统是联结的纽带；家庭、邻里、友谊是其典型形态。滕尼斯从三个层次展开：①血缘共同体（Gemeinschaft des Blutes）——家庭是最原始的形态，夫妻-亲子关系构成一切共同体的原型；②地缘共同体（Gemeinschaft des Ortes）——邻里关系，共同居住产生的习惯性互助；③精神共同体（Gemeinschaft des Geistes）——友谊、行会、宗教团契，基于共享的信仰与价值。三者层层递进，但本质意志贯穿始终。</w:t>
      </w:r>
    </w:p>
    <w:p w14:paraId="5E8B1287">
      <w:pPr>
        <w:pStyle w:val="16"/>
        <w:numPr>
          <w:ilvl w:val="0"/>
          <w:numId w:val="1"/>
        </w:numPr>
        <w:spacing w:before="30" w:after="30"/>
      </w:pPr>
      <w:r>
        <w:rPr>
          <w:rFonts w:ascii="微软雅黑" w:hAnsi="微软雅黑" w:eastAsia="微软雅黑" w:cs="微软雅黑"/>
          <w:b/>
          <w:bCs/>
          <w:sz w:val="21"/>
          <w:szCs w:val="21"/>
        </w:rPr>
        <w:t>Gesellschaft（社会）</w:t>
      </w:r>
      <w:r>
        <w:rPr>
          <w:rFonts w:ascii="微软雅黑" w:hAnsi="微软雅黑" w:eastAsia="微软雅黑" w:cs="微软雅黑"/>
          <w:sz w:val="21"/>
          <w:szCs w:val="21"/>
        </w:rPr>
        <w:t>：基于抉择意志的群体生活——关系是达成个人目的的手段；契约、交换、竞争是联结的方式；市场、公司、国家是其典型形态。滕尼斯特别分析了三种Gesellschaft形态：①交换关系（Tauschverhältnis）——以货币为媒介的等价交换，将一切质的差异还原为量的计算；②契约关系（Vertragsverhältnis）——理性的合意产生法律关系，但契约的本质是"互不信任的理性化"；③联合体（Körperschaft）——现代公司与国家，个人仅因利益计算而联合，组织对成员而言纯粹是工具。</w:t>
      </w:r>
    </w:p>
    <w:p w14:paraId="490CAADB">
      <w:pPr>
        <w:pStyle w:val="16"/>
        <w:numPr>
          <w:ilvl w:val="0"/>
          <w:numId w:val="1"/>
        </w:numPr>
        <w:spacing w:before="30" w:after="30"/>
      </w:pPr>
      <w:r>
        <w:rPr>
          <w:rFonts w:ascii="微软雅黑" w:hAnsi="微软雅黑" w:eastAsia="微软雅黑" w:cs="微软雅黑"/>
          <w:b/>
          <w:bCs/>
          <w:sz w:val="21"/>
          <w:szCs w:val="21"/>
        </w:rPr>
        <w:t>本质意志 vs 抉择意志</w:t>
      </w:r>
      <w:r>
        <w:rPr>
          <w:rFonts w:ascii="微软雅黑" w:hAnsi="微软雅黑" w:eastAsia="微软雅黑" w:cs="微软雅黑"/>
          <w:sz w:val="21"/>
          <w:szCs w:val="21"/>
        </w:rPr>
        <w:t>：此区分是全书的哲学根基，来源有二：</w:t>
      </w:r>
      <w:r>
        <w:rPr>
          <w:rFonts w:ascii="微软雅黑" w:hAnsi="微软雅黑" w:eastAsia="微软雅黑" w:cs="微软雅黑"/>
          <w:b/>
          <w:bCs/>
          <w:sz w:val="21"/>
          <w:szCs w:val="21"/>
        </w:rPr>
        <w:t>霍布斯</w:t>
      </w:r>
      <w:r>
        <w:rPr>
          <w:rFonts w:ascii="微软雅黑" w:hAnsi="微软雅黑" w:eastAsia="微软雅黑" w:cs="微软雅黑"/>
          <w:sz w:val="21"/>
          <w:szCs w:val="21"/>
        </w:rPr>
        <w:t>与</w:t>
      </w:r>
      <w:r>
        <w:rPr>
          <w:rFonts w:ascii="微软雅黑" w:hAnsi="微软雅黑" w:eastAsia="微软雅黑" w:cs="微软雅黑"/>
          <w:b/>
          <w:bCs/>
          <w:sz w:val="21"/>
          <w:szCs w:val="21"/>
        </w:rPr>
        <w:t>斯宾诺莎</w:t>
      </w:r>
      <w:r>
        <w:rPr>
          <w:rFonts w:ascii="微软雅黑" w:hAnsi="微软雅黑" w:eastAsia="微软雅黑" w:cs="微软雅黑"/>
          <w:sz w:val="21"/>
          <w:szCs w:val="21"/>
        </w:rPr>
        <w:t>。滕尼斯1881年起在伦敦大英博物馆系统研究霍布斯手稿——他后来编辑了霍布斯的《贝希摩斯》(Behemoth, 1889)和《法律要素》(Elements of Law, 1889)，并撰写《托马斯·霍布斯的生平与学说》(Thomas Hobbes Leben und Lehre, 1896)。从霍布斯处，滕尼斯获得了"意志"作为政治哲学起点的思路：霍布斯的"自然状态"中人人计算自身利益，这正是Kürwille的极端化。从斯宾诺莎处，滕尼斯获得了"conatus"（自保冲动）作为存在内在统一性的概念——Wesenwille是对conatus的社会哲学转化。后世学界分析认为，此区分避免了将Gemeinschaft/Gesellschaft简单化为"传统/现代"的价值判断，而将其根植于意志哲学的层面——尽管滕尼斯本人对Gemeinschaft的怀恋在文本中并不隐晦。</w:t>
      </w:r>
    </w:p>
    <w:p w14:paraId="6759C3B9">
      <w:pPr>
        <w:pStyle w:val="16"/>
        <w:numPr>
          <w:ilvl w:val="0"/>
          <w:numId w:val="1"/>
        </w:numPr>
        <w:spacing w:before="30" w:after="30"/>
      </w:pPr>
      <w:r>
        <w:rPr>
          <w:rFonts w:ascii="微软雅黑" w:hAnsi="微软雅黑" w:eastAsia="微软雅黑" w:cs="微软雅黑"/>
          <w:b/>
          <w:bCs/>
          <w:sz w:val="21"/>
          <w:szCs w:val="21"/>
        </w:rPr>
        <w:t>从共同体到社会的趋势</w:t>
      </w:r>
      <w:r>
        <w:rPr>
          <w:rFonts w:ascii="微软雅黑" w:hAnsi="微软雅黑" w:eastAsia="微软雅黑" w:cs="微软雅黑"/>
          <w:sz w:val="21"/>
          <w:szCs w:val="21"/>
        </w:rPr>
        <w:t>：滕尼斯认为现代性的方向是从Gemeinschaft向Gesellschaft过渡——此判断不是经验概括而是哲学推演：抉择意志的逻辑在市场经济与国家官僚制中不断扩张，本质意志的领域不断被侵蚀。后世学界分析认为，滕尼斯对此趋势的态度是双重性的：他的概念框架本身是价值中立的（Gemeinschaft与Gesellschaft是两种等价的"经验文化形态"），但副标题"论共产主义与社会主义"暗示他试图用此框架理解当时的社会主义运动——Gemeinschaft指向共产主义的乌托邦，Gesellschaft指向资本主义的现实。</w:t>
      </w:r>
    </w:p>
    <w:p w14:paraId="62CA756B">
      <w:pPr>
        <w:pStyle w:val="5"/>
        <w:spacing w:before="180" w:after="80"/>
      </w:pPr>
      <w:r>
        <w:rPr>
          <w:rFonts w:ascii="微软雅黑" w:hAnsi="微软雅黑" w:eastAsia="微软雅黑" w:cs="微软雅黑"/>
          <w:b/>
          <w:bCs/>
          <w:sz w:val="22"/>
          <w:szCs w:val="22"/>
        </w:rPr>
        <w:t>场域时间线</w:t>
      </w:r>
    </w:p>
    <w:p w14:paraId="2C17813E">
      <w:pPr>
        <w:pStyle w:val="16"/>
        <w:numPr>
          <w:ilvl w:val="0"/>
          <w:numId w:val="1"/>
        </w:numPr>
        <w:spacing w:before="30" w:after="30"/>
      </w:pPr>
      <w:r>
        <w:rPr>
          <w:rFonts w:ascii="微软雅黑" w:hAnsi="微软雅黑" w:eastAsia="微软雅黑" w:cs="微软雅黑"/>
          <w:b/>
          <w:bCs/>
          <w:sz w:val="21"/>
          <w:szCs w:val="21"/>
        </w:rPr>
        <w:t>滕尼斯的学术位置</w:t>
      </w:r>
      <w:r>
        <w:rPr>
          <w:rFonts w:ascii="微软雅黑" w:hAnsi="微软雅黑" w:eastAsia="微软雅黑" w:cs="微软雅黑"/>
          <w:sz w:val="21"/>
          <w:szCs w:val="21"/>
        </w:rPr>
        <w:t>：1881年起在基尔大学任私人讲师(Privatdozent)。德国大学的Privatdozent无国家薪俸，收入完全依赖学生的听课费(Hörergeld)——通常每学期选课学生10-30人，每人缴纳2-5马克，折合年收入不足1000马克，远低于正教授的6000-12000马克。《共同体与社会》出版时滕尼斯32岁，已做了6年无薪讲师。后世学界分析认为，这一经济位置与学术位置的边缘性，部分解释了该书初版的冷遇：滕尼斯不属于任何有势力的学术派系。</w:t>
      </w:r>
    </w:p>
    <w:p w14:paraId="24131F30">
      <w:pPr>
        <w:pStyle w:val="16"/>
        <w:numPr>
          <w:ilvl w:val="0"/>
          <w:numId w:val="1"/>
        </w:numPr>
        <w:spacing w:before="30" w:after="30"/>
      </w:pPr>
      <w:r>
        <w:rPr>
          <w:rFonts w:ascii="微软雅黑" w:hAnsi="微软雅黑" w:eastAsia="微软雅黑" w:cs="微软雅黑"/>
          <w:b/>
          <w:bCs/>
          <w:sz w:val="21"/>
          <w:szCs w:val="21"/>
        </w:rPr>
        <w:t>出版与初版反响</w:t>
      </w:r>
      <w:r>
        <w:rPr>
          <w:rFonts w:ascii="微软雅黑" w:hAnsi="微软雅黑" w:eastAsia="微软雅黑" w:cs="微软雅黑"/>
          <w:sz w:val="21"/>
          <w:szCs w:val="21"/>
        </w:rPr>
        <w:t>：出版商Fues's Verlag（后并入Reisland出版社）是莱比锡的一家中小型学术出版社，专出哲学与社会科学著作——并非柏林或慕尼黑的大出版社。初版印量无确切记录，后世学界分析认为可能不超过500-800册。1887-1912年的25年间未出第二版——这在德语学术出版中意味着销量极低。滕尼斯的好友、哲学家弗里德里希·保尔森(Friedrich Paulsen)是少数认真回应该书的人之一，他在通信中赞赏但也指出概念过于抽象。古斯塔夫·施穆勒(Gustav Schmoller)的历史学派经济学主导当时的德国社会科学界——施穆勒更关注具体的制度史与经济史，滕尼斯的哲学-概念进路在施穆勒的"方法论论战"(Methodenstreit)框架中找不到位置。</w:t>
      </w:r>
    </w:p>
    <w:p w14:paraId="06484274">
      <w:pPr>
        <w:pStyle w:val="16"/>
        <w:numPr>
          <w:ilvl w:val="0"/>
          <w:numId w:val="1"/>
        </w:numPr>
        <w:spacing w:before="30" w:after="30"/>
      </w:pPr>
      <w:r>
        <w:rPr>
          <w:rFonts w:ascii="微软雅黑" w:hAnsi="微软雅黑" w:eastAsia="微软雅黑" w:cs="微软雅黑"/>
          <w:b/>
          <w:bCs/>
          <w:sz w:val="21"/>
          <w:szCs w:val="21"/>
        </w:rPr>
        <w:t>与德国学术体制的关系</w:t>
      </w:r>
      <w:r>
        <w:rPr>
          <w:rFonts w:ascii="微软雅黑" w:hAnsi="微软雅黑" w:eastAsia="微软雅黑" w:cs="微软雅黑"/>
          <w:sz w:val="21"/>
          <w:szCs w:val="21"/>
        </w:rPr>
        <w:t>：德国大学的社会科学当时由两个传统主导——历史学派经济学（施穆勒、瓦格纳）与新康德主义哲学（文德尔班、李凯尔特）。滕尼斯的霍布斯-斯宾诺莎路线不属于任何一方。后世学界分析认为，此"无归属"状态是双刃剑：它使滕尼斯的概念框架不受学派教条约束，但也使其缺乏制度性支持。</w:t>
      </w:r>
      <w:r>
        <w:rPr>
          <w:rFonts w:ascii="微软雅黑" w:hAnsi="微软雅黑" w:eastAsia="微软雅黑" w:cs="微软雅黑"/>
          <w:b/>
          <w:bCs/>
          <w:sz w:val="21"/>
          <w:szCs w:val="21"/>
        </w:rPr>
        <w:t>【制度断裂/创新：Privatdozent制度·1810】</w:t>
      </w:r>
      <w:r>
        <w:rPr>
          <w:rFonts w:ascii="微软雅黑" w:hAnsi="微软雅黑" w:eastAsia="微软雅黑" w:cs="微软雅黑"/>
          <w:sz w:val="21"/>
          <w:szCs w:val="21"/>
        </w:rPr>
        <w:t>——柏林大学模式下的Privatdozent制度本意是保障学术自由（教授资格与国家雇佣分离），但其副作用是使未获正教授职位的学者缺乏经济保障与学科权力。</w:t>
      </w:r>
    </w:p>
    <w:p w14:paraId="707BA7DD">
      <w:pPr>
        <w:pStyle w:val="16"/>
        <w:numPr>
          <w:ilvl w:val="0"/>
          <w:numId w:val="1"/>
        </w:numPr>
        <w:spacing w:before="30" w:after="30"/>
      </w:pPr>
      <w:r>
        <w:rPr>
          <w:rFonts w:ascii="微软雅黑" w:hAnsi="微软雅黑" w:eastAsia="微软雅黑" w:cs="微软雅黑"/>
          <w:b/>
          <w:bCs/>
          <w:sz w:val="21"/>
          <w:szCs w:val="21"/>
        </w:rPr>
        <w:t>副标题的政治含义</w:t>
      </w:r>
      <w:r>
        <w:rPr>
          <w:rFonts w:ascii="微软雅黑" w:hAnsi="微软雅黑" w:eastAsia="微软雅黑" w:cs="微软雅黑"/>
          <w:sz w:val="21"/>
          <w:szCs w:val="21"/>
        </w:rPr>
        <w:t>：副标题"论共产主义与社会主义作为经验的文化形态"表明滕尼斯的意图不仅是概念分析，也是对当时社会运动的理论回应。1880年代的德国社会民主运动正处于俾斯麦《反社会党人法》(Sozialistengesetz, 1878-1890)的压制下——滕尼斯试图证明Gemeinschaft的瓦解是社会主义运动的经验根源，而非简单的政治煽动。</w:t>
      </w:r>
    </w:p>
    <w:p w14:paraId="0CB57D44">
      <w:pPr>
        <w:pStyle w:val="5"/>
        <w:spacing w:before="180" w:after="80"/>
      </w:pPr>
      <w:r>
        <w:rPr>
          <w:rFonts w:ascii="微软雅黑" w:hAnsi="微软雅黑" w:eastAsia="微软雅黑" w:cs="微软雅黑"/>
          <w:b/>
          <w:bCs/>
          <w:sz w:val="22"/>
          <w:szCs w:val="22"/>
        </w:rPr>
        <w:t>接受时间线</w:t>
      </w:r>
    </w:p>
    <w:p w14:paraId="12700FDB">
      <w:pPr>
        <w:pStyle w:val="16"/>
        <w:numPr>
          <w:ilvl w:val="0"/>
          <w:numId w:val="1"/>
        </w:numPr>
        <w:spacing w:before="30" w:after="30"/>
      </w:pPr>
      <w:r>
        <w:rPr>
          <w:rFonts w:ascii="微软雅黑" w:hAnsi="微软雅黑" w:eastAsia="微软雅黑" w:cs="微软雅黑"/>
          <w:b/>
          <w:bCs/>
          <w:sz w:val="21"/>
          <w:szCs w:val="21"/>
        </w:rPr>
        <w:t>1890—1910年代的重新发现</w:t>
      </w:r>
      <w:r>
        <w:rPr>
          <w:rFonts w:ascii="微软雅黑" w:hAnsi="微软雅黑" w:eastAsia="微软雅黑" w:cs="微软雅黑"/>
          <w:sz w:val="21"/>
          <w:szCs w:val="21"/>
        </w:rPr>
        <w:t>：随着社会学在德国的制度化进程加速——1909年德国社会学学会(DGS)成立，滕尼斯任首任会长——Gemeinschaft/Gesellschaft被重新发现。1912年第二版大幅修订：副标题改为"社会学的基本概念"(Grundbegriffe der reinen Soziologie)，删除了"共产主义/社会主义"的副标题，概念框架从"文化形态"转向"纯粹社会学"——后世学界分析认为，此修改使该书从政治-文化批评转变为学科经典，但也削弱了其原初的社会批判维度。第二版销量远超初版。</w:t>
      </w:r>
    </w:p>
    <w:p w14:paraId="325472F2">
      <w:pPr>
        <w:pStyle w:val="16"/>
        <w:numPr>
          <w:ilvl w:val="0"/>
          <w:numId w:val="1"/>
        </w:numPr>
        <w:spacing w:before="30" w:after="30"/>
      </w:pPr>
      <w:r>
        <w:rPr>
          <w:rFonts w:ascii="微软雅黑" w:hAnsi="微软雅黑" w:eastAsia="微软雅黑" w:cs="微软雅黑"/>
          <w:b/>
          <w:bCs/>
          <w:sz w:val="21"/>
          <w:szCs w:val="21"/>
        </w:rPr>
        <w:t>对涂尔干的影响</w:t>
      </w:r>
      <w:r>
        <w:rPr>
          <w:rFonts w:ascii="微软雅黑" w:hAnsi="微软雅黑" w:eastAsia="微软雅黑" w:cs="微软雅黑"/>
          <w:sz w:val="21"/>
          <w:szCs w:val="21"/>
        </w:rPr>
        <w:t>：涂尔干的"机械团结/有机团结"二分与Gemeinschaft/Gesellschaft在结构上平行，但论证路径不同：涂尔干从社会分工的角度论证（分工之前/之后），滕尼斯从意志类型的角度论证（本质意志/抉择意志）。涂尔干是否直接读过滕尼斯存在争议——法译本(Le Communisme et le Socialisme dans la théorie sociologique, 1910年由H. Schmoller翻译)问世较晚，但滕尼斯1912年修改后的德文版在法语社会学界已有流传。后世学界分析认为，即使涂尔干未直接引用滕尼斯，二人的问题结构——现代性的社会整合危机——是共享的，因为此问题本身是从圣西门到孔德到涂尔干的法国社会学传统与从黑格尔到马克思到滕尼斯的德国传统共同生产的。</w:t>
      </w:r>
    </w:p>
    <w:p w14:paraId="0E96744A">
      <w:pPr>
        <w:pStyle w:val="16"/>
        <w:numPr>
          <w:ilvl w:val="0"/>
          <w:numId w:val="1"/>
        </w:numPr>
        <w:spacing w:before="30" w:after="30"/>
      </w:pPr>
      <w:r>
        <w:rPr>
          <w:rFonts w:ascii="微软雅黑" w:hAnsi="微软雅黑" w:eastAsia="微软雅黑" w:cs="微软雅黑"/>
          <w:b/>
          <w:bCs/>
          <w:sz w:val="21"/>
          <w:szCs w:val="21"/>
        </w:rPr>
        <w:t>对韦伯的影响</w:t>
      </w:r>
      <w:r>
        <w:rPr>
          <w:rFonts w:ascii="微软雅黑" w:hAnsi="微软雅黑" w:eastAsia="微软雅黑" w:cs="微软雅黑"/>
          <w:sz w:val="21"/>
          <w:szCs w:val="21"/>
        </w:rPr>
        <w:t>：韦伯的"共同体化/社会化"(Vergemeinschaftung/Vergesellschaftung)概念直接承袭滕尼斯（《经济与社会》第一章），但做了三重改造：①将二分改为"理想型"(Idealtypus)——韦伯强调这是"纯粹类型"，经验中的群体总是混合的；②将"趋势"改为"取向"(Orientierung)——韦伯不问社会"走向何处"，而问行动者"以什么为取向"；③将"本质意志/抉择意志"的哲学基础替换为"价值理性/工具理性"——后者从新康德主义出发，而非霍布斯-斯宾诺莎路线。后世学界分析认为，韦伯的改造使滕尼斯的概念获得了方法论上的精确性，但也使"从共同体到社会的趋势"这一历史判断被悬置——韦伯拒绝回答"社会是否必然走向Gesellschaft"的问题。</w:t>
      </w:r>
    </w:p>
    <w:p w14:paraId="62B5FA03">
      <w:pPr>
        <w:pStyle w:val="16"/>
        <w:numPr>
          <w:ilvl w:val="0"/>
          <w:numId w:val="1"/>
        </w:numPr>
        <w:spacing w:before="30" w:after="30"/>
      </w:pPr>
      <w:r>
        <w:rPr>
          <w:rFonts w:ascii="微软雅黑" w:hAnsi="微软雅黑" w:eastAsia="微软雅黑" w:cs="微软雅黑"/>
          <w:b/>
          <w:bCs/>
          <w:sz w:val="21"/>
          <w:szCs w:val="21"/>
        </w:rPr>
        <w:t>20世纪的接受变形</w:t>
      </w:r>
      <w:r>
        <w:rPr>
          <w:rFonts w:ascii="微软雅黑" w:hAnsi="微软雅黑" w:eastAsia="微软雅黑" w:cs="微软雅黑"/>
          <w:sz w:val="21"/>
          <w:szCs w:val="21"/>
        </w:rPr>
        <w:t>：纳粹时期(1933-1945)，滕尼斯因其犹太友人联系与反纳粹立场被免职——但纳粹意识形态却挪用了Gemeinschaft概念，将其种族化为"民族共同体"(Volksgemeinschaft)。后世学界分析认为，这一挪用是概念史上的暴力事件：滕尼斯的Gemeinschaft是基于本质意志的普遍范畴，纳粹的Volksgemeinschaft是基于种族排他的意识形态建构。二战后德语社会学界对Gemeinschaft概念的回避，部分源于此挪用创伤。</w:t>
      </w:r>
    </w:p>
    <w:p w14:paraId="71D0AD46">
      <w:pPr>
        <w:pStyle w:val="3"/>
        <w:spacing w:before="240" w:after="120"/>
      </w:pPr>
      <w:r>
        <w:rPr>
          <w:rFonts w:ascii="微软雅黑" w:hAnsi="微软雅黑" w:eastAsia="微软雅黑" w:cs="微软雅黑"/>
          <w:b/>
          <w:bCs/>
          <w:sz w:val="28"/>
          <w:szCs w:val="28"/>
        </w:rPr>
        <w:t>[英美]</w:t>
      </w:r>
    </w:p>
    <w:p w14:paraId="71BEC2D7">
      <w:pPr>
        <w:spacing w:before="60" w:after="60"/>
      </w:pPr>
      <w:r>
        <w:rPr>
          <w:rFonts w:ascii="微软雅黑" w:hAnsi="微软雅黑" w:eastAsia="微软雅黑" w:cs="微软雅黑"/>
          <w:sz w:val="21"/>
          <w:szCs w:val="21"/>
        </w:rPr>
        <w:t>1887年无可记录的独立转向事件。但需追踪跨区域连锁：</w:t>
      </w:r>
    </w:p>
    <w:p w14:paraId="50D1B34B">
      <w:pPr>
        <w:pStyle w:val="16"/>
        <w:numPr>
          <w:ilvl w:val="0"/>
          <w:numId w:val="1"/>
        </w:numPr>
        <w:spacing w:before="30" w:after="30"/>
      </w:pPr>
      <w:r>
        <w:rPr>
          <w:rFonts w:ascii="微软雅黑" w:hAnsi="微软雅黑" w:eastAsia="微软雅黑" w:cs="微软雅黑"/>
          <w:sz w:val="21"/>
          <w:szCs w:val="21"/>
        </w:rPr>
        <w:t>滕尼斯的Gemeinschaft/Gesellschaft英译本直到1957年才由密歇根州立大学出版社出版（Charles P. Loomis译），比德文初版晚了70年——后世学界分析认为，此延迟与英美学界长期由斯宾塞传统主导有关：英美学界已有"军事型/工业型"（斯宾塞）与"身份/契约"（梅因）的类似二分框架，Gemeinschaft/Gesellschaft被视为"德国的重复"而非必要的补充。</w:t>
      </w:r>
    </w:p>
    <w:p w14:paraId="6B5F57B7">
      <w:pPr>
        <w:pStyle w:val="16"/>
        <w:numPr>
          <w:ilvl w:val="0"/>
          <w:numId w:val="1"/>
        </w:numPr>
        <w:spacing w:before="30" w:after="30"/>
      </w:pPr>
      <w:r>
        <w:rPr>
          <w:rFonts w:ascii="微软雅黑" w:hAnsi="微软雅黑" w:eastAsia="微软雅黑" w:cs="微软雅黑"/>
          <w:sz w:val="21"/>
          <w:szCs w:val="21"/>
        </w:rPr>
        <w:t>帕森斯在《社会行动的结构》(1937)中处理了滕尼斯，但将其纳入"意志论的行动理论"谱系（与韦伯、涂尔干、帕累托并列），而非独立展开Gemeinschaft/Gesellschaft的分析——后世学界分析认为，帕森斯的处理方式将滕尼斯"去德国化"，使其成为"一般社会理论"的资源，而非德意志思想传统的产物。</w:t>
      </w:r>
    </w:p>
    <w:p w14:paraId="7981AAE0">
      <w:pPr>
        <w:pStyle w:val="3"/>
        <w:spacing w:before="240" w:after="120"/>
      </w:pPr>
      <w:r>
        <w:rPr>
          <w:rFonts w:ascii="微软雅黑" w:hAnsi="微软雅黑" w:eastAsia="微软雅黑" w:cs="微软雅黑"/>
          <w:b/>
          <w:bCs/>
          <w:sz w:val="28"/>
          <w:szCs w:val="28"/>
        </w:rPr>
        <w:t>[东亚(日韩)]</w:t>
      </w:r>
    </w:p>
    <w:p w14:paraId="7676435A">
      <w:pPr>
        <w:spacing w:before="60" w:after="60"/>
      </w:pPr>
      <w:r>
        <w:rPr>
          <w:rFonts w:ascii="微软雅黑" w:hAnsi="微软雅黑" w:eastAsia="微软雅黑" w:cs="微软雅黑"/>
          <w:sz w:val="21"/>
          <w:szCs w:val="21"/>
        </w:rPr>
        <w:t>1887年无可记录的独立转向事件。但需追踪概念传播渠道：</w:t>
      </w:r>
    </w:p>
    <w:p w14:paraId="2EAAA128">
      <w:pPr>
        <w:pStyle w:val="16"/>
        <w:numPr>
          <w:ilvl w:val="0"/>
          <w:numId w:val="1"/>
        </w:numPr>
        <w:spacing w:before="30" w:after="30"/>
      </w:pPr>
      <w:r>
        <w:rPr>
          <w:rFonts w:ascii="微软雅黑" w:hAnsi="微软雅黑" w:eastAsia="微软雅黑" w:cs="微软雅黑"/>
          <w:sz w:val="21"/>
          <w:szCs w:val="21"/>
        </w:rPr>
        <w:t>日译本《共同社会と利益社会》由铃木安人翻译，1955年出版——明治时期日本知识界对滕尼斯的接受几乎为零，斯宾塞的进化论框架更契合"文明开化"叙事。后世学界分析认为，日本社会学在明治时期优先接受英美学（斯宾塞→萨姆纳→吉丁斯），德语社会学的传入要等到大正时期（齐美尔→韦伯），滕尼斯则更晚——这与日本社会学"实用优先"的接受策略一致：有直接政策参考价值的社会学（进化论、统计方法）先入，概念分析型的社会学后入。</w:t>
      </w:r>
    </w:p>
    <w:p w14:paraId="7555023F">
      <w:pPr>
        <w:pStyle w:val="3"/>
        <w:spacing w:before="240" w:after="120"/>
      </w:pPr>
      <w:r>
        <w:rPr>
          <w:rFonts w:ascii="微软雅黑" w:hAnsi="微软雅黑" w:eastAsia="微软雅黑" w:cs="微软雅黑"/>
          <w:b/>
          <w:bCs/>
          <w:sz w:val="28"/>
          <w:szCs w:val="28"/>
        </w:rPr>
        <w:t>[中国]</w:t>
      </w:r>
    </w:p>
    <w:p w14:paraId="515661DA">
      <w:pPr>
        <w:spacing w:before="60" w:after="60"/>
      </w:pPr>
      <w:r>
        <w:rPr>
          <w:rFonts w:ascii="微软雅黑" w:hAnsi="微软雅黑" w:eastAsia="微软雅黑" w:cs="微软雅黑"/>
          <w:sz w:val="21"/>
          <w:szCs w:val="21"/>
        </w:rPr>
        <w:t>1887年无可记录的独立转向事件。</w:t>
      </w:r>
    </w:p>
    <w:p w14:paraId="6AD9113B">
      <w:pPr>
        <w:pStyle w:val="3"/>
        <w:spacing w:before="240" w:after="120"/>
      </w:pPr>
      <w:r>
        <w:rPr>
          <w:rFonts w:ascii="微软雅黑" w:hAnsi="微软雅黑" w:eastAsia="微软雅黑" w:cs="微软雅黑"/>
          <w:b/>
          <w:bCs/>
          <w:sz w:val="28"/>
          <w:szCs w:val="28"/>
        </w:rPr>
        <w:t>[东欧(俄苏)]</w:t>
      </w:r>
    </w:p>
    <w:p w14:paraId="0F64F9D6">
      <w:pPr>
        <w:spacing w:before="60" w:after="60"/>
      </w:pPr>
      <w:r>
        <w:rPr>
          <w:rFonts w:ascii="微软雅黑" w:hAnsi="微软雅黑" w:eastAsia="微软雅黑" w:cs="微软雅黑"/>
          <w:sz w:val="21"/>
          <w:szCs w:val="21"/>
        </w:rPr>
        <w:t>1887年无可记录的独立转向事件。</w:t>
      </w:r>
    </w:p>
    <w:p w14:paraId="186E0E57">
      <w:pPr>
        <w:pStyle w:val="3"/>
        <w:spacing w:before="240" w:after="120"/>
      </w:pPr>
      <w:r>
        <w:rPr>
          <w:rFonts w:ascii="微软雅黑" w:hAnsi="微软雅黑" w:eastAsia="微软雅黑" w:cs="微软雅黑"/>
          <w:b/>
          <w:bCs/>
          <w:sz w:val="28"/>
          <w:szCs w:val="28"/>
        </w:rPr>
        <w:t>[南亚·东南亚]、[中东·伊斯兰]、[北非]、[撒哈拉以南非洲]、[拉美]</w:t>
      </w:r>
    </w:p>
    <w:p w14:paraId="1084DA6B">
      <w:pPr>
        <w:spacing w:before="60" w:after="60"/>
      </w:pPr>
      <w:r>
        <w:rPr>
          <w:rFonts w:ascii="微软雅黑" w:hAnsi="微软雅黑" w:eastAsia="微软雅黑" w:cs="微软雅黑"/>
          <w:sz w:val="21"/>
          <w:szCs w:val="21"/>
        </w:rPr>
        <w:t>1887年无可记录的社会学转向事件。</w:t>
      </w:r>
    </w:p>
    <w:p w14:paraId="09A3B333">
      <w:pPr>
        <w:pStyle w:val="3"/>
        <w:spacing w:before="240" w:after="120"/>
      </w:pPr>
      <w:r>
        <w:rPr>
          <w:rFonts w:ascii="微软雅黑" w:hAnsi="微软雅黑" w:eastAsia="微软雅黑" w:cs="微软雅黑"/>
          <w:b/>
          <w:bCs/>
          <w:sz w:val="28"/>
          <w:szCs w:val="28"/>
        </w:rPr>
        <w:t>β映射</w:t>
      </w:r>
    </w:p>
    <w:p w14:paraId="1E24C851">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6FB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D37628">
            <w:pPr>
              <w:spacing w:before="30" w:after="30"/>
            </w:pPr>
            <w:r>
              <w:rPr>
                <w:rFonts w:ascii="微软雅黑" w:hAnsi="微软雅黑" w:eastAsia="微软雅黑" w:cs="微软雅黑"/>
                <w:b/>
                <w:bCs/>
                <w:sz w:val="20"/>
                <w:szCs w:val="20"/>
              </w:rPr>
              <w:t>概念ID</w:t>
            </w:r>
          </w:p>
        </w:tc>
        <w:tc>
          <w:tcPr>
            <w:tcW w:w="3000" w:type="dxa"/>
          </w:tcPr>
          <w:p w14:paraId="1226BE0E">
            <w:pPr>
              <w:spacing w:before="30" w:after="30"/>
            </w:pPr>
            <w:r>
              <w:rPr>
                <w:rFonts w:ascii="微软雅黑" w:hAnsi="微软雅黑" w:eastAsia="微软雅黑" w:cs="微软雅黑"/>
                <w:b/>
                <w:bCs/>
                <w:sz w:val="20"/>
                <w:szCs w:val="20"/>
              </w:rPr>
              <w:t>概念名</w:t>
            </w:r>
          </w:p>
        </w:tc>
        <w:tc>
          <w:tcPr>
            <w:tcW w:w="3000" w:type="dxa"/>
          </w:tcPr>
          <w:p w14:paraId="5D1AB3C9">
            <w:pPr>
              <w:spacing w:before="30" w:after="30"/>
            </w:pPr>
            <w:r>
              <w:rPr>
                <w:rFonts w:ascii="微软雅黑" w:hAnsi="微软雅黑" w:eastAsia="微软雅黑" w:cs="微软雅黑"/>
                <w:b/>
                <w:bCs/>
                <w:sz w:val="20"/>
                <w:szCs w:val="20"/>
              </w:rPr>
              <w:t>关联</w:t>
            </w:r>
          </w:p>
        </w:tc>
      </w:tr>
      <w:tr w14:paraId="189D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FC3FFA">
            <w:pPr>
              <w:spacing w:before="30" w:after="30"/>
            </w:pPr>
            <w:r>
              <w:rPr>
                <w:rFonts w:ascii="微软雅黑" w:hAnsi="微软雅黑" w:eastAsia="微软雅黑" w:cs="微软雅黑"/>
                <w:b w:val="0"/>
                <w:bCs w:val="0"/>
                <w:sz w:val="20"/>
                <w:szCs w:val="20"/>
              </w:rPr>
              <w:t>C-[待补]</w:t>
            </w:r>
          </w:p>
        </w:tc>
        <w:tc>
          <w:tcPr>
            <w:tcW w:w="3000" w:type="dxa"/>
          </w:tcPr>
          <w:p w14:paraId="5106706A">
            <w:pPr>
              <w:spacing w:before="30" w:after="30"/>
            </w:pPr>
            <w:r>
              <w:rPr>
                <w:rFonts w:ascii="微软雅黑" w:hAnsi="微软雅黑" w:eastAsia="微软雅黑" w:cs="微软雅黑"/>
                <w:b w:val="0"/>
                <w:bCs w:val="0"/>
                <w:sz w:val="20"/>
                <w:szCs w:val="20"/>
              </w:rPr>
              <w:t>共同体/社会</w:t>
            </w:r>
          </w:p>
        </w:tc>
        <w:tc>
          <w:tcPr>
            <w:tcW w:w="3000" w:type="dxa"/>
          </w:tcPr>
          <w:p w14:paraId="36FA47B1">
            <w:pPr>
              <w:spacing w:before="30" w:after="30"/>
            </w:pPr>
            <w:r>
              <w:rPr>
                <w:rFonts w:ascii="微软雅黑" w:hAnsi="微软雅黑" w:eastAsia="微软雅黑" w:cs="微软雅黑"/>
                <w:b w:val="0"/>
                <w:bCs w:val="0"/>
                <w:sz w:val="20"/>
                <w:szCs w:val="20"/>
              </w:rPr>
              <w:t>社会学最持久的概念二分</w:t>
            </w:r>
          </w:p>
        </w:tc>
      </w:tr>
      <w:tr w14:paraId="2E3C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AED9F5">
            <w:pPr>
              <w:spacing w:before="30" w:after="30"/>
            </w:pPr>
            <w:r>
              <w:rPr>
                <w:rFonts w:ascii="微软雅黑" w:hAnsi="微软雅黑" w:eastAsia="微软雅黑" w:cs="微软雅黑"/>
                <w:b w:val="0"/>
                <w:bCs w:val="0"/>
                <w:sz w:val="20"/>
                <w:szCs w:val="20"/>
              </w:rPr>
              <w:t>C-[待补]</w:t>
            </w:r>
          </w:p>
        </w:tc>
        <w:tc>
          <w:tcPr>
            <w:tcW w:w="3000" w:type="dxa"/>
          </w:tcPr>
          <w:p w14:paraId="37012BF5">
            <w:pPr>
              <w:spacing w:before="30" w:after="30"/>
            </w:pPr>
            <w:r>
              <w:rPr>
                <w:rFonts w:ascii="微软雅黑" w:hAnsi="微软雅黑" w:eastAsia="微软雅黑" w:cs="微软雅黑"/>
                <w:b w:val="0"/>
                <w:bCs w:val="0"/>
                <w:sz w:val="20"/>
                <w:szCs w:val="20"/>
              </w:rPr>
              <w:t>本质意志/抉择意志</w:t>
            </w:r>
          </w:p>
        </w:tc>
        <w:tc>
          <w:tcPr>
            <w:tcW w:w="3000" w:type="dxa"/>
          </w:tcPr>
          <w:p w14:paraId="1AAEC562">
            <w:pPr>
              <w:spacing w:before="30" w:after="30"/>
            </w:pPr>
            <w:r>
              <w:rPr>
                <w:rFonts w:ascii="微软雅黑" w:hAnsi="微软雅黑" w:eastAsia="微软雅黑" w:cs="微软雅黑"/>
                <w:b w:val="0"/>
                <w:bCs w:val="0"/>
                <w:sz w:val="20"/>
                <w:szCs w:val="20"/>
              </w:rPr>
              <w:t>二分的哲学基础（霍布斯-斯宾诺莎）</w:t>
            </w:r>
          </w:p>
        </w:tc>
      </w:tr>
      <w:tr w14:paraId="3937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847760">
            <w:pPr>
              <w:spacing w:before="30" w:after="30"/>
            </w:pPr>
            <w:r>
              <w:rPr>
                <w:rFonts w:ascii="微软雅黑" w:hAnsi="微软雅黑" w:eastAsia="微软雅黑" w:cs="微软雅黑"/>
                <w:b w:val="0"/>
                <w:bCs w:val="0"/>
                <w:sz w:val="20"/>
                <w:szCs w:val="20"/>
              </w:rPr>
              <w:t>C945</w:t>
            </w:r>
          </w:p>
        </w:tc>
        <w:tc>
          <w:tcPr>
            <w:tcW w:w="3000" w:type="dxa"/>
          </w:tcPr>
          <w:p w14:paraId="5EDB63CD">
            <w:pPr>
              <w:spacing w:before="30" w:after="30"/>
            </w:pPr>
            <w:r>
              <w:rPr>
                <w:rFonts w:ascii="微软雅黑" w:hAnsi="微软雅黑" w:eastAsia="微软雅黑" w:cs="微软雅黑"/>
                <w:b w:val="0"/>
                <w:bCs w:val="0"/>
                <w:sz w:val="20"/>
                <w:szCs w:val="20"/>
              </w:rPr>
              <w:t>社会类型</w:t>
            </w:r>
          </w:p>
        </w:tc>
        <w:tc>
          <w:tcPr>
            <w:tcW w:w="3000" w:type="dxa"/>
          </w:tcPr>
          <w:p w14:paraId="745E45A5">
            <w:pPr>
              <w:spacing w:before="30" w:after="30"/>
            </w:pPr>
            <w:r>
              <w:rPr>
                <w:rFonts w:ascii="微软雅黑" w:hAnsi="微软雅黑" w:eastAsia="微软雅黑" w:cs="微软雅黑"/>
                <w:b w:val="0"/>
                <w:bCs w:val="0"/>
                <w:sz w:val="20"/>
                <w:szCs w:val="20"/>
              </w:rPr>
              <w:t>滕尼斯→韦伯理想型</w:t>
            </w:r>
          </w:p>
        </w:tc>
      </w:tr>
      <w:tr w14:paraId="1643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DB6003">
            <w:pPr>
              <w:spacing w:before="30" w:after="30"/>
            </w:pPr>
            <w:r>
              <w:rPr>
                <w:rFonts w:ascii="微软雅黑" w:hAnsi="微软雅黑" w:eastAsia="微软雅黑" w:cs="微软雅黑"/>
                <w:b w:val="0"/>
                <w:bCs w:val="0"/>
                <w:sz w:val="20"/>
                <w:szCs w:val="20"/>
              </w:rPr>
              <w:t>C311</w:t>
            </w:r>
          </w:p>
        </w:tc>
        <w:tc>
          <w:tcPr>
            <w:tcW w:w="3000" w:type="dxa"/>
          </w:tcPr>
          <w:p w14:paraId="6BA26D5D">
            <w:pPr>
              <w:spacing w:before="30" w:after="30"/>
            </w:pPr>
            <w:r>
              <w:rPr>
                <w:rFonts w:ascii="微软雅黑" w:hAnsi="微软雅黑" w:eastAsia="微软雅黑" w:cs="微软雅黑"/>
                <w:b w:val="0"/>
                <w:bCs w:val="0"/>
                <w:sz w:val="20"/>
                <w:szCs w:val="20"/>
              </w:rPr>
              <w:t>现代性</w:t>
            </w:r>
          </w:p>
        </w:tc>
        <w:tc>
          <w:tcPr>
            <w:tcW w:w="3000" w:type="dxa"/>
          </w:tcPr>
          <w:p w14:paraId="00B9FB28">
            <w:pPr>
              <w:spacing w:before="30" w:after="30"/>
            </w:pPr>
            <w:r>
              <w:rPr>
                <w:rFonts w:ascii="微软雅黑" w:hAnsi="微软雅黑" w:eastAsia="微软雅黑" w:cs="微软雅黑"/>
                <w:b w:val="0"/>
                <w:bCs w:val="0"/>
                <w:sz w:val="20"/>
                <w:szCs w:val="20"/>
              </w:rPr>
              <w:t>Gemeinschaft→Gesellschaft的趋势</w:t>
            </w:r>
          </w:p>
        </w:tc>
      </w:tr>
      <w:tr w14:paraId="081A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9DE9358">
            <w:pPr>
              <w:spacing w:before="30" w:after="30"/>
            </w:pPr>
            <w:r>
              <w:rPr>
                <w:rFonts w:ascii="微软雅黑" w:hAnsi="微软雅黑" w:eastAsia="微软雅黑" w:cs="微软雅黑"/>
                <w:b w:val="0"/>
                <w:bCs w:val="0"/>
                <w:sz w:val="20"/>
                <w:szCs w:val="20"/>
              </w:rPr>
              <w:t>C-[待补]</w:t>
            </w:r>
          </w:p>
        </w:tc>
        <w:tc>
          <w:tcPr>
            <w:tcW w:w="3000" w:type="dxa"/>
          </w:tcPr>
          <w:p w14:paraId="5FBA3C9F">
            <w:pPr>
              <w:spacing w:before="30" w:after="30"/>
            </w:pPr>
            <w:r>
              <w:rPr>
                <w:rFonts w:ascii="微软雅黑" w:hAnsi="微软雅黑" w:eastAsia="微软雅黑" w:cs="微软雅黑"/>
                <w:b w:val="0"/>
                <w:bCs w:val="0"/>
                <w:sz w:val="20"/>
                <w:szCs w:val="20"/>
              </w:rPr>
              <w:t>共同体化/社会化</w:t>
            </w:r>
          </w:p>
        </w:tc>
        <w:tc>
          <w:tcPr>
            <w:tcW w:w="3000" w:type="dxa"/>
          </w:tcPr>
          <w:p w14:paraId="2696BF33">
            <w:pPr>
              <w:spacing w:before="30" w:after="30"/>
            </w:pPr>
            <w:r>
              <w:rPr>
                <w:rFonts w:ascii="微软雅黑" w:hAnsi="微软雅黑" w:eastAsia="微软雅黑" w:cs="微软雅黑"/>
                <w:b w:val="0"/>
                <w:bCs w:val="0"/>
                <w:sz w:val="20"/>
                <w:szCs w:val="20"/>
              </w:rPr>
              <w:t>韦伯对滕尼斯的改造</w:t>
            </w:r>
          </w:p>
        </w:tc>
      </w:tr>
      <w:tr w14:paraId="5E76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E93D20">
            <w:pPr>
              <w:spacing w:before="30" w:after="30"/>
            </w:pPr>
            <w:r>
              <w:rPr>
                <w:rFonts w:ascii="微软雅黑" w:hAnsi="微软雅黑" w:eastAsia="微软雅黑" w:cs="微软雅黑"/>
                <w:b w:val="0"/>
                <w:bCs w:val="0"/>
                <w:sz w:val="20"/>
                <w:szCs w:val="20"/>
              </w:rPr>
              <w:t>C033</w:t>
            </w:r>
          </w:p>
        </w:tc>
        <w:tc>
          <w:tcPr>
            <w:tcW w:w="3000" w:type="dxa"/>
          </w:tcPr>
          <w:p w14:paraId="5E384E49">
            <w:pPr>
              <w:spacing w:before="30" w:after="30"/>
            </w:pPr>
            <w:r>
              <w:rPr>
                <w:rFonts w:ascii="微软雅黑" w:hAnsi="微软雅黑" w:eastAsia="微软雅黑" w:cs="微软雅黑"/>
                <w:b w:val="0"/>
                <w:bCs w:val="0"/>
                <w:sz w:val="20"/>
                <w:szCs w:val="20"/>
              </w:rPr>
              <w:t>机械团结/有机团结</w:t>
            </w:r>
          </w:p>
        </w:tc>
        <w:tc>
          <w:tcPr>
            <w:tcW w:w="3000" w:type="dxa"/>
          </w:tcPr>
          <w:p w14:paraId="0634C831">
            <w:pPr>
              <w:spacing w:before="30" w:after="30"/>
            </w:pPr>
            <w:r>
              <w:rPr>
                <w:rFonts w:ascii="微软雅黑" w:hAnsi="微软雅黑" w:eastAsia="微软雅黑" w:cs="微软雅黑"/>
                <w:b w:val="0"/>
                <w:bCs w:val="0"/>
                <w:sz w:val="20"/>
                <w:szCs w:val="20"/>
              </w:rPr>
              <w:t>涂尔干与滕尼斯的结构平行</w:t>
            </w:r>
          </w:p>
        </w:tc>
      </w:tr>
    </w:tbl>
    <w:p w14:paraId="009D41F6">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9DE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C24664">
            <w:pPr>
              <w:spacing w:before="30" w:after="30"/>
            </w:pPr>
            <w:r>
              <w:rPr>
                <w:rFonts w:ascii="微软雅黑" w:hAnsi="微软雅黑" w:eastAsia="微软雅黑" w:cs="微软雅黑"/>
                <w:b/>
                <w:bCs/>
                <w:sz w:val="20"/>
                <w:szCs w:val="20"/>
              </w:rPr>
              <w:t>人物ID</w:t>
            </w:r>
          </w:p>
        </w:tc>
        <w:tc>
          <w:tcPr>
            <w:tcW w:w="3000" w:type="dxa"/>
          </w:tcPr>
          <w:p w14:paraId="026AAC27">
            <w:pPr>
              <w:spacing w:before="30" w:after="30"/>
            </w:pPr>
            <w:r>
              <w:rPr>
                <w:rFonts w:ascii="微软雅黑" w:hAnsi="微软雅黑" w:eastAsia="微软雅黑" w:cs="微软雅黑"/>
                <w:b/>
                <w:bCs/>
                <w:sz w:val="20"/>
                <w:szCs w:val="20"/>
              </w:rPr>
              <w:t>姓名</w:t>
            </w:r>
          </w:p>
        </w:tc>
        <w:tc>
          <w:tcPr>
            <w:tcW w:w="3000" w:type="dxa"/>
          </w:tcPr>
          <w:p w14:paraId="4CA03303">
            <w:pPr>
              <w:spacing w:before="30" w:after="30"/>
            </w:pPr>
            <w:r>
              <w:rPr>
                <w:rFonts w:ascii="微软雅黑" w:hAnsi="微软雅黑" w:eastAsia="微软雅黑" w:cs="微软雅黑"/>
                <w:b/>
                <w:bCs/>
                <w:sz w:val="20"/>
                <w:szCs w:val="20"/>
              </w:rPr>
              <w:t>关联</w:t>
            </w:r>
          </w:p>
        </w:tc>
      </w:tr>
      <w:tr w14:paraId="652A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DE6E65">
            <w:pPr>
              <w:spacing w:before="30" w:after="30"/>
            </w:pPr>
            <w:r>
              <w:rPr>
                <w:rFonts w:ascii="微软雅黑" w:hAnsi="微软雅黑" w:eastAsia="微软雅黑" w:cs="微软雅黑"/>
                <w:b w:val="0"/>
                <w:bCs w:val="0"/>
                <w:sz w:val="20"/>
                <w:szCs w:val="20"/>
              </w:rPr>
              <w:t>P045</w:t>
            </w:r>
          </w:p>
        </w:tc>
        <w:tc>
          <w:tcPr>
            <w:tcW w:w="3000" w:type="dxa"/>
          </w:tcPr>
          <w:p w14:paraId="64FA25FF">
            <w:pPr>
              <w:spacing w:before="30" w:after="30"/>
            </w:pPr>
            <w:r>
              <w:rPr>
                <w:rFonts w:ascii="微软雅黑" w:hAnsi="微软雅黑" w:eastAsia="微软雅黑" w:cs="微软雅黑"/>
                <w:b w:val="0"/>
                <w:bCs w:val="0"/>
                <w:sz w:val="20"/>
                <w:szCs w:val="20"/>
              </w:rPr>
              <w:t>滕尼斯(Ferdinand Tönnies)</w:t>
            </w:r>
          </w:p>
        </w:tc>
        <w:tc>
          <w:tcPr>
            <w:tcW w:w="3000" w:type="dxa"/>
          </w:tcPr>
          <w:p w14:paraId="5D951289">
            <w:pPr>
              <w:spacing w:before="30" w:after="30"/>
            </w:pPr>
            <w:r>
              <w:rPr>
                <w:rFonts w:ascii="微软雅黑" w:hAnsi="微软雅黑" w:eastAsia="微软雅黑" w:cs="微软雅黑"/>
                <w:b w:val="0"/>
                <w:bCs w:val="0"/>
                <w:sz w:val="20"/>
                <w:szCs w:val="20"/>
              </w:rPr>
              <w:t>本条目核心人物</w:t>
            </w:r>
          </w:p>
        </w:tc>
      </w:tr>
      <w:tr w14:paraId="0887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B8E7E3A">
            <w:pPr>
              <w:spacing w:before="30" w:after="30"/>
            </w:pPr>
            <w:r>
              <w:rPr>
                <w:rFonts w:ascii="微软雅黑" w:hAnsi="微软雅黑" w:eastAsia="微软雅黑" w:cs="微软雅黑"/>
                <w:b w:val="0"/>
                <w:bCs w:val="0"/>
                <w:sz w:val="20"/>
                <w:szCs w:val="20"/>
              </w:rPr>
              <w:t>P051</w:t>
            </w:r>
          </w:p>
        </w:tc>
        <w:tc>
          <w:tcPr>
            <w:tcW w:w="3000" w:type="dxa"/>
          </w:tcPr>
          <w:p w14:paraId="67163EBE">
            <w:pPr>
              <w:spacing w:before="30" w:after="30"/>
            </w:pPr>
            <w:r>
              <w:rPr>
                <w:rFonts w:ascii="微软雅黑" w:hAnsi="微软雅黑" w:eastAsia="微软雅黑" w:cs="微软雅黑"/>
                <w:b w:val="0"/>
                <w:bCs w:val="0"/>
                <w:sz w:val="20"/>
                <w:szCs w:val="20"/>
              </w:rPr>
              <w:t>保尔森(Friedrich Paulsen)</w:t>
            </w:r>
          </w:p>
        </w:tc>
        <w:tc>
          <w:tcPr>
            <w:tcW w:w="3000" w:type="dxa"/>
          </w:tcPr>
          <w:p w14:paraId="1687764B">
            <w:pPr>
              <w:spacing w:before="30" w:after="30"/>
            </w:pPr>
            <w:r>
              <w:rPr>
                <w:rFonts w:ascii="微软雅黑" w:hAnsi="微软雅黑" w:eastAsia="微软雅黑" w:cs="微软雅黑"/>
                <w:b w:val="0"/>
                <w:bCs w:val="0"/>
                <w:sz w:val="20"/>
                <w:szCs w:val="20"/>
              </w:rPr>
              <w:t>滕尼斯好友，少数早期回应者</w:t>
            </w:r>
          </w:p>
        </w:tc>
      </w:tr>
      <w:tr w14:paraId="0B0C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63F16C">
            <w:pPr>
              <w:spacing w:before="30" w:after="30"/>
            </w:pPr>
            <w:r>
              <w:rPr>
                <w:rFonts w:ascii="微软雅黑" w:hAnsi="微软雅黑" w:eastAsia="微软雅黑" w:cs="微软雅黑"/>
                <w:b w:val="0"/>
                <w:bCs w:val="0"/>
                <w:sz w:val="20"/>
                <w:szCs w:val="20"/>
              </w:rPr>
              <w:t>P-[待补]</w:t>
            </w:r>
          </w:p>
        </w:tc>
        <w:tc>
          <w:tcPr>
            <w:tcW w:w="3000" w:type="dxa"/>
          </w:tcPr>
          <w:p w14:paraId="7FB47FCA">
            <w:pPr>
              <w:spacing w:before="30" w:after="30"/>
            </w:pPr>
            <w:r>
              <w:rPr>
                <w:rFonts w:ascii="微软雅黑" w:hAnsi="微软雅黑" w:eastAsia="微软雅黑" w:cs="微软雅黑"/>
                <w:b w:val="0"/>
                <w:bCs w:val="0"/>
                <w:sz w:val="20"/>
                <w:szCs w:val="20"/>
              </w:rPr>
              <w:t>施穆勒(Gustav Schmoller)</w:t>
            </w:r>
          </w:p>
        </w:tc>
        <w:tc>
          <w:tcPr>
            <w:tcW w:w="3000" w:type="dxa"/>
          </w:tcPr>
          <w:p w14:paraId="4667AE83">
            <w:pPr>
              <w:spacing w:before="30" w:after="30"/>
            </w:pPr>
            <w:r>
              <w:rPr>
                <w:rFonts w:ascii="微软雅黑" w:hAnsi="微软雅黑" w:eastAsia="微软雅黑" w:cs="微软雅黑"/>
                <w:b w:val="0"/>
                <w:bCs w:val="0"/>
                <w:sz w:val="20"/>
                <w:szCs w:val="20"/>
              </w:rPr>
              <w:t>历史学派主导者，构成滕尼斯的制度性障碍</w:t>
            </w:r>
          </w:p>
        </w:tc>
      </w:tr>
      <w:tr w14:paraId="39DD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9F175A">
            <w:pPr>
              <w:spacing w:before="30" w:after="30"/>
            </w:pPr>
            <w:r>
              <w:rPr>
                <w:rFonts w:ascii="微软雅黑" w:hAnsi="微软雅黑" w:eastAsia="微软雅黑" w:cs="微软雅黑"/>
                <w:b w:val="0"/>
                <w:bCs w:val="0"/>
                <w:sz w:val="20"/>
                <w:szCs w:val="20"/>
              </w:rPr>
              <w:t>P-[待补]</w:t>
            </w:r>
          </w:p>
        </w:tc>
        <w:tc>
          <w:tcPr>
            <w:tcW w:w="3000" w:type="dxa"/>
          </w:tcPr>
          <w:p w14:paraId="7BF77ECC">
            <w:pPr>
              <w:spacing w:before="30" w:after="30"/>
            </w:pPr>
            <w:r>
              <w:rPr>
                <w:rFonts w:ascii="微软雅黑" w:hAnsi="微软雅黑" w:eastAsia="微软雅黑" w:cs="微软雅黑"/>
                <w:b w:val="0"/>
                <w:bCs w:val="0"/>
                <w:sz w:val="20"/>
                <w:szCs w:val="20"/>
              </w:rPr>
              <w:t>霍布斯(Thomas Hobbes)</w:t>
            </w:r>
          </w:p>
        </w:tc>
        <w:tc>
          <w:tcPr>
            <w:tcW w:w="3000" w:type="dxa"/>
          </w:tcPr>
          <w:p w14:paraId="07F6FBDA">
            <w:pPr>
              <w:spacing w:before="30" w:after="30"/>
            </w:pPr>
            <w:r>
              <w:rPr>
                <w:rFonts w:ascii="微软雅黑" w:hAnsi="微软雅黑" w:eastAsia="微软雅黑" w:cs="微软雅黑"/>
                <w:b w:val="0"/>
                <w:bCs w:val="0"/>
                <w:sz w:val="20"/>
                <w:szCs w:val="20"/>
              </w:rPr>
              <w:t>Kürwille的思想来源</w:t>
            </w:r>
          </w:p>
        </w:tc>
      </w:tr>
      <w:tr w14:paraId="0D3C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CDB02C">
            <w:pPr>
              <w:spacing w:before="30" w:after="30"/>
            </w:pPr>
            <w:r>
              <w:rPr>
                <w:rFonts w:ascii="微软雅黑" w:hAnsi="微软雅黑" w:eastAsia="微软雅黑" w:cs="微软雅黑"/>
                <w:b w:val="0"/>
                <w:bCs w:val="0"/>
                <w:sz w:val="20"/>
                <w:szCs w:val="20"/>
              </w:rPr>
              <w:t>P-[待补]</w:t>
            </w:r>
          </w:p>
        </w:tc>
        <w:tc>
          <w:tcPr>
            <w:tcW w:w="3000" w:type="dxa"/>
          </w:tcPr>
          <w:p w14:paraId="17A645D2">
            <w:pPr>
              <w:spacing w:before="30" w:after="30"/>
            </w:pPr>
            <w:r>
              <w:rPr>
                <w:rFonts w:ascii="微软雅黑" w:hAnsi="微软雅黑" w:eastAsia="微软雅黑" w:cs="微软雅黑"/>
                <w:b w:val="0"/>
                <w:bCs w:val="0"/>
                <w:sz w:val="20"/>
                <w:szCs w:val="20"/>
              </w:rPr>
              <w:t>斯宾诺莎(Baruch Spinoza)</w:t>
            </w:r>
          </w:p>
        </w:tc>
        <w:tc>
          <w:tcPr>
            <w:tcW w:w="3000" w:type="dxa"/>
          </w:tcPr>
          <w:p w14:paraId="0FD18B95">
            <w:pPr>
              <w:spacing w:before="30" w:after="30"/>
            </w:pPr>
            <w:r>
              <w:rPr>
                <w:rFonts w:ascii="微软雅黑" w:hAnsi="微软雅黑" w:eastAsia="微软雅黑" w:cs="微软雅黑"/>
                <w:b w:val="0"/>
                <w:bCs w:val="0"/>
                <w:sz w:val="20"/>
                <w:szCs w:val="20"/>
              </w:rPr>
              <w:t>Wesenwille的思想来源</w:t>
            </w:r>
          </w:p>
        </w:tc>
      </w:tr>
    </w:tbl>
    <w:p w14:paraId="776E6FF8">
      <w:pPr>
        <w:pStyle w:val="2"/>
        <w:spacing w:before="300" w:after="150"/>
      </w:pPr>
      <w:r>
        <w:rPr>
          <w:rFonts w:ascii="微软雅黑" w:hAnsi="微软雅黑" w:eastAsia="微软雅黑" w:cs="微软雅黑"/>
          <w:b/>
          <w:bCs/>
          <w:sz w:val="32"/>
          <w:szCs w:val="32"/>
        </w:rPr>
        <w:t>H016 1892 芝加哥大学社会学系成立</w:t>
      </w:r>
    </w:p>
    <w:p w14:paraId="62C67EB8">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：1892年</w:t>
      </w:r>
    </w:p>
    <w:p w14:paraId="7CE556F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：社会学的大学建制化起点</w:t>
      </w:r>
    </w:p>
    <w:p w14:paraId="3C88C07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：T3（学科建制期）</w:t>
      </w:r>
    </w:p>
    <w:p w14:paraId="088C4CAC">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098487B">
      <w:pPr>
        <w:pStyle w:val="3"/>
        <w:spacing w:before="240" w:after="120"/>
      </w:pPr>
      <w:r>
        <w:rPr>
          <w:rFonts w:ascii="微软雅黑" w:hAnsi="微软雅黑" w:eastAsia="微软雅黑" w:cs="微软雅黑"/>
          <w:b/>
          <w:bCs/>
          <w:sz w:val="28"/>
          <w:szCs w:val="28"/>
        </w:rPr>
        <w:t>总述</w:t>
      </w:r>
    </w:p>
    <w:p w14:paraId="3B55CEC2">
      <w:pPr>
        <w:spacing w:before="60" w:after="60"/>
      </w:pPr>
      <w:r>
        <w:rPr>
          <w:rFonts w:ascii="微软雅黑" w:hAnsi="微软雅黑" w:eastAsia="微软雅黑" w:cs="微软雅黑"/>
          <w:sz w:val="21"/>
          <w:szCs w:val="21"/>
        </w:rPr>
        <w:t>1892年，阿尔比恩·斯莫尔(Albion Woodbury Small, 1854—1926)在芝加哥大学建立世界上第一个社会学系(Department of Sociology)。此前，社会学在大学中以"道德哲学"、"政治经济学"或"社会科学"的名目存在，从未作为独立系科获得制度性承认。后世学界分析认为，此事件标志着社会学从"思想运动"转变为"大学学科"——大学系科的建立意味着：有专门的教师编制、课程体系、学位授予权与研究资源。</w:t>
      </w:r>
    </w:p>
    <w:p w14:paraId="5E586C9C">
      <w:pPr>
        <w:pStyle w:val="3"/>
        <w:spacing w:before="240" w:after="120"/>
      </w:pPr>
      <w:r>
        <w:rPr>
          <w:rFonts w:ascii="微软雅黑" w:hAnsi="微软雅黑" w:eastAsia="微软雅黑" w:cs="微软雅黑"/>
          <w:b/>
          <w:bCs/>
          <w:sz w:val="28"/>
          <w:szCs w:val="28"/>
        </w:rPr>
        <w:t>[英美]</w:t>
      </w:r>
    </w:p>
    <w:p w14:paraId="2F438FED">
      <w:pPr>
        <w:pStyle w:val="4"/>
        <w:spacing w:before="200" w:after="100"/>
      </w:pPr>
      <w:r>
        <w:rPr>
          <w:rFonts w:ascii="微软雅黑" w:hAnsi="微软雅黑" w:eastAsia="微软雅黑" w:cs="微软雅黑"/>
          <w:b/>
          <w:bCs/>
          <w:sz w:val="24"/>
          <w:szCs w:val="24"/>
        </w:rPr>
        <w:t>事件：芝加哥大学社会学系成立</w:t>
      </w:r>
    </w:p>
    <w:p w14:paraId="06598D70">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：1892年</w:t>
      </w:r>
    </w:p>
    <w:p w14:paraId="72B227B8">
      <w:pPr>
        <w:pStyle w:val="5"/>
        <w:spacing w:before="180" w:after="80"/>
      </w:pPr>
      <w:r>
        <w:rPr>
          <w:rFonts w:ascii="微软雅黑" w:hAnsi="微软雅黑" w:eastAsia="微软雅黑" w:cs="微软雅黑"/>
          <w:b/>
          <w:bCs/>
          <w:sz w:val="22"/>
          <w:szCs w:val="22"/>
        </w:rPr>
        <w:t>概念时间线</w:t>
      </w:r>
    </w:p>
    <w:p w14:paraId="4BF2F8EC">
      <w:pPr>
        <w:pStyle w:val="16"/>
        <w:numPr>
          <w:ilvl w:val="0"/>
          <w:numId w:val="1"/>
        </w:numPr>
        <w:spacing w:before="30" w:after="30"/>
      </w:pPr>
      <w:r>
        <w:rPr>
          <w:rFonts w:ascii="微软雅黑" w:hAnsi="微软雅黑" w:eastAsia="微软雅黑" w:cs="微软雅黑"/>
          <w:b/>
          <w:bCs/>
          <w:sz w:val="21"/>
          <w:szCs w:val="21"/>
        </w:rPr>
        <w:t>学科制度化</w:t>
      </w:r>
      <w:r>
        <w:rPr>
          <w:rFonts w:ascii="微软雅黑" w:hAnsi="微软雅黑" w:eastAsia="微软雅黑" w:cs="微软雅黑"/>
          <w:sz w:val="21"/>
          <w:szCs w:val="21"/>
        </w:rPr>
        <w:t>：系科的建立使社会学获得了持续生产与再生产知识的制度框架——教师职位、课程设置、学生培养、学术期刊成为学科自我维持的机制。后世学界分析认为，"制度化"不仅是组织建设，也是概念框架的锁定：一旦社会学在大学中获得独立位置，它就必须不断论证自己与其他学科的边界——这种边界论证后来成为社会学理论生产的内在动力之一。</w:t>
      </w:r>
    </w:p>
    <w:p w14:paraId="046D4FCA">
      <w:pPr>
        <w:pStyle w:val="16"/>
        <w:numPr>
          <w:ilvl w:val="0"/>
          <w:numId w:val="1"/>
        </w:numPr>
        <w:spacing w:before="30" w:after="30"/>
      </w:pPr>
      <w:r>
        <w:rPr>
          <w:rFonts w:ascii="微软雅黑" w:hAnsi="微软雅黑" w:eastAsia="微软雅黑" w:cs="微软雅黑"/>
          <w:b/>
          <w:bCs/>
          <w:sz w:val="21"/>
          <w:szCs w:val="21"/>
        </w:rPr>
        <w:t>社会学与社会科学的关系</w:t>
      </w:r>
      <w:r>
        <w:rPr>
          <w:rFonts w:ascii="微软雅黑" w:hAnsi="微软雅黑" w:eastAsia="微软雅黑" w:cs="微软雅黑"/>
          <w:sz w:val="21"/>
          <w:szCs w:val="21"/>
        </w:rPr>
        <w:t>：斯莫尔将社会学定位为"社会科学的综合者"——其他社会科学（经济学、政治学、心理学）研究社会的特定方面，社会学则提供总体框架。此定位来自斯宾塞的"超有机体"概念：社会作为整体不能还原为其部分。后世学界分析认为，此定位既是学科合法性的论证策略，也埋下了后来"社会学帝国主义"与其他学科之间边界冲突的种子——当社会学声称"综合一切社会科学"时，它实际上是在宣称其他学科只是社会学的下属领域。</w:t>
      </w:r>
    </w:p>
    <w:p w14:paraId="022ECC04">
      <w:pPr>
        <w:pStyle w:val="16"/>
        <w:numPr>
          <w:ilvl w:val="0"/>
          <w:numId w:val="1"/>
        </w:numPr>
        <w:spacing w:before="30" w:after="30"/>
      </w:pPr>
      <w:r>
        <w:rPr>
          <w:rFonts w:ascii="微软雅黑" w:hAnsi="微软雅黑" w:eastAsia="微软雅黑" w:cs="微软雅黑"/>
          <w:b/>
          <w:bCs/>
          <w:sz w:val="21"/>
          <w:szCs w:val="21"/>
        </w:rPr>
        <w:t>美国社会学的实用主义取向</w:t>
      </w:r>
      <w:r>
        <w:rPr>
          <w:rFonts w:ascii="微软雅黑" w:hAnsi="微软雅黑" w:eastAsia="微软雅黑" w:cs="微软雅黑"/>
          <w:sz w:val="21"/>
          <w:szCs w:val="21"/>
        </w:rPr>
        <w:t>：芝加哥大学的建制背景（浸信会大学）使美国社会学从一开始就带有"社会改良"的实用主义倾向——斯莫尔本人在1895年《美国社会学杂志》发刊词中明言，社会学的目标是"促进社会改良"。后世学界分析认为，此取向与欧陆社会学的理论取向形成对比：涂尔干关心"社会团结如何可能"，斯莫尔关心"社会病理如何治愈"——问题框架的差异使英美社会学与欧陆社会学走上了不同的发展路线。</w:t>
      </w:r>
    </w:p>
    <w:p w14:paraId="37B8CB40">
      <w:pPr>
        <w:pStyle w:val="16"/>
        <w:numPr>
          <w:ilvl w:val="0"/>
          <w:numId w:val="1"/>
        </w:numPr>
        <w:spacing w:before="30" w:after="30"/>
      </w:pPr>
      <w:r>
        <w:rPr>
          <w:rFonts w:ascii="微软雅黑" w:hAnsi="微软雅黑" w:eastAsia="微软雅黑" w:cs="微软雅黑"/>
          <w:b/>
          <w:bCs/>
          <w:sz w:val="21"/>
          <w:szCs w:val="21"/>
        </w:rPr>
        <w:t>社会学作为职业</w:t>
      </w:r>
      <w:r>
        <w:rPr>
          <w:rFonts w:ascii="微软雅黑" w:hAnsi="微软雅黑" w:eastAsia="微软雅黑" w:cs="微软雅黑"/>
          <w:sz w:val="21"/>
          <w:szCs w:val="21"/>
        </w:rPr>
        <w:t>：系科的建立创造了"社会学家"作为一种职业身份——此前"社会学家"只是思想家的自我标签，此后它意味着有大学聘书、有教学义务、有学术产出的专业角色。后世学界分析认为，职业化的好处是学科持续性，代价是理论批判力的下降：当社会学家依赖大学工资维生时，对大学体制本身的批判变得困难。</w:t>
      </w:r>
    </w:p>
    <w:p w14:paraId="7603620A">
      <w:pPr>
        <w:pStyle w:val="5"/>
        <w:spacing w:before="180" w:after="80"/>
      </w:pPr>
      <w:r>
        <w:rPr>
          <w:rFonts w:ascii="微软雅黑" w:hAnsi="微软雅黑" w:eastAsia="微软雅黑" w:cs="微软雅黑"/>
          <w:b/>
          <w:bCs/>
          <w:sz w:val="22"/>
          <w:szCs w:val="22"/>
        </w:rPr>
        <w:t>场域时间线</w:t>
      </w:r>
    </w:p>
    <w:p w14:paraId="601C0B81">
      <w:pPr>
        <w:pStyle w:val="16"/>
        <w:numPr>
          <w:ilvl w:val="0"/>
          <w:numId w:val="1"/>
        </w:numPr>
        <w:spacing w:before="30" w:after="30"/>
      </w:pPr>
      <w:r>
        <w:rPr>
          <w:rFonts w:ascii="微软雅黑" w:hAnsi="微软雅黑" w:eastAsia="微软雅黑" w:cs="微软雅黑"/>
          <w:b/>
          <w:bCs/>
          <w:sz w:val="21"/>
          <w:szCs w:val="21"/>
        </w:rPr>
        <w:t>芝加哥大学的创建</w:t>
      </w:r>
      <w:r>
        <w:rPr>
          <w:rFonts w:ascii="微软雅黑" w:hAnsi="微软雅黑" w:eastAsia="微软雅黑" w:cs="微软雅黑"/>
          <w:sz w:val="21"/>
          <w:szCs w:val="21"/>
        </w:rPr>
        <w:t>：1890年，美国浸信会教育协会(American Baptist Education Society)向石油大亨约翰·D·洛克菲勒(John D. Rockefeller)提议在芝加哥建立一所大学。洛克菲勒承诺出资60万美元，条件是芝加哥当地须在1890年6月1日前筹集40万美元——这一条件在6月5日达成。1890-1910年间，洛克菲勒累计捐赠近3500万美元。</w:t>
      </w:r>
      <w:r>
        <w:rPr>
          <w:rFonts w:ascii="微软雅黑" w:hAnsi="微软雅黑" w:eastAsia="微软雅黑" w:cs="微软雅黑"/>
          <w:b/>
          <w:bCs/>
          <w:sz w:val="21"/>
          <w:szCs w:val="21"/>
        </w:rPr>
        <w:t>【制度断裂/创新：浸信会资本→大学·1890】</w:t>
      </w:r>
      <w:r>
        <w:rPr>
          <w:rFonts w:ascii="微软雅黑" w:hAnsi="微软雅黑" w:eastAsia="微软雅黑" w:cs="微软雅黑"/>
          <w:sz w:val="21"/>
          <w:szCs w:val="21"/>
        </w:rPr>
        <w:t>——洛克菲勒的石油资本与浸信会的宗教使命结合，产生了与欧洲国家大学完全不同的私立研究大学模式。首任校长威廉·雷尼·哈珀(William Rainey Harper, 1856—1906)是希伯来语学者，年仅34岁——他之前的职位是芝加哥摩根公园神学院(Morgan Park Theological Seminary)的闪米特语教授。哈珀的建校理念是"将学术研究与宗教-社会使命结合"，他大量招募年轻学者，给予他们异常宽松的学术自由。</w:t>
      </w:r>
    </w:p>
    <w:p w14:paraId="7F1854A9">
      <w:pPr>
        <w:pStyle w:val="16"/>
        <w:numPr>
          <w:ilvl w:val="0"/>
          <w:numId w:val="1"/>
        </w:numPr>
        <w:spacing w:before="30" w:after="30"/>
      </w:pPr>
      <w:r>
        <w:rPr>
          <w:rFonts w:ascii="微软雅黑" w:hAnsi="微软雅黑" w:eastAsia="微软雅黑" w:cs="微软雅黑"/>
          <w:b/>
          <w:bCs/>
          <w:sz w:val="21"/>
          <w:szCs w:val="21"/>
        </w:rPr>
        <w:t>斯莫尔的聘任</w:t>
      </w:r>
      <w:r>
        <w:rPr>
          <w:rFonts w:ascii="微软雅黑" w:hAnsi="微软雅黑" w:eastAsia="微软雅黑" w:cs="微软雅黑"/>
          <w:sz w:val="21"/>
          <w:szCs w:val="21"/>
        </w:rPr>
        <w:t>：斯莫尔是浸信会牧师出身的学者，1881年毕业于牛顿神学院(Newton Theological Institution)，后在德国柏林大学与莱比锡大学留学（1880-1881），回国后在缅因州科尔比学院(Colby College)教授历史与政治经济学。哈珀聘请他建立社会学系——确切地说，哈珀最初想让斯莫尔建立"社会科学系"，斯莫尔坚持将"社会学"(Sociology)单独列名。这一坚持本身就是学科自主性的声明：在"社会科学"的名义下，社会学只是众多社会科学之一；在"社会学"的独立名义下，它获得了自己的学科身份。</w:t>
      </w:r>
      <w:r>
        <w:rPr>
          <w:rFonts w:ascii="微软雅黑" w:hAnsi="微软雅黑" w:eastAsia="微软雅黑" w:cs="微软雅黑"/>
          <w:b/>
          <w:bCs/>
          <w:sz w:val="21"/>
          <w:szCs w:val="21"/>
        </w:rPr>
        <w:t>【制度断裂/创新：独立社会学系·1892】</w:t>
      </w:r>
      <w:r>
        <w:rPr>
          <w:rFonts w:ascii="微软雅黑" w:hAnsi="微软雅黑" w:eastAsia="微软雅黑" w:cs="微软雅黑"/>
          <w:sz w:val="21"/>
          <w:szCs w:val="21"/>
        </w:rPr>
        <w:t>——这是世界上第一个以"Sociology"命名的大学系科。</w:t>
      </w:r>
    </w:p>
    <w:p w14:paraId="102DA2C9">
      <w:pPr>
        <w:pStyle w:val="16"/>
        <w:numPr>
          <w:ilvl w:val="0"/>
          <w:numId w:val="1"/>
        </w:numPr>
        <w:spacing w:before="30" w:after="30"/>
      </w:pPr>
      <w:r>
        <w:rPr>
          <w:rFonts w:ascii="微软雅黑" w:hAnsi="微软雅黑" w:eastAsia="微软雅黑" w:cs="微软雅黑"/>
          <w:b/>
          <w:bCs/>
          <w:sz w:val="21"/>
          <w:szCs w:val="21"/>
        </w:rPr>
        <w:t>建系初期的师资与课程</w:t>
      </w:r>
      <w:r>
        <w:rPr>
          <w:rFonts w:ascii="微软雅黑" w:hAnsi="微软雅黑" w:eastAsia="微软雅黑" w:cs="微软雅黑"/>
          <w:sz w:val="21"/>
          <w:szCs w:val="21"/>
        </w:rPr>
        <w:t>：1892年建系时只有斯莫尔一人。1894年，查尔斯·亨德森(Charles Henderson)加入——他是浸信会牧师，教授"社会病理学"(Social Pathology)，课程名称本身即体现了美国社会学初期将社会问题视为"病理"的医学化取向。1895年，斯莫尔与乔治·文森特(George E. Vincent)合编《社会学导论》(Introduction to the Study of Society)——这是美国第一本社会学教科书。同年，斯莫尔创办《美国社会学杂志》(American Journal of Sociology, AJS)——</w:t>
      </w:r>
      <w:r>
        <w:rPr>
          <w:rFonts w:ascii="微软雅黑" w:hAnsi="微软雅黑" w:eastAsia="微软雅黑" w:cs="微软雅黑"/>
          <w:b/>
          <w:bCs/>
          <w:sz w:val="21"/>
          <w:szCs w:val="21"/>
        </w:rPr>
        <w:t>【制度断裂/创新：学科专业期刊·1895】</w:t>
      </w:r>
      <w:r>
        <w:rPr>
          <w:rFonts w:ascii="微软雅黑" w:hAnsi="微软雅黑" w:eastAsia="微软雅黑" w:cs="微软雅黑"/>
          <w:sz w:val="21"/>
          <w:szCs w:val="21"/>
        </w:rPr>
        <w:t>——AJS是世界上第二本社会学专业期刊（第一本是涂尔干的《社会学年鉴》，1898年），但其定位不同：AJS从创刊号就强调"社会改良"的实践导向，而《社会学年鉴》强调"科学分析"的理论导向。</w:t>
      </w:r>
    </w:p>
    <w:p w14:paraId="63C5633D">
      <w:pPr>
        <w:pStyle w:val="16"/>
        <w:numPr>
          <w:ilvl w:val="0"/>
          <w:numId w:val="1"/>
        </w:numPr>
        <w:spacing w:before="30" w:after="30"/>
      </w:pPr>
      <w:r>
        <w:rPr>
          <w:rFonts w:ascii="微软雅黑" w:hAnsi="微软雅黑" w:eastAsia="微软雅黑" w:cs="微软雅黑"/>
          <w:b/>
          <w:bCs/>
          <w:sz w:val="21"/>
          <w:szCs w:val="21"/>
        </w:rPr>
        <w:t>资金与资源</w:t>
      </w:r>
      <w:r>
        <w:rPr>
          <w:rFonts w:ascii="微软雅黑" w:hAnsi="微软雅黑" w:eastAsia="微软雅黑" w:cs="微软雅黑"/>
          <w:sz w:val="21"/>
          <w:szCs w:val="21"/>
        </w:rPr>
        <w:t>：洛克菲勒的资助使芝加哥大学拥有远超欧洲大学的财政资源——斯莫尔不必像滕尼斯那样在Privatdozent的位置上挣扎，也不必像涂尔干那样在波尔多等待15年才进入索邦。但洛克菲勒的资助也带来了宗教约束：斯莫尔的社会学必须与浸信会的"社会福音"(Social Gospel)运动兼容——这意味着社会学不能挑战私有财产制度或资本主义秩序。后世学界分析认为，此约束使美国社会学从起点就与"批判社会学"传统保持距离。</w:t>
      </w:r>
    </w:p>
    <w:p w14:paraId="00BC8D9E">
      <w:pPr>
        <w:pStyle w:val="5"/>
        <w:spacing w:before="180" w:after="80"/>
      </w:pPr>
      <w:r>
        <w:rPr>
          <w:rFonts w:ascii="微软雅黑" w:hAnsi="微软雅黑" w:eastAsia="微软雅黑" w:cs="微软雅黑"/>
          <w:b/>
          <w:bCs/>
          <w:sz w:val="22"/>
          <w:szCs w:val="22"/>
        </w:rPr>
        <w:t>接受时间线</w:t>
      </w:r>
    </w:p>
    <w:p w14:paraId="4168774C">
      <w:pPr>
        <w:pStyle w:val="16"/>
        <w:numPr>
          <w:ilvl w:val="0"/>
          <w:numId w:val="1"/>
        </w:numPr>
        <w:spacing w:before="30" w:after="30"/>
      </w:pPr>
      <w:r>
        <w:rPr>
          <w:rFonts w:ascii="微软雅黑" w:hAnsi="微软雅黑" w:eastAsia="微软雅黑" w:cs="微软雅黑"/>
          <w:b/>
          <w:bCs/>
          <w:sz w:val="21"/>
          <w:szCs w:val="21"/>
        </w:rPr>
        <w:t>1890—1920年代美国</w:t>
      </w:r>
      <w:r>
        <w:rPr>
          <w:rFonts w:ascii="微软雅黑" w:hAnsi="微软雅黑" w:eastAsia="微软雅黑" w:cs="微软雅黑"/>
          <w:sz w:val="21"/>
          <w:szCs w:val="21"/>
        </w:rPr>
        <w:t>：芝加哥大学社会学系成为美国社会学的制度中心。斯莫尔通过AJS的编辑权控制了美国社会学的学术标准——直到1915年之前，AJS几乎是唯一的社会学专业期刊。1910年代后，帕克(Robert Park)与伯吉斯(Ernest Burgess)发展了"芝加哥学派"，将经验城市研究推向高峰——帕克本人就是斯莫尔1914年从哈佛招来的。</w:t>
      </w:r>
    </w:p>
    <w:p w14:paraId="02FD9ECC">
      <w:pPr>
        <w:pStyle w:val="16"/>
        <w:numPr>
          <w:ilvl w:val="0"/>
          <w:numId w:val="1"/>
        </w:numPr>
        <w:spacing w:before="30" w:after="30"/>
      </w:pPr>
      <w:r>
        <w:rPr>
          <w:rFonts w:ascii="微软雅黑" w:hAnsi="微软雅黑" w:eastAsia="微软雅黑" w:cs="微软雅黑"/>
          <w:b/>
          <w:bCs/>
          <w:sz w:val="21"/>
          <w:szCs w:val="21"/>
        </w:rPr>
        <w:t>欧陆的对比</w:t>
      </w:r>
      <w:r>
        <w:rPr>
          <w:rFonts w:ascii="微软雅黑" w:hAnsi="微软雅黑" w:eastAsia="微软雅黑" w:cs="微软雅黑"/>
          <w:sz w:val="21"/>
          <w:szCs w:val="21"/>
        </w:rPr>
        <w:t>：欧洲第一个社会学教席在波尔多大学(1887, 涂尔干，但仅是"chargé de cours"而非正教授；正教授要到1896年)，德国第一个社会学教授职位在柏林大学(1919, 滕尼斯)——美国的社会学制度化领先欧洲约20—30年。后世学界分析认为，这一领先与美国大学体制的灵活性直接相关：新建大学不受传统学科结构约束（不像欧洲大学有根深蒂固的哲学/法学/医学/神学四科结构），洛克菲勒的巨额资助使新系科的设立无需经过漫长的国家审批。但领先也有代价：美国社会学的"先发优势"使其过早锁定了实用主义取向，理论反思的空间被压缩。</w:t>
      </w:r>
    </w:p>
    <w:p w14:paraId="66482E17">
      <w:pPr>
        <w:pStyle w:val="16"/>
        <w:numPr>
          <w:ilvl w:val="0"/>
          <w:numId w:val="1"/>
        </w:numPr>
        <w:spacing w:before="30" w:after="30"/>
      </w:pPr>
      <w:r>
        <w:rPr>
          <w:rFonts w:ascii="微软雅黑" w:hAnsi="微软雅黑" w:eastAsia="微软雅黑" w:cs="微软雅黑"/>
          <w:b/>
          <w:bCs/>
          <w:sz w:val="21"/>
          <w:szCs w:val="21"/>
        </w:rPr>
        <w:t>对全球社会学制度化的连锁影响</w:t>
      </w:r>
      <w:r>
        <w:rPr>
          <w:rFonts w:ascii="微软雅黑" w:hAnsi="微软雅黑" w:eastAsia="微软雅黑" w:cs="微软雅黑"/>
          <w:sz w:val="21"/>
          <w:szCs w:val="21"/>
        </w:rPr>
        <w:t>：芝加哥模式成为20世纪全球社会学制度化的模板——日本（东京帝国大学1893年建部遯吾社会学讲座）、中国（燕京大学1922年社会学系）、印度（孟买大学1919年社会学系）的社会学建制都参照了芝加哥的"系科+期刊+教科书"三位一体模式。后世学界分析认为，这种制度模式的全球传播也传播了其内在的实用主义取向——殖民/后殖民社会的社会学从起点就被定位为"社会问题诊断"而非"社会理论建构"。</w:t>
      </w:r>
    </w:p>
    <w:p w14:paraId="383F3370">
      <w:pPr>
        <w:pStyle w:val="3"/>
        <w:spacing w:before="240" w:after="120"/>
      </w:pPr>
      <w:r>
        <w:rPr>
          <w:rFonts w:ascii="微软雅黑" w:hAnsi="微软雅黑" w:eastAsia="微软雅黑" w:cs="微软雅黑"/>
          <w:b/>
          <w:bCs/>
          <w:sz w:val="28"/>
          <w:szCs w:val="28"/>
        </w:rPr>
        <w:t>[欧陆]</w:t>
      </w:r>
    </w:p>
    <w:p w14:paraId="4CDF18BF">
      <w:pPr>
        <w:spacing w:before="60" w:after="60"/>
      </w:pPr>
      <w:r>
        <w:rPr>
          <w:rFonts w:ascii="微软雅黑" w:hAnsi="微软雅黑" w:eastAsia="微软雅黑" w:cs="微软雅黑"/>
          <w:sz w:val="21"/>
          <w:szCs w:val="21"/>
        </w:rPr>
        <w:t>1892年无可记录的独立转向事件。但需追踪制度对比：</w:t>
      </w:r>
    </w:p>
    <w:p w14:paraId="3B926CEC">
      <w:pPr>
        <w:pStyle w:val="16"/>
        <w:numPr>
          <w:ilvl w:val="0"/>
          <w:numId w:val="1"/>
        </w:numPr>
        <w:spacing w:before="30" w:after="30"/>
      </w:pPr>
      <w:r>
        <w:rPr>
          <w:rFonts w:ascii="微软雅黑" w:hAnsi="微软雅黑" w:eastAsia="微软雅黑" w:cs="微软雅黑"/>
          <w:sz w:val="21"/>
          <w:szCs w:val="21"/>
        </w:rPr>
        <w:t>涂尔干1887年在波尔多获得"社会科学与教育学课程负责人"职位——比芝加哥建系早5年，但性质完全不同：涂尔干的职位是"课程"(cours)而非"系科"(département)，他不掌握教师编制、课程设置权或学位授予权。社会学在法国大学中以"教育学"的伪装存在（参见H017）。</w:t>
      </w:r>
      <w:r>
        <w:rPr>
          <w:rFonts w:ascii="微软雅黑" w:hAnsi="微软雅黑" w:eastAsia="微软雅黑" w:cs="微软雅黑"/>
          <w:b/>
          <w:bCs/>
          <w:sz w:val="21"/>
          <w:szCs w:val="21"/>
        </w:rPr>
        <w:t>制度差异的核心</w:t>
      </w:r>
      <w:r>
        <w:rPr>
          <w:rFonts w:ascii="微软雅黑" w:hAnsi="微软雅黑" w:eastAsia="微软雅黑" w:cs="微软雅黑"/>
          <w:sz w:val="21"/>
          <w:szCs w:val="21"/>
        </w:rPr>
        <w:t>：美国私立大学体制允许创新性的学科设置，法国公立大学体制要求国家审批——法国的第一个正式社会学教席要到1896年（涂尔干在波尔多晋升正教授）才出现。</w:t>
      </w:r>
    </w:p>
    <w:p w14:paraId="2FF04612">
      <w:pPr>
        <w:pStyle w:val="3"/>
        <w:spacing w:before="240" w:after="120"/>
      </w:pPr>
      <w:r>
        <w:rPr>
          <w:rFonts w:ascii="微软雅黑" w:hAnsi="微软雅黑" w:eastAsia="微软雅黑" w:cs="微软雅黑"/>
          <w:b/>
          <w:bCs/>
          <w:sz w:val="28"/>
          <w:szCs w:val="28"/>
        </w:rPr>
        <w:t>[中国]、[东亚(日韩)]、[南亚·东南亚]、[东欧(俄苏)]、[中东·伊斯兰]、[北非]、[撒哈拉以南非洲]、[拉美]</w:t>
      </w:r>
    </w:p>
    <w:p w14:paraId="65DD1642">
      <w:pPr>
        <w:spacing w:before="60" w:after="60"/>
      </w:pPr>
      <w:r>
        <w:rPr>
          <w:rFonts w:ascii="微软雅黑" w:hAnsi="微软雅黑" w:eastAsia="微软雅黑" w:cs="微软雅黑"/>
          <w:sz w:val="21"/>
          <w:szCs w:val="21"/>
        </w:rPr>
        <w:t>1892年无可记录的社会学转向事件。</w:t>
      </w:r>
    </w:p>
    <w:p w14:paraId="3E7E7AF7">
      <w:pPr>
        <w:pStyle w:val="3"/>
        <w:spacing w:before="240" w:after="120"/>
      </w:pPr>
      <w:r>
        <w:rPr>
          <w:rFonts w:ascii="微软雅黑" w:hAnsi="微软雅黑" w:eastAsia="微软雅黑" w:cs="微软雅黑"/>
          <w:b/>
          <w:bCs/>
          <w:sz w:val="28"/>
          <w:szCs w:val="28"/>
        </w:rPr>
        <w:t>β映射</w:t>
      </w:r>
    </w:p>
    <w:p w14:paraId="66667878">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515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7F080E">
            <w:pPr>
              <w:spacing w:before="30" w:after="30"/>
            </w:pPr>
            <w:r>
              <w:rPr>
                <w:rFonts w:ascii="微软雅黑" w:hAnsi="微软雅黑" w:eastAsia="微软雅黑" w:cs="微软雅黑"/>
                <w:b/>
                <w:bCs/>
                <w:sz w:val="20"/>
                <w:szCs w:val="20"/>
              </w:rPr>
              <w:t>概念ID</w:t>
            </w:r>
          </w:p>
        </w:tc>
        <w:tc>
          <w:tcPr>
            <w:tcW w:w="3000" w:type="dxa"/>
          </w:tcPr>
          <w:p w14:paraId="7B8B6FA6">
            <w:pPr>
              <w:spacing w:before="30" w:after="30"/>
            </w:pPr>
            <w:r>
              <w:rPr>
                <w:rFonts w:ascii="微软雅黑" w:hAnsi="微软雅黑" w:eastAsia="微软雅黑" w:cs="微软雅黑"/>
                <w:b/>
                <w:bCs/>
                <w:sz w:val="20"/>
                <w:szCs w:val="20"/>
              </w:rPr>
              <w:t>概念名</w:t>
            </w:r>
          </w:p>
        </w:tc>
        <w:tc>
          <w:tcPr>
            <w:tcW w:w="3000" w:type="dxa"/>
          </w:tcPr>
          <w:p w14:paraId="4B1E74AA">
            <w:pPr>
              <w:spacing w:before="30" w:after="30"/>
            </w:pPr>
            <w:r>
              <w:rPr>
                <w:rFonts w:ascii="微软雅黑" w:hAnsi="微软雅黑" w:eastAsia="微软雅黑" w:cs="微软雅黑"/>
                <w:b/>
                <w:bCs/>
                <w:sz w:val="20"/>
                <w:szCs w:val="20"/>
              </w:rPr>
              <w:t>关联</w:t>
            </w:r>
          </w:p>
        </w:tc>
      </w:tr>
      <w:tr w14:paraId="2C98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74E5E7">
            <w:pPr>
              <w:spacing w:before="30" w:after="30"/>
            </w:pPr>
            <w:r>
              <w:rPr>
                <w:rFonts w:ascii="微软雅黑" w:hAnsi="微软雅黑" w:eastAsia="微软雅黑" w:cs="微软雅黑"/>
                <w:b w:val="0"/>
                <w:bCs w:val="0"/>
                <w:sz w:val="20"/>
                <w:szCs w:val="20"/>
              </w:rPr>
              <w:t>C-[待补]</w:t>
            </w:r>
          </w:p>
        </w:tc>
        <w:tc>
          <w:tcPr>
            <w:tcW w:w="3000" w:type="dxa"/>
          </w:tcPr>
          <w:p w14:paraId="15F45E29">
            <w:pPr>
              <w:spacing w:before="30" w:after="30"/>
            </w:pPr>
            <w:r>
              <w:rPr>
                <w:rFonts w:ascii="微软雅黑" w:hAnsi="微软雅黑" w:eastAsia="微软雅黑" w:cs="微软雅黑"/>
                <w:b w:val="0"/>
                <w:bCs w:val="0"/>
                <w:sz w:val="20"/>
                <w:szCs w:val="20"/>
              </w:rPr>
              <w:t>学科制度化</w:t>
            </w:r>
          </w:p>
        </w:tc>
        <w:tc>
          <w:tcPr>
            <w:tcW w:w="3000" w:type="dxa"/>
          </w:tcPr>
          <w:p w14:paraId="34EEE8F0">
            <w:pPr>
              <w:spacing w:before="30" w:after="30"/>
            </w:pPr>
            <w:r>
              <w:rPr>
                <w:rFonts w:ascii="微软雅黑" w:hAnsi="微软雅黑" w:eastAsia="微软雅黑" w:cs="微软雅黑"/>
                <w:b w:val="0"/>
                <w:bCs w:val="0"/>
                <w:sz w:val="20"/>
                <w:szCs w:val="20"/>
              </w:rPr>
              <w:t>系科-期刊-学位三位一体</w:t>
            </w:r>
          </w:p>
        </w:tc>
      </w:tr>
      <w:tr w14:paraId="25A41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36F18B">
            <w:pPr>
              <w:spacing w:before="30" w:after="30"/>
            </w:pPr>
            <w:r>
              <w:rPr>
                <w:rFonts w:ascii="微软雅黑" w:hAnsi="微软雅黑" w:eastAsia="微软雅黑" w:cs="微软雅黑"/>
                <w:b w:val="0"/>
                <w:bCs w:val="0"/>
                <w:sz w:val="20"/>
                <w:szCs w:val="20"/>
              </w:rPr>
              <w:t>C943</w:t>
            </w:r>
          </w:p>
        </w:tc>
        <w:tc>
          <w:tcPr>
            <w:tcW w:w="3000" w:type="dxa"/>
          </w:tcPr>
          <w:p w14:paraId="29839158">
            <w:pPr>
              <w:spacing w:before="30" w:after="30"/>
            </w:pPr>
            <w:r>
              <w:rPr>
                <w:rFonts w:ascii="微软雅黑" w:hAnsi="微软雅黑" w:eastAsia="微软雅黑" w:cs="微软雅黑"/>
                <w:b w:val="0"/>
                <w:bCs w:val="0"/>
                <w:sz w:val="20"/>
                <w:szCs w:val="20"/>
              </w:rPr>
              <w:t>社会病理学</w:t>
            </w:r>
          </w:p>
        </w:tc>
        <w:tc>
          <w:tcPr>
            <w:tcW w:w="3000" w:type="dxa"/>
          </w:tcPr>
          <w:p w14:paraId="6695E222">
            <w:pPr>
              <w:spacing w:before="30" w:after="30"/>
            </w:pPr>
            <w:r>
              <w:rPr>
                <w:rFonts w:ascii="微软雅黑" w:hAnsi="微软雅黑" w:eastAsia="微软雅黑" w:cs="微软雅黑"/>
                <w:b w:val="0"/>
                <w:bCs w:val="0"/>
                <w:sz w:val="20"/>
                <w:szCs w:val="20"/>
              </w:rPr>
              <w:t>美国社会学初期的实用取向</w:t>
            </w:r>
          </w:p>
        </w:tc>
      </w:tr>
      <w:tr w14:paraId="2DD7E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8FD2FE">
            <w:pPr>
              <w:spacing w:before="30" w:after="30"/>
            </w:pPr>
            <w:r>
              <w:rPr>
                <w:rFonts w:ascii="微软雅黑" w:hAnsi="微软雅黑" w:eastAsia="微软雅黑" w:cs="微软雅黑"/>
                <w:b w:val="0"/>
                <w:bCs w:val="0"/>
                <w:sz w:val="20"/>
                <w:szCs w:val="20"/>
              </w:rPr>
              <w:t>C-[待补]</w:t>
            </w:r>
          </w:p>
        </w:tc>
        <w:tc>
          <w:tcPr>
            <w:tcW w:w="3000" w:type="dxa"/>
          </w:tcPr>
          <w:p w14:paraId="73EB36B2">
            <w:pPr>
              <w:spacing w:before="30" w:after="30"/>
            </w:pPr>
            <w:r>
              <w:rPr>
                <w:rFonts w:ascii="微软雅黑" w:hAnsi="微软雅黑" w:eastAsia="微软雅黑" w:cs="微软雅黑"/>
                <w:b w:val="0"/>
                <w:bCs w:val="0"/>
                <w:sz w:val="20"/>
                <w:szCs w:val="20"/>
              </w:rPr>
              <w:t>社会科学综合</w:t>
            </w:r>
          </w:p>
        </w:tc>
        <w:tc>
          <w:tcPr>
            <w:tcW w:w="3000" w:type="dxa"/>
          </w:tcPr>
          <w:p w14:paraId="7A542043">
            <w:pPr>
              <w:spacing w:before="30" w:after="30"/>
            </w:pPr>
            <w:r>
              <w:rPr>
                <w:rFonts w:ascii="微软雅黑" w:hAnsi="微软雅黑" w:eastAsia="微软雅黑" w:cs="微软雅黑"/>
                <w:b w:val="0"/>
                <w:bCs w:val="0"/>
                <w:sz w:val="20"/>
                <w:szCs w:val="20"/>
              </w:rPr>
              <w:t>斯莫尔对学科定位的论证</w:t>
            </w:r>
          </w:p>
        </w:tc>
      </w:tr>
      <w:tr w14:paraId="0684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B6F7FA">
            <w:pPr>
              <w:spacing w:before="30" w:after="30"/>
            </w:pPr>
            <w:r>
              <w:rPr>
                <w:rFonts w:ascii="微软雅黑" w:hAnsi="微软雅黑" w:eastAsia="微软雅黑" w:cs="微软雅黑"/>
                <w:b w:val="0"/>
                <w:bCs w:val="0"/>
                <w:sz w:val="20"/>
                <w:szCs w:val="20"/>
              </w:rPr>
              <w:t>C-[待补]</w:t>
            </w:r>
          </w:p>
        </w:tc>
        <w:tc>
          <w:tcPr>
            <w:tcW w:w="3000" w:type="dxa"/>
          </w:tcPr>
          <w:p w14:paraId="3F8B818B">
            <w:pPr>
              <w:spacing w:before="30" w:after="30"/>
            </w:pPr>
            <w:r>
              <w:rPr>
                <w:rFonts w:ascii="微软雅黑" w:hAnsi="微软雅黑" w:eastAsia="微软雅黑" w:cs="微软雅黑"/>
                <w:b w:val="0"/>
                <w:bCs w:val="0"/>
                <w:sz w:val="20"/>
                <w:szCs w:val="20"/>
              </w:rPr>
              <w:t>社会学职业化</w:t>
            </w:r>
          </w:p>
        </w:tc>
        <w:tc>
          <w:tcPr>
            <w:tcW w:w="3000" w:type="dxa"/>
          </w:tcPr>
          <w:p w14:paraId="5956921D">
            <w:pPr>
              <w:spacing w:before="30" w:after="30"/>
            </w:pPr>
            <w:r>
              <w:rPr>
                <w:rFonts w:ascii="微软雅黑" w:hAnsi="微软雅黑" w:eastAsia="微软雅黑" w:cs="微软雅黑"/>
                <w:b w:val="0"/>
                <w:bCs w:val="0"/>
                <w:sz w:val="20"/>
                <w:szCs w:val="20"/>
              </w:rPr>
              <w:t>"社会学家"作为职业身份</w:t>
            </w:r>
          </w:p>
        </w:tc>
      </w:tr>
    </w:tbl>
    <w:p w14:paraId="6D71C265">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922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30A4479">
            <w:pPr>
              <w:spacing w:before="30" w:after="30"/>
            </w:pPr>
            <w:r>
              <w:rPr>
                <w:rFonts w:ascii="微软雅黑" w:hAnsi="微软雅黑" w:eastAsia="微软雅黑" w:cs="微软雅黑"/>
                <w:b/>
                <w:bCs/>
                <w:sz w:val="20"/>
                <w:szCs w:val="20"/>
              </w:rPr>
              <w:t>人物ID</w:t>
            </w:r>
          </w:p>
        </w:tc>
        <w:tc>
          <w:tcPr>
            <w:tcW w:w="3000" w:type="dxa"/>
          </w:tcPr>
          <w:p w14:paraId="17BE4666">
            <w:pPr>
              <w:spacing w:before="30" w:after="30"/>
            </w:pPr>
            <w:r>
              <w:rPr>
                <w:rFonts w:ascii="微软雅黑" w:hAnsi="微软雅黑" w:eastAsia="微软雅黑" w:cs="微软雅黑"/>
                <w:b/>
                <w:bCs/>
                <w:sz w:val="20"/>
                <w:szCs w:val="20"/>
              </w:rPr>
              <w:t>姓名</w:t>
            </w:r>
          </w:p>
        </w:tc>
        <w:tc>
          <w:tcPr>
            <w:tcW w:w="3000" w:type="dxa"/>
          </w:tcPr>
          <w:p w14:paraId="36AD977A">
            <w:pPr>
              <w:spacing w:before="30" w:after="30"/>
            </w:pPr>
            <w:r>
              <w:rPr>
                <w:rFonts w:ascii="微软雅黑" w:hAnsi="微软雅黑" w:eastAsia="微软雅黑" w:cs="微软雅黑"/>
                <w:b/>
                <w:bCs/>
                <w:sz w:val="20"/>
                <w:szCs w:val="20"/>
              </w:rPr>
              <w:t>关联</w:t>
            </w:r>
          </w:p>
        </w:tc>
      </w:tr>
      <w:tr w14:paraId="30D7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AAE073F">
            <w:pPr>
              <w:spacing w:before="30" w:after="30"/>
            </w:pPr>
            <w:r>
              <w:rPr>
                <w:rFonts w:ascii="微软雅黑" w:hAnsi="微软雅黑" w:eastAsia="微软雅黑" w:cs="微软雅黑"/>
                <w:b w:val="0"/>
                <w:bCs w:val="0"/>
                <w:sz w:val="20"/>
                <w:szCs w:val="20"/>
              </w:rPr>
              <w:t>P-[待补]</w:t>
            </w:r>
          </w:p>
        </w:tc>
        <w:tc>
          <w:tcPr>
            <w:tcW w:w="3000" w:type="dxa"/>
          </w:tcPr>
          <w:p w14:paraId="13220B91">
            <w:pPr>
              <w:spacing w:before="30" w:after="30"/>
            </w:pPr>
            <w:r>
              <w:rPr>
                <w:rFonts w:ascii="微软雅黑" w:hAnsi="微软雅黑" w:eastAsia="微软雅黑" w:cs="微软雅黑"/>
                <w:b w:val="0"/>
                <w:bCs w:val="0"/>
                <w:sz w:val="20"/>
                <w:szCs w:val="20"/>
              </w:rPr>
              <w:t>斯莫尔(Albion Small)</w:t>
            </w:r>
          </w:p>
        </w:tc>
        <w:tc>
          <w:tcPr>
            <w:tcW w:w="3000" w:type="dxa"/>
          </w:tcPr>
          <w:p w14:paraId="5BDA7B9C">
            <w:pPr>
              <w:spacing w:before="30" w:after="30"/>
            </w:pPr>
            <w:r>
              <w:rPr>
                <w:rFonts w:ascii="微软雅黑" w:hAnsi="微软雅黑" w:eastAsia="微软雅黑" w:cs="微软雅黑"/>
                <w:b w:val="0"/>
                <w:bCs w:val="0"/>
                <w:sz w:val="20"/>
                <w:szCs w:val="20"/>
              </w:rPr>
              <w:t>首任系主任，AJS创办人</w:t>
            </w:r>
          </w:p>
        </w:tc>
      </w:tr>
      <w:tr w14:paraId="03B2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934B8C1">
            <w:pPr>
              <w:spacing w:before="30" w:after="30"/>
            </w:pPr>
            <w:r>
              <w:rPr>
                <w:rFonts w:ascii="微软雅黑" w:hAnsi="微软雅黑" w:eastAsia="微软雅黑" w:cs="微软雅黑"/>
                <w:b w:val="0"/>
                <w:bCs w:val="0"/>
                <w:sz w:val="20"/>
                <w:szCs w:val="20"/>
              </w:rPr>
              <w:t>P-[待补]</w:t>
            </w:r>
          </w:p>
        </w:tc>
        <w:tc>
          <w:tcPr>
            <w:tcW w:w="3000" w:type="dxa"/>
          </w:tcPr>
          <w:p w14:paraId="3ED6BF72">
            <w:pPr>
              <w:spacing w:before="30" w:after="30"/>
            </w:pPr>
            <w:r>
              <w:rPr>
                <w:rFonts w:ascii="微软雅黑" w:hAnsi="微软雅黑" w:eastAsia="微软雅黑" w:cs="微软雅黑"/>
                <w:b w:val="0"/>
                <w:bCs w:val="0"/>
                <w:sz w:val="20"/>
                <w:szCs w:val="20"/>
              </w:rPr>
              <w:t>哈珀(William Rainey Harper)</w:t>
            </w:r>
          </w:p>
        </w:tc>
        <w:tc>
          <w:tcPr>
            <w:tcW w:w="3000" w:type="dxa"/>
          </w:tcPr>
          <w:p w14:paraId="1D8812B6">
            <w:pPr>
              <w:spacing w:before="30" w:after="30"/>
            </w:pPr>
            <w:r>
              <w:rPr>
                <w:rFonts w:ascii="微软雅黑" w:hAnsi="微软雅黑" w:eastAsia="微软雅黑" w:cs="微软雅黑"/>
                <w:b w:val="0"/>
                <w:bCs w:val="0"/>
                <w:sz w:val="20"/>
                <w:szCs w:val="20"/>
              </w:rPr>
              <w:t>芝加哥大学首任校长</w:t>
            </w:r>
          </w:p>
        </w:tc>
      </w:tr>
      <w:tr w14:paraId="48E8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665DED6">
            <w:pPr>
              <w:spacing w:before="30" w:after="30"/>
            </w:pPr>
            <w:r>
              <w:rPr>
                <w:rFonts w:ascii="微软雅黑" w:hAnsi="微软雅黑" w:eastAsia="微软雅黑" w:cs="微软雅黑"/>
                <w:b w:val="0"/>
                <w:bCs w:val="0"/>
                <w:sz w:val="20"/>
                <w:szCs w:val="20"/>
              </w:rPr>
              <w:t>P-[待补]</w:t>
            </w:r>
          </w:p>
        </w:tc>
        <w:tc>
          <w:tcPr>
            <w:tcW w:w="3000" w:type="dxa"/>
          </w:tcPr>
          <w:p w14:paraId="26565F71">
            <w:pPr>
              <w:spacing w:before="30" w:after="30"/>
            </w:pPr>
            <w:r>
              <w:rPr>
                <w:rFonts w:ascii="微软雅黑" w:hAnsi="微软雅黑" w:eastAsia="微软雅黑" w:cs="微软雅黑"/>
                <w:b w:val="0"/>
                <w:bCs w:val="0"/>
                <w:sz w:val="20"/>
                <w:szCs w:val="20"/>
              </w:rPr>
              <w:t>洛克菲勒(John D. Rockefeller)</w:t>
            </w:r>
          </w:p>
        </w:tc>
        <w:tc>
          <w:tcPr>
            <w:tcW w:w="3000" w:type="dxa"/>
          </w:tcPr>
          <w:p w14:paraId="4748CFC1">
            <w:pPr>
              <w:spacing w:before="30" w:after="30"/>
            </w:pPr>
            <w:r>
              <w:rPr>
                <w:rFonts w:ascii="微软雅黑" w:hAnsi="微软雅黑" w:eastAsia="微软雅黑" w:cs="微软雅黑"/>
                <w:b w:val="0"/>
                <w:bCs w:val="0"/>
                <w:sz w:val="20"/>
                <w:szCs w:val="20"/>
              </w:rPr>
              <w:t>资助者</w:t>
            </w:r>
          </w:p>
        </w:tc>
      </w:tr>
      <w:tr w14:paraId="683B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CD6D3F">
            <w:pPr>
              <w:spacing w:before="30" w:after="30"/>
            </w:pPr>
            <w:r>
              <w:rPr>
                <w:rFonts w:ascii="微软雅黑" w:hAnsi="微软雅黑" w:eastAsia="微软雅黑" w:cs="微软雅黑"/>
                <w:b w:val="0"/>
                <w:bCs w:val="0"/>
                <w:sz w:val="20"/>
                <w:szCs w:val="20"/>
              </w:rPr>
              <w:t>P-[待补]</w:t>
            </w:r>
          </w:p>
        </w:tc>
        <w:tc>
          <w:tcPr>
            <w:tcW w:w="3000" w:type="dxa"/>
          </w:tcPr>
          <w:p w14:paraId="1F19B45A">
            <w:pPr>
              <w:spacing w:before="30" w:after="30"/>
            </w:pPr>
            <w:r>
              <w:rPr>
                <w:rFonts w:ascii="微软雅黑" w:hAnsi="微软雅黑" w:eastAsia="微软雅黑" w:cs="微软雅黑"/>
                <w:b w:val="0"/>
                <w:bCs w:val="0"/>
                <w:sz w:val="20"/>
                <w:szCs w:val="20"/>
              </w:rPr>
              <w:t>亨德森(Charles Henderson)</w:t>
            </w:r>
          </w:p>
        </w:tc>
        <w:tc>
          <w:tcPr>
            <w:tcW w:w="3000" w:type="dxa"/>
          </w:tcPr>
          <w:p w14:paraId="508F1EF1">
            <w:pPr>
              <w:spacing w:before="30" w:after="30"/>
            </w:pPr>
            <w:r>
              <w:rPr>
                <w:rFonts w:ascii="微软雅黑" w:hAnsi="微软雅黑" w:eastAsia="微软雅黑" w:cs="微软雅黑"/>
                <w:b w:val="0"/>
                <w:bCs w:val="0"/>
                <w:sz w:val="20"/>
                <w:szCs w:val="20"/>
              </w:rPr>
              <w:t>1894年加入，社会病理学</w:t>
            </w:r>
          </w:p>
        </w:tc>
      </w:tr>
      <w:tr w14:paraId="3847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8EC235">
            <w:pPr>
              <w:spacing w:before="30" w:after="30"/>
            </w:pPr>
            <w:r>
              <w:rPr>
                <w:rFonts w:ascii="微软雅黑" w:hAnsi="微软雅黑" w:eastAsia="微软雅黑" w:cs="微软雅黑"/>
                <w:b w:val="0"/>
                <w:bCs w:val="0"/>
                <w:sz w:val="20"/>
                <w:szCs w:val="20"/>
              </w:rPr>
              <w:t>P-[待补]</w:t>
            </w:r>
          </w:p>
        </w:tc>
        <w:tc>
          <w:tcPr>
            <w:tcW w:w="3000" w:type="dxa"/>
          </w:tcPr>
          <w:p w14:paraId="680F530B">
            <w:pPr>
              <w:spacing w:before="30" w:after="30"/>
            </w:pPr>
            <w:r>
              <w:rPr>
                <w:rFonts w:ascii="微软雅黑" w:hAnsi="微软雅黑" w:eastAsia="微软雅黑" w:cs="微软雅黑"/>
                <w:b w:val="0"/>
                <w:bCs w:val="0"/>
                <w:sz w:val="20"/>
                <w:szCs w:val="20"/>
              </w:rPr>
              <w:t>文森特(George E. Vincent)</w:t>
            </w:r>
          </w:p>
        </w:tc>
        <w:tc>
          <w:tcPr>
            <w:tcW w:w="3000" w:type="dxa"/>
          </w:tcPr>
          <w:p w14:paraId="53F180BF">
            <w:pPr>
              <w:spacing w:before="30" w:after="30"/>
            </w:pPr>
            <w:r>
              <w:rPr>
                <w:rFonts w:ascii="微软雅黑" w:hAnsi="微软雅黑" w:eastAsia="微软雅黑" w:cs="微软雅黑"/>
                <w:b w:val="0"/>
                <w:bCs w:val="0"/>
                <w:sz w:val="20"/>
                <w:szCs w:val="20"/>
              </w:rPr>
              <w:t>第一本社会学教科书合编者</w:t>
            </w:r>
          </w:p>
        </w:tc>
      </w:tr>
    </w:tbl>
    <w:p w14:paraId="45D71F84">
      <w:pPr>
        <w:pStyle w:val="2"/>
        <w:spacing w:before="300" w:after="150"/>
      </w:pPr>
      <w:r>
        <w:rPr>
          <w:rFonts w:ascii="微软雅黑" w:hAnsi="微软雅黑" w:eastAsia="微软雅黑" w:cs="微软雅黑"/>
          <w:b/>
          <w:bCs/>
          <w:sz w:val="32"/>
          <w:szCs w:val="32"/>
        </w:rPr>
        <w:t>H017 1893 涂尔干《社会分工论》出版</w:t>
      </w:r>
    </w:p>
    <w:p w14:paraId="7697E788">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：1893年</w:t>
      </w:r>
    </w:p>
    <w:p w14:paraId="3AE6CC84">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：功能主义社会学的范式建立</w:t>
      </w:r>
    </w:p>
    <w:p w14:paraId="7839B7B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：T3（学科建制期）</w:t>
      </w:r>
    </w:p>
    <w:p w14:paraId="7C912850">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BBAFCEB">
      <w:pPr>
        <w:pStyle w:val="3"/>
        <w:spacing w:before="240" w:after="120"/>
      </w:pPr>
      <w:r>
        <w:rPr>
          <w:rFonts w:ascii="微软雅黑" w:hAnsi="微软雅黑" w:eastAsia="微软雅黑" w:cs="微软雅黑"/>
          <w:b/>
          <w:bCs/>
          <w:sz w:val="28"/>
          <w:szCs w:val="28"/>
        </w:rPr>
        <w:t>总述</w:t>
      </w:r>
    </w:p>
    <w:p w14:paraId="4A0292FF">
      <w:pPr>
        <w:spacing w:before="60" w:after="60"/>
      </w:pPr>
      <w:r>
        <w:rPr>
          <w:rFonts w:ascii="微软雅黑" w:hAnsi="微软雅黑" w:eastAsia="微软雅黑" w:cs="微软雅黑"/>
          <w:sz w:val="21"/>
          <w:szCs w:val="21"/>
        </w:rPr>
        <w:t>1893年，埃米尔·涂尔干(Émile Durkheim, 1858—1917)出版博士论文《社会分工论》(De la division du travail social: étude sur l'organisation des sociétés supérieures)。巴黎Félix Alcan出版社出版。该书以"社会团结"为核心问题，提出社会从"机械团结"(solidarité mécanique)向"有机团结"(solidarité organique)转型的命题——分工的功能不是提高经济效率，而是创造新的社会整合形式。后世学界分析认为，《社会分工论》建立了功能主义社会学的基本分析框架：社会现象必须从其对社会整体的功能来理解，而非从个体的动机来解释。</w:t>
      </w:r>
    </w:p>
    <w:p w14:paraId="50F1E3A6">
      <w:pPr>
        <w:pStyle w:val="3"/>
        <w:spacing w:before="240" w:after="120"/>
      </w:pPr>
      <w:r>
        <w:rPr>
          <w:rFonts w:ascii="微软雅黑" w:hAnsi="微软雅黑" w:eastAsia="微软雅黑" w:cs="微软雅黑"/>
          <w:b/>
          <w:bCs/>
          <w:sz w:val="28"/>
          <w:szCs w:val="28"/>
        </w:rPr>
        <w:t>[欧陆]</w:t>
      </w:r>
    </w:p>
    <w:p w14:paraId="38965889">
      <w:pPr>
        <w:pStyle w:val="4"/>
        <w:spacing w:before="200" w:after="100"/>
      </w:pPr>
      <w:r>
        <w:rPr>
          <w:rFonts w:ascii="微软雅黑" w:hAnsi="微软雅黑" w:eastAsia="微软雅黑" w:cs="微软雅黑"/>
          <w:b/>
          <w:bCs/>
          <w:sz w:val="24"/>
          <w:szCs w:val="24"/>
        </w:rPr>
        <w:t>事件：涂尔干《社会分工论》出版</w:t>
      </w:r>
    </w:p>
    <w:p w14:paraId="27A13516">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：1893年</w:t>
      </w:r>
    </w:p>
    <w:p w14:paraId="592D96FE">
      <w:pPr>
        <w:pStyle w:val="5"/>
        <w:spacing w:before="180" w:after="80"/>
      </w:pPr>
      <w:r>
        <w:rPr>
          <w:rFonts w:ascii="微软雅黑" w:hAnsi="微软雅黑" w:eastAsia="微软雅黑" w:cs="微软雅黑"/>
          <w:b/>
          <w:bCs/>
          <w:sz w:val="22"/>
          <w:szCs w:val="22"/>
        </w:rPr>
        <w:t>概念时间线</w:t>
      </w:r>
    </w:p>
    <w:p w14:paraId="4549CC51">
      <w:pPr>
        <w:pStyle w:val="16"/>
        <w:numPr>
          <w:ilvl w:val="0"/>
          <w:numId w:val="1"/>
        </w:numPr>
        <w:spacing w:before="30" w:after="30"/>
      </w:pPr>
      <w:r>
        <w:rPr>
          <w:rFonts w:ascii="微软雅黑" w:hAnsi="微软雅黑" w:eastAsia="微软雅黑" w:cs="微软雅黑"/>
          <w:b/>
          <w:bCs/>
          <w:sz w:val="21"/>
          <w:szCs w:val="21"/>
        </w:rPr>
        <w:t>机械团结</w:t>
      </w:r>
      <w:r>
        <w:rPr>
          <w:rFonts w:ascii="微软雅黑" w:hAnsi="微软雅黑" w:eastAsia="微软雅黑" w:cs="微软雅黑"/>
          <w:sz w:val="21"/>
          <w:szCs w:val="21"/>
        </w:rPr>
        <w:t>(solidarité mécanique)：前分工社会中，个人因相似性而联结——共享的集体意识(conscience collective)将个体牢牢绑定。法律以压制性法(droit répressif)为主，偏离规范即受惩罚。涂尔干以刑法典的厚度作为机械团结的指标——刑法条文越多、惩罚越严，集体意识越强，个体差异的空间越小。后世学界分析认为，此分析策略（以法律类型作为团结类型的经验指标）是涂尔干方法论的首创：不是直接讨论抽象的"团结"，而是找到可观察的替代指标。</w:t>
      </w:r>
    </w:p>
    <w:p w14:paraId="6CFB3AE7">
      <w:pPr>
        <w:pStyle w:val="16"/>
        <w:numPr>
          <w:ilvl w:val="0"/>
          <w:numId w:val="1"/>
        </w:numPr>
        <w:spacing w:before="30" w:after="30"/>
      </w:pPr>
      <w:r>
        <w:rPr>
          <w:rFonts w:ascii="微软雅黑" w:hAnsi="微软雅黑" w:eastAsia="微软雅黑" w:cs="微软雅黑"/>
          <w:b/>
          <w:bCs/>
          <w:sz w:val="21"/>
          <w:szCs w:val="21"/>
        </w:rPr>
        <w:t>有机团结</w:t>
      </w:r>
      <w:r>
        <w:rPr>
          <w:rFonts w:ascii="微软雅黑" w:hAnsi="微软雅黑" w:eastAsia="微软雅黑" w:cs="微软雅黑"/>
          <w:sz w:val="21"/>
          <w:szCs w:val="21"/>
        </w:rPr>
        <w:t>(solidarité organique)：分工社会中，个人因差异性而互相依赖——每个人承担不同的社会功能，形成了功能互补的有机体。法律以恢复性法(droit restitutif)为主，功能是恢复被破坏的关系（合同法、家庭法、商法等）。涂尔干以恢复性法的增长作为有机团结的指标。后世学界分析认为，此二分的经验基础是19世纪欧洲法律体系的转型——从以刑法为中心的旧制度法典，到以民商法为中心的现代法典。</w:t>
      </w:r>
    </w:p>
    <w:p w14:paraId="12BF7704">
      <w:pPr>
        <w:pStyle w:val="16"/>
        <w:numPr>
          <w:ilvl w:val="0"/>
          <w:numId w:val="1"/>
        </w:numPr>
        <w:spacing w:before="30" w:after="30"/>
      </w:pPr>
      <w:r>
        <w:rPr>
          <w:rFonts w:ascii="微软雅黑" w:hAnsi="微软雅黑" w:eastAsia="微软雅黑" w:cs="微软雅黑"/>
          <w:b/>
          <w:bCs/>
          <w:sz w:val="21"/>
          <w:szCs w:val="21"/>
        </w:rPr>
        <w:t>失范的分工</w:t>
      </w:r>
      <w:r>
        <w:rPr>
          <w:rFonts w:ascii="微软雅黑" w:hAnsi="微软雅黑" w:eastAsia="微软雅黑" w:cs="微软雅黑"/>
          <w:sz w:val="21"/>
          <w:szCs w:val="21"/>
        </w:rPr>
        <w:t>(division anomique)：分工并非自动产生团结——如果分工缺乏规范调节，它产生的不是有机团结而是失范(anomie)。涂尔干分析了三种失范分工：①强制分工(division contrainte)——社会位置不由才能决定而由继承决定；②失范分工(division anomique)——经济活动缺乏规范调节（如经济危机期间的失范状态）；③不协调分工——各功能部门之间缺乏协调。后世学界分析认为，此概念为后来《自杀论》(1897)中的"失范型自杀"提供了理论前提，也为20世纪的"失范理论"（默顿、塞纽尔布）奠定了基础。</w:t>
      </w:r>
    </w:p>
    <w:p w14:paraId="1BE0293C">
      <w:pPr>
        <w:pStyle w:val="16"/>
        <w:numPr>
          <w:ilvl w:val="0"/>
          <w:numId w:val="1"/>
        </w:numPr>
        <w:spacing w:before="30" w:after="30"/>
      </w:pPr>
      <w:r>
        <w:rPr>
          <w:rFonts w:ascii="微软雅黑" w:hAnsi="微软雅黑" w:eastAsia="微软雅黑" w:cs="微软雅黑"/>
          <w:b/>
          <w:bCs/>
          <w:sz w:val="21"/>
          <w:szCs w:val="21"/>
        </w:rPr>
        <w:t>集体意识</w:t>
      </w:r>
      <w:r>
        <w:rPr>
          <w:rFonts w:ascii="微软雅黑" w:hAnsi="微软雅黑" w:eastAsia="微软雅黑" w:cs="微软雅黑"/>
          <w:sz w:val="21"/>
          <w:szCs w:val="21"/>
        </w:rPr>
        <w:t>(conscience collective)：社会成员共享的信仰与情感的总和。分工的推进使集体意识的范围缩小、强度减弱——但涂尔干并未断言集体意识会消失，只是其内容从宗教性转向世俗性。此概念的关键转折点在于：涂尔干最终将"个人崇拜"(culte de l'individu)视为现代社会的新的集体意识——对个人尊严与人权的共同信仰，成为后宗教社会的整合基础。后世学界分析认为，此转向使涂尔干从"社会学实证主义"走向了"道德个人主义"——他试图证明，个人主义本身是一种社会建构的集体信仰，而非个体的自然状态。</w:t>
      </w:r>
    </w:p>
    <w:p w14:paraId="37A06E5D">
      <w:pPr>
        <w:pStyle w:val="16"/>
        <w:numPr>
          <w:ilvl w:val="0"/>
          <w:numId w:val="1"/>
        </w:numPr>
        <w:spacing w:before="30" w:after="30"/>
      </w:pPr>
      <w:r>
        <w:rPr>
          <w:rFonts w:ascii="微软雅黑" w:hAnsi="微软雅黑" w:eastAsia="微软雅黑" w:cs="微软雅黑"/>
          <w:b/>
          <w:bCs/>
          <w:sz w:val="21"/>
          <w:szCs w:val="21"/>
        </w:rPr>
        <w:t>与斯宾塞的对话</w:t>
      </w:r>
      <w:r>
        <w:rPr>
          <w:rFonts w:ascii="微软雅黑" w:hAnsi="微软雅黑" w:eastAsia="微软雅黑" w:cs="微软雅黑"/>
          <w:sz w:val="21"/>
          <w:szCs w:val="21"/>
        </w:rPr>
        <w:t>：本书的隐结构是与斯宾塞的论辩。涂尔干接受斯宾塞"分化产生整合"的命题，但拒绝斯宾塞将整合理解为"自愿契约的结果"——涂尔干在第二卷专门论证"非契约的契约关系"(les rapports contractuels non contractuels)：任何契约要有效，都需要先于契约的社会规范（信用、法律强制力、公平观念）作为前提，而这些规范不是契约各方创造的，而是社会赋予的。后世学界分析认为，此论证是涂尔干对斯宾塞自由主义社会学的根本反驳：契约不是社会的起点而是结果，市场不能自我调节而需要道德框架。</w:t>
      </w:r>
    </w:p>
    <w:p w14:paraId="3D7F55BF">
      <w:pPr>
        <w:pStyle w:val="5"/>
        <w:spacing w:before="180" w:after="80"/>
      </w:pPr>
      <w:r>
        <w:rPr>
          <w:rFonts w:ascii="微软雅黑" w:hAnsi="微软雅黑" w:eastAsia="微软雅黑" w:cs="微软雅黑"/>
          <w:b/>
          <w:bCs/>
          <w:sz w:val="22"/>
          <w:szCs w:val="22"/>
        </w:rPr>
        <w:t>场域时间线</w:t>
      </w:r>
    </w:p>
    <w:p w14:paraId="76ED9CF5">
      <w:pPr>
        <w:pStyle w:val="16"/>
        <w:numPr>
          <w:ilvl w:val="0"/>
          <w:numId w:val="1"/>
        </w:numPr>
        <w:spacing w:before="30" w:after="30"/>
      </w:pPr>
      <w:r>
        <w:rPr>
          <w:rFonts w:ascii="微软雅黑" w:hAnsi="微软雅黑" w:eastAsia="微软雅黑" w:cs="微软雅黑"/>
          <w:b/>
          <w:bCs/>
          <w:sz w:val="21"/>
          <w:szCs w:val="21"/>
        </w:rPr>
        <w:t>涂尔干的学术位置</w:t>
      </w:r>
      <w:r>
        <w:rPr>
          <w:rFonts w:ascii="微软雅黑" w:hAnsi="微软雅黑" w:eastAsia="微软雅黑" w:cs="微软雅黑"/>
          <w:sz w:val="21"/>
          <w:szCs w:val="21"/>
        </w:rPr>
        <w:t>：1887年，在阿尔弗雷德·埃斯皮纳(Alfred Espinas)和路易·利亚尔(Louis Liard)的推动下，涂尔干被任命为波尔多大学"社会科学与教育学课程负责人"(Chargé d'un Cours de Science Sociale et de Pédagogie)。埃斯皮纳即将升任文学院院长，是涂尔干所钦佩的学者；利亚尔是法国高等教育司司长，注意到涂尔干关于德国哲学和社会科学的文章，对涂尔干用科学的、世俗的方法重建法国道德观念的建议深感兴趣。这一任命并非没有遭遇反对——波尔多文学院以人文学科为主，将一位年轻社会科学家安排在哲学-文学传统中引起了不安。"Science Sociale"部分是对涂尔干的让步——</w:t>
      </w:r>
      <w:r>
        <w:rPr>
          <w:rFonts w:ascii="微软雅黑" w:hAnsi="微软雅黑" w:eastAsia="微软雅黑" w:cs="微软雅黑"/>
          <w:b/>
          <w:bCs/>
          <w:sz w:val="21"/>
          <w:szCs w:val="21"/>
        </w:rPr>
        <w:t>社会学以此伪装正式进入了法国大学系统</w:t>
      </w:r>
      <w:r>
        <w:rPr>
          <w:rFonts w:ascii="微软雅黑" w:hAnsi="微软雅黑" w:eastAsia="微软雅黑" w:cs="微软雅黑"/>
          <w:sz w:val="21"/>
          <w:szCs w:val="21"/>
        </w:rPr>
        <w:t>。涂尔干的主要教学义务是教育学（教育理论、教育史、教育实践），社会学只能在每周六上午的公开讲座中教授——讲座主题包括社会团结、家庭与亲属关系、乱伦、图腾崇拜、自杀、犯罪、宗教、社会主义和法律。</w:t>
      </w:r>
    </w:p>
    <w:p w14:paraId="0E42E503">
      <w:pPr>
        <w:pStyle w:val="16"/>
        <w:numPr>
          <w:ilvl w:val="0"/>
          <w:numId w:val="1"/>
        </w:numPr>
        <w:spacing w:before="30" w:after="30"/>
      </w:pPr>
      <w:r>
        <w:rPr>
          <w:rFonts w:ascii="微软雅黑" w:hAnsi="微软雅黑" w:eastAsia="微软雅黑" w:cs="微软雅黑"/>
          <w:b/>
          <w:bCs/>
          <w:sz w:val="21"/>
          <w:szCs w:val="21"/>
        </w:rPr>
        <w:t>博士论文答辩</w:t>
      </w:r>
      <w:r>
        <w:rPr>
          <w:rFonts w:ascii="微软雅黑" w:hAnsi="微软雅黑" w:eastAsia="微软雅黑" w:cs="微软雅黑"/>
          <w:sz w:val="21"/>
          <w:szCs w:val="21"/>
        </w:rPr>
        <w:t>：1893年《社会分工论》作为主论文(thèse principale)提交巴黎文学院。副论文(thèse complémentaire)是蒙田的《论友谊》拉丁文翻译与注释——此选择本身表明涂尔干的古典人文学养。答辩委员会包括埃米尔·布特鲁(Émile Boutroux)等哲学家。涂尔干在哲学传统中写作，但其问题意识是社会学而非哲学的——后世学界分析认为，此"哲学形式/社会学内容"的双重性是涂尔干获得学术承认的策略：以哲学的语言写作，但将问题从"认识何以可能"转向"社会何以可能"。</w:t>
      </w:r>
    </w:p>
    <w:p w14:paraId="196B6E5C">
      <w:pPr>
        <w:pStyle w:val="16"/>
        <w:numPr>
          <w:ilvl w:val="0"/>
          <w:numId w:val="1"/>
        </w:numPr>
        <w:spacing w:before="30" w:after="30"/>
      </w:pPr>
      <w:r>
        <w:rPr>
          <w:rFonts w:ascii="微软雅黑" w:hAnsi="微软雅黑" w:eastAsia="微软雅黑" w:cs="微软雅黑"/>
          <w:b/>
          <w:bCs/>
          <w:sz w:val="21"/>
          <w:szCs w:val="21"/>
        </w:rPr>
        <w:t>1885-1886年的德国经历</w:t>
      </w:r>
      <w:r>
        <w:rPr>
          <w:rFonts w:ascii="微软雅黑" w:hAnsi="微软雅黑" w:eastAsia="微软雅黑" w:cs="微软雅黑"/>
          <w:sz w:val="21"/>
          <w:szCs w:val="21"/>
        </w:rPr>
        <w:t>：涂尔干在德国访问了一年，接触到瓦格纳(Adolf Wagner)、施穆勒(Gustav Schmoller)、耶林(Rudolph von Jhering)、谢弗莱(Albert Schäffle)和冯特(Wilhelm Wundt)等学者的工作。后世学界分析认为，冯特可能是对涂尔干影响最大的：冯特反对方法论个人主义，主张道德是不能还原为孤立个体的sui generis（自成一类）社会现象——此立场为涂尔干的社会实在论奠定了基础。涂尔干回国后发表的三篇"德国道德科学"文章(1885-1887)引起了利亚尔的注意，直接导致了波尔多职位的任命。</w:t>
      </w:r>
    </w:p>
    <w:p w14:paraId="7839D738">
      <w:pPr>
        <w:pStyle w:val="16"/>
        <w:numPr>
          <w:ilvl w:val="0"/>
          <w:numId w:val="1"/>
        </w:numPr>
        <w:spacing w:before="30" w:after="30"/>
      </w:pPr>
      <w:r>
        <w:rPr>
          <w:rFonts w:ascii="微软雅黑" w:hAnsi="微软雅黑" w:eastAsia="微软雅黑" w:cs="微软雅黑"/>
          <w:b/>
          <w:bCs/>
          <w:sz w:val="21"/>
          <w:szCs w:val="21"/>
        </w:rPr>
        <w:t>与塔尔德的竞争</w:t>
      </w:r>
      <w:r>
        <w:rPr>
          <w:rFonts w:ascii="微软雅黑" w:hAnsi="微软雅黑" w:eastAsia="微软雅黑" w:cs="微软雅黑"/>
          <w:sz w:val="21"/>
          <w:szCs w:val="21"/>
        </w:rPr>
        <w:t>：加布里埃尔·塔尔德(Gabriel Tarde, 1843—1904)是涂尔干在法国学术界的主要竞争者。塔尔德的"模仿律"(lois de l'imitation)将社会现象还原为个体之间的模仿行为——这与涂尔干将社会事实视为sui generis实体的立场直接对立。二人的论战贯穿1890年代：塔尔德坚持"社会=个体模仿的总和"，涂尔干坚持"社会&gt;个体之和"。后世学界分析认为，这场论战的胜负不取决于论证的优劣，而取决于制度位置的差异：塔尔德是司法部的统计官员，涂尔干是大学教授——大学体制最终给了涂尔干制度性胜利。</w:t>
      </w:r>
    </w:p>
    <w:p w14:paraId="1CE58947">
      <w:pPr>
        <w:pStyle w:val="5"/>
        <w:spacing w:before="180" w:after="80"/>
      </w:pPr>
      <w:r>
        <w:rPr>
          <w:rFonts w:ascii="微软雅黑" w:hAnsi="微软雅黑" w:eastAsia="微软雅黑" w:cs="微软雅黑"/>
          <w:b/>
          <w:bCs/>
          <w:sz w:val="22"/>
          <w:szCs w:val="22"/>
        </w:rPr>
        <w:t>接受时间线</w:t>
      </w:r>
    </w:p>
    <w:p w14:paraId="5AA887AB">
      <w:pPr>
        <w:pStyle w:val="16"/>
        <w:numPr>
          <w:ilvl w:val="0"/>
          <w:numId w:val="1"/>
        </w:numPr>
        <w:spacing w:before="30" w:after="30"/>
      </w:pPr>
      <w:r>
        <w:rPr>
          <w:rFonts w:ascii="微软雅黑" w:hAnsi="微软雅黑" w:eastAsia="微软雅黑" w:cs="微软雅黑"/>
          <w:b/>
          <w:bCs/>
          <w:sz w:val="21"/>
          <w:szCs w:val="21"/>
        </w:rPr>
        <w:t>法国</w:t>
      </w:r>
      <w:r>
        <w:rPr>
          <w:rFonts w:ascii="微软雅黑" w:hAnsi="微软雅黑" w:eastAsia="微软雅黑" w:cs="微软雅黑"/>
          <w:sz w:val="21"/>
          <w:szCs w:val="21"/>
        </w:rPr>
        <w:t>：《社会分工论》使涂尔干在法国学术界确立了社会学家的身份。1896年他获得波尔多大学正教授职位——这是法国第一个社会学教席，但头衔仍然是"教育学"(Sciences de l'Éducation)，而非"社会学"。直到1913年，涂尔干在索邦的教席才正式更名为"教育学与社会学"——此时距他首次在大学中教授社会学已过去26年。后世学界分析认为，法国大学体制对"社会学"的长期抗拒，反映了人文学科传统对"社会科学"的深刻不信任——社会学被视为威胁自由意志与个人道德能动性的还原论。</w:t>
      </w:r>
    </w:p>
    <w:p w14:paraId="583BDBF1">
      <w:pPr>
        <w:pStyle w:val="16"/>
        <w:numPr>
          <w:ilvl w:val="0"/>
          <w:numId w:val="1"/>
        </w:numPr>
        <w:spacing w:before="30" w:after="30"/>
      </w:pPr>
      <w:r>
        <w:rPr>
          <w:rFonts w:ascii="微软雅黑" w:hAnsi="微软雅黑" w:eastAsia="微软雅黑" w:cs="微软雅黑"/>
          <w:b/>
          <w:bCs/>
          <w:sz w:val="21"/>
          <w:szCs w:val="21"/>
        </w:rPr>
        <w:t>对韦伯的影响</w:t>
      </w:r>
      <w:r>
        <w:rPr>
          <w:rFonts w:ascii="微软雅黑" w:hAnsi="微软雅黑" w:eastAsia="微软雅黑" w:cs="微软雅黑"/>
          <w:sz w:val="21"/>
          <w:szCs w:val="21"/>
        </w:rPr>
        <w:t>：韦伯对新教伦理与资本主义精神的研究(1904—1905)可视为对涂尔干"分工的道德条件"命题的反向论证——韦伯关注的是观念如何塑造经济行为，涂尔干关注的是经济结构如何塑造道德。后世学界分析认为，韦伯-涂尔干的对话是20世纪社会学理论发展的基本张力之一，但这一"对话"是后人的建构：二人在世时几乎没有直接交流，各自在自己的学术传统中工作。</w:t>
      </w:r>
    </w:p>
    <w:p w14:paraId="4195A690">
      <w:pPr>
        <w:pStyle w:val="16"/>
        <w:numPr>
          <w:ilvl w:val="0"/>
          <w:numId w:val="1"/>
        </w:numPr>
        <w:spacing w:before="30" w:after="30"/>
      </w:pPr>
      <w:r>
        <w:rPr>
          <w:rFonts w:ascii="微软雅黑" w:hAnsi="微软雅黑" w:eastAsia="微软雅黑" w:cs="微软雅黑"/>
          <w:b/>
          <w:bCs/>
          <w:sz w:val="21"/>
          <w:szCs w:val="21"/>
        </w:rPr>
        <w:t>20世纪</w:t>
      </w:r>
      <w:r>
        <w:rPr>
          <w:rFonts w:ascii="微软雅黑" w:hAnsi="微软雅黑" w:eastAsia="微软雅黑" w:cs="微软雅黑"/>
          <w:sz w:val="21"/>
          <w:szCs w:val="21"/>
        </w:rPr>
        <w:t>：帕森斯在《社会行动的结构》(1937)中将涂尔干与韦伯、帕累托并列为"行动理论"的奠基人——后世学界分析认为，帕森斯的解读将涂尔干从法国社会学传统中抽离，重构为"功能主义"的先驱，这一重构虽然扩大了涂尔干的影响，但也遮蔽了其理论中批判性的维度（特别是"失范"概念对资本主义社会规范危机的诊断）。</w:t>
      </w:r>
    </w:p>
    <w:p w14:paraId="23FD872E">
      <w:pPr>
        <w:pStyle w:val="3"/>
        <w:spacing w:before="240" w:after="120"/>
      </w:pPr>
      <w:r>
        <w:rPr>
          <w:rFonts w:ascii="微软雅黑" w:hAnsi="微软雅黑" w:eastAsia="微软雅黑" w:cs="微软雅黑"/>
          <w:b/>
          <w:bCs/>
          <w:sz w:val="28"/>
          <w:szCs w:val="28"/>
        </w:rPr>
        <w:t>[英美]</w:t>
      </w:r>
    </w:p>
    <w:p w14:paraId="0B29220A">
      <w:pPr>
        <w:spacing w:before="60" w:after="60"/>
      </w:pPr>
      <w:r>
        <w:rPr>
          <w:rFonts w:ascii="微软雅黑" w:hAnsi="微软雅黑" w:eastAsia="微软雅黑" w:cs="微软雅黑"/>
          <w:sz w:val="21"/>
          <w:szCs w:val="21"/>
        </w:rPr>
        <w:t>1893年无可记录的独立转向事件。但需追踪制度对比：</w:t>
      </w:r>
    </w:p>
    <w:p w14:paraId="284EECD4">
      <w:pPr>
        <w:pStyle w:val="16"/>
        <w:numPr>
          <w:ilvl w:val="0"/>
          <w:numId w:val="1"/>
        </w:numPr>
        <w:spacing w:before="30" w:after="30"/>
      </w:pPr>
      <w:r>
        <w:rPr>
          <w:rFonts w:ascii="微软雅黑" w:hAnsi="微软雅黑" w:eastAsia="微软雅黑" w:cs="微软雅黑"/>
          <w:sz w:val="21"/>
          <w:szCs w:val="21"/>
        </w:rPr>
        <w:t>芝加哥大学社会学系已于1892年成立（H016）——比涂尔干获得法国第一个社会学教席(1896)早4年。英美社会学的制度化领先欧陆，但理论深度滞后——斯莫尔的"社会科学综合者"定位远不如涂尔干的"社会事实作为物"的方法论论证有力。</w:t>
      </w:r>
    </w:p>
    <w:p w14:paraId="495A2E63">
      <w:pPr>
        <w:pStyle w:val="3"/>
        <w:spacing w:before="240" w:after="120"/>
      </w:pPr>
      <w:r>
        <w:rPr>
          <w:rFonts w:ascii="微软雅黑" w:hAnsi="微软雅黑" w:eastAsia="微软雅黑" w:cs="微软雅黑"/>
          <w:b/>
          <w:bCs/>
          <w:sz w:val="28"/>
          <w:szCs w:val="28"/>
        </w:rPr>
        <w:t>[中国]、[东亚(日韩)]、[南亚·东南亚]、[东欧(俄苏)]、[中东·伊斯兰]、[北非]、[撒哈拉以南非洲]、[拉美]</w:t>
      </w:r>
    </w:p>
    <w:p w14:paraId="098B8D5C">
      <w:pPr>
        <w:spacing w:before="60" w:after="60"/>
      </w:pPr>
      <w:r>
        <w:rPr>
          <w:rFonts w:ascii="微软雅黑" w:hAnsi="微软雅黑" w:eastAsia="微软雅黑" w:cs="微软雅黑"/>
          <w:sz w:val="21"/>
          <w:szCs w:val="21"/>
        </w:rPr>
        <w:t>1893年无可记录的社会学转向事件。</w:t>
      </w:r>
    </w:p>
    <w:p w14:paraId="3EF43697">
      <w:pPr>
        <w:pStyle w:val="3"/>
        <w:spacing w:before="240" w:after="120"/>
      </w:pPr>
      <w:r>
        <w:rPr>
          <w:rFonts w:ascii="微软雅黑" w:hAnsi="微软雅黑" w:eastAsia="微软雅黑" w:cs="微软雅黑"/>
          <w:b/>
          <w:bCs/>
          <w:sz w:val="28"/>
          <w:szCs w:val="28"/>
        </w:rPr>
        <w:t>β映射</w:t>
      </w:r>
    </w:p>
    <w:p w14:paraId="1E57FD7D">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350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96CCB2">
            <w:pPr>
              <w:spacing w:before="30" w:after="30"/>
            </w:pPr>
            <w:r>
              <w:rPr>
                <w:rFonts w:ascii="微软雅黑" w:hAnsi="微软雅黑" w:eastAsia="微软雅黑" w:cs="微软雅黑"/>
                <w:b/>
                <w:bCs/>
                <w:sz w:val="20"/>
                <w:szCs w:val="20"/>
              </w:rPr>
              <w:t>概念ID</w:t>
            </w:r>
          </w:p>
        </w:tc>
        <w:tc>
          <w:tcPr>
            <w:tcW w:w="3000" w:type="dxa"/>
          </w:tcPr>
          <w:p w14:paraId="0A2B1BF5">
            <w:pPr>
              <w:spacing w:before="30" w:after="30"/>
            </w:pPr>
            <w:r>
              <w:rPr>
                <w:rFonts w:ascii="微软雅黑" w:hAnsi="微软雅黑" w:eastAsia="微软雅黑" w:cs="微软雅黑"/>
                <w:b/>
                <w:bCs/>
                <w:sz w:val="20"/>
                <w:szCs w:val="20"/>
              </w:rPr>
              <w:t>概念名</w:t>
            </w:r>
          </w:p>
        </w:tc>
        <w:tc>
          <w:tcPr>
            <w:tcW w:w="3000" w:type="dxa"/>
          </w:tcPr>
          <w:p w14:paraId="1037AA03">
            <w:pPr>
              <w:spacing w:before="30" w:after="30"/>
            </w:pPr>
            <w:r>
              <w:rPr>
                <w:rFonts w:ascii="微软雅黑" w:hAnsi="微软雅黑" w:eastAsia="微软雅黑" w:cs="微软雅黑"/>
                <w:b/>
                <w:bCs/>
                <w:sz w:val="20"/>
                <w:szCs w:val="20"/>
              </w:rPr>
              <w:t>关联</w:t>
            </w:r>
          </w:p>
        </w:tc>
      </w:tr>
      <w:tr w14:paraId="5F1E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315950">
            <w:pPr>
              <w:spacing w:before="30" w:after="30"/>
            </w:pPr>
            <w:r>
              <w:rPr>
                <w:rFonts w:ascii="微软雅黑" w:hAnsi="微软雅黑" w:eastAsia="微软雅黑" w:cs="微软雅黑"/>
                <w:b w:val="0"/>
                <w:bCs w:val="0"/>
                <w:sz w:val="20"/>
                <w:szCs w:val="20"/>
              </w:rPr>
              <w:t>V302</w:t>
            </w:r>
          </w:p>
        </w:tc>
        <w:tc>
          <w:tcPr>
            <w:tcW w:w="3000" w:type="dxa"/>
          </w:tcPr>
          <w:p w14:paraId="69AAC70E">
            <w:pPr>
              <w:spacing w:before="30" w:after="30"/>
            </w:pPr>
            <w:r>
              <w:rPr>
                <w:rFonts w:ascii="微软雅黑" w:hAnsi="微软雅黑" w:eastAsia="微软雅黑" w:cs="微软雅黑"/>
                <w:b w:val="0"/>
                <w:bCs w:val="0"/>
                <w:sz w:val="20"/>
                <w:szCs w:val="20"/>
              </w:rPr>
              <w:t>社会团结</w:t>
            </w:r>
          </w:p>
        </w:tc>
        <w:tc>
          <w:tcPr>
            <w:tcW w:w="3000" w:type="dxa"/>
          </w:tcPr>
          <w:p w14:paraId="3224ECDA">
            <w:pPr>
              <w:spacing w:before="30" w:after="30"/>
            </w:pPr>
            <w:r>
              <w:rPr>
                <w:rFonts w:ascii="微软雅黑" w:hAnsi="微软雅黑" w:eastAsia="微软雅黑" w:cs="微软雅黑"/>
                <w:b w:val="0"/>
                <w:bCs w:val="0"/>
                <w:sz w:val="20"/>
                <w:szCs w:val="20"/>
              </w:rPr>
              <w:t>涂尔干的核心问题</w:t>
            </w:r>
          </w:p>
        </w:tc>
      </w:tr>
      <w:tr w14:paraId="29E4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79316A">
            <w:pPr>
              <w:spacing w:before="30" w:after="30"/>
            </w:pPr>
            <w:r>
              <w:rPr>
                <w:rFonts w:ascii="微软雅黑" w:hAnsi="微软雅黑" w:eastAsia="微软雅黑" w:cs="微软雅黑"/>
                <w:b w:val="0"/>
                <w:bCs w:val="0"/>
                <w:sz w:val="20"/>
                <w:szCs w:val="20"/>
              </w:rPr>
              <w:t>C033</w:t>
            </w:r>
          </w:p>
        </w:tc>
        <w:tc>
          <w:tcPr>
            <w:tcW w:w="3000" w:type="dxa"/>
          </w:tcPr>
          <w:p w14:paraId="2970E183">
            <w:pPr>
              <w:spacing w:before="30" w:after="30"/>
            </w:pPr>
            <w:r>
              <w:rPr>
                <w:rFonts w:ascii="微软雅黑" w:hAnsi="微软雅黑" w:eastAsia="微软雅黑" w:cs="微软雅黑"/>
                <w:b w:val="0"/>
                <w:bCs w:val="0"/>
                <w:sz w:val="20"/>
                <w:szCs w:val="20"/>
              </w:rPr>
              <w:t>机械团结/有机团结</w:t>
            </w:r>
          </w:p>
        </w:tc>
        <w:tc>
          <w:tcPr>
            <w:tcW w:w="3000" w:type="dxa"/>
          </w:tcPr>
          <w:p w14:paraId="6CAB3DED">
            <w:pPr>
              <w:spacing w:before="30" w:after="30"/>
            </w:pPr>
            <w:r>
              <w:rPr>
                <w:rFonts w:ascii="微软雅黑" w:hAnsi="微软雅黑" w:eastAsia="微软雅黑" w:cs="微软雅黑"/>
                <w:b w:val="0"/>
                <w:bCs w:val="0"/>
                <w:sz w:val="20"/>
                <w:szCs w:val="20"/>
              </w:rPr>
              <w:t>以法律类型为经验指标的二分</w:t>
            </w:r>
          </w:p>
        </w:tc>
      </w:tr>
      <w:tr w14:paraId="33EF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495850">
            <w:pPr>
              <w:spacing w:before="30" w:after="30"/>
            </w:pPr>
            <w:r>
              <w:rPr>
                <w:rFonts w:ascii="微软雅黑" w:hAnsi="微软雅黑" w:eastAsia="微软雅黑" w:cs="微软雅黑"/>
                <w:b w:val="0"/>
                <w:bCs w:val="0"/>
                <w:sz w:val="20"/>
                <w:szCs w:val="20"/>
              </w:rPr>
              <w:t>C946</w:t>
            </w:r>
          </w:p>
        </w:tc>
        <w:tc>
          <w:tcPr>
            <w:tcW w:w="3000" w:type="dxa"/>
          </w:tcPr>
          <w:p w14:paraId="27CFD0F5">
            <w:pPr>
              <w:spacing w:before="30" w:after="30"/>
            </w:pPr>
            <w:r>
              <w:rPr>
                <w:rFonts w:ascii="微软雅黑" w:hAnsi="微软雅黑" w:eastAsia="微软雅黑" w:cs="微软雅黑"/>
                <w:b w:val="0"/>
                <w:bCs w:val="0"/>
                <w:sz w:val="20"/>
                <w:szCs w:val="20"/>
              </w:rPr>
              <w:t>社会分工</w:t>
            </w:r>
          </w:p>
        </w:tc>
        <w:tc>
          <w:tcPr>
            <w:tcW w:w="3000" w:type="dxa"/>
          </w:tcPr>
          <w:p w14:paraId="18B0D27C">
            <w:pPr>
              <w:spacing w:before="30" w:after="30"/>
            </w:pPr>
            <w:r>
              <w:rPr>
                <w:rFonts w:ascii="微软雅黑" w:hAnsi="微软雅黑" w:eastAsia="微软雅黑" w:cs="微软雅黑"/>
                <w:b w:val="0"/>
                <w:bCs w:val="0"/>
                <w:sz w:val="20"/>
                <w:szCs w:val="20"/>
              </w:rPr>
              <w:t>功能：创造新整合形式</w:t>
            </w:r>
          </w:p>
        </w:tc>
      </w:tr>
      <w:tr w14:paraId="1CBB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F3B923">
            <w:pPr>
              <w:spacing w:before="30" w:after="30"/>
            </w:pPr>
            <w:r>
              <w:rPr>
                <w:rFonts w:ascii="微软雅黑" w:hAnsi="微软雅黑" w:eastAsia="微软雅黑" w:cs="微软雅黑"/>
                <w:b w:val="0"/>
                <w:bCs w:val="0"/>
                <w:sz w:val="20"/>
                <w:szCs w:val="20"/>
              </w:rPr>
              <w:t>C034</w:t>
            </w:r>
          </w:p>
        </w:tc>
        <w:tc>
          <w:tcPr>
            <w:tcW w:w="3000" w:type="dxa"/>
          </w:tcPr>
          <w:p w14:paraId="4FABCD95">
            <w:pPr>
              <w:spacing w:before="30" w:after="30"/>
            </w:pPr>
            <w:r>
              <w:rPr>
                <w:rFonts w:ascii="微软雅黑" w:hAnsi="微软雅黑" w:eastAsia="微软雅黑" w:cs="微软雅黑"/>
                <w:b w:val="0"/>
                <w:bCs w:val="0"/>
                <w:sz w:val="20"/>
                <w:szCs w:val="20"/>
              </w:rPr>
              <w:t>失范</w:t>
            </w:r>
          </w:p>
        </w:tc>
        <w:tc>
          <w:tcPr>
            <w:tcW w:w="3000" w:type="dxa"/>
          </w:tcPr>
          <w:p w14:paraId="0842720A">
            <w:pPr>
              <w:spacing w:before="30" w:after="30"/>
            </w:pPr>
            <w:r>
              <w:rPr>
                <w:rFonts w:ascii="微软雅黑" w:hAnsi="微软雅黑" w:eastAsia="微软雅黑" w:cs="微软雅黑"/>
                <w:b w:val="0"/>
                <w:bCs w:val="0"/>
                <w:sz w:val="20"/>
                <w:szCs w:val="20"/>
              </w:rPr>
              <w:t>分工缺乏规范调节的后果</w:t>
            </w:r>
          </w:p>
        </w:tc>
      </w:tr>
      <w:tr w14:paraId="0988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6D3FD0">
            <w:pPr>
              <w:spacing w:before="30" w:after="30"/>
            </w:pPr>
            <w:r>
              <w:rPr>
                <w:rFonts w:ascii="微软雅黑" w:hAnsi="微软雅黑" w:eastAsia="微软雅黑" w:cs="微软雅黑"/>
                <w:b w:val="0"/>
                <w:bCs w:val="0"/>
                <w:sz w:val="20"/>
                <w:szCs w:val="20"/>
              </w:rPr>
              <w:t>C032</w:t>
            </w:r>
          </w:p>
        </w:tc>
        <w:tc>
          <w:tcPr>
            <w:tcW w:w="3000" w:type="dxa"/>
          </w:tcPr>
          <w:p w14:paraId="5D891D66">
            <w:pPr>
              <w:spacing w:before="30" w:after="30"/>
            </w:pPr>
            <w:r>
              <w:rPr>
                <w:rFonts w:ascii="微软雅黑" w:hAnsi="微软雅黑" w:eastAsia="微软雅黑" w:cs="微软雅黑"/>
                <w:b w:val="0"/>
                <w:bCs w:val="0"/>
                <w:sz w:val="20"/>
                <w:szCs w:val="20"/>
              </w:rPr>
              <w:t>集体意识</w:t>
            </w:r>
          </w:p>
        </w:tc>
        <w:tc>
          <w:tcPr>
            <w:tcW w:w="3000" w:type="dxa"/>
          </w:tcPr>
          <w:p w14:paraId="517E5715">
            <w:pPr>
              <w:spacing w:before="30" w:after="30"/>
            </w:pPr>
            <w:r>
              <w:rPr>
                <w:rFonts w:ascii="微软雅黑" w:hAnsi="微软雅黑" w:eastAsia="微软雅黑" w:cs="微软雅黑"/>
                <w:b w:val="0"/>
                <w:bCs w:val="0"/>
                <w:sz w:val="20"/>
                <w:szCs w:val="20"/>
              </w:rPr>
              <w:t>共享信仰与情感的总和</w:t>
            </w:r>
          </w:p>
        </w:tc>
      </w:tr>
      <w:tr w14:paraId="580C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BE94B1">
            <w:pPr>
              <w:spacing w:before="30" w:after="30"/>
            </w:pPr>
            <w:r>
              <w:rPr>
                <w:rFonts w:ascii="微软雅黑" w:hAnsi="微软雅黑" w:eastAsia="微软雅黑" w:cs="微软雅黑"/>
                <w:b w:val="0"/>
                <w:bCs w:val="0"/>
                <w:sz w:val="20"/>
                <w:szCs w:val="20"/>
              </w:rPr>
              <w:t>C933</w:t>
            </w:r>
          </w:p>
        </w:tc>
        <w:tc>
          <w:tcPr>
            <w:tcW w:w="3000" w:type="dxa"/>
          </w:tcPr>
          <w:p w14:paraId="360AFC46">
            <w:pPr>
              <w:spacing w:before="30" w:after="30"/>
            </w:pPr>
            <w:r>
              <w:rPr>
                <w:rFonts w:ascii="微软雅黑" w:hAnsi="微软雅黑" w:eastAsia="微软雅黑" w:cs="微软雅黑"/>
                <w:b w:val="0"/>
                <w:bCs w:val="0"/>
                <w:sz w:val="20"/>
                <w:szCs w:val="20"/>
              </w:rPr>
              <w:t>非契约的契约关系</w:t>
            </w:r>
          </w:p>
        </w:tc>
        <w:tc>
          <w:tcPr>
            <w:tcW w:w="3000" w:type="dxa"/>
          </w:tcPr>
          <w:p w14:paraId="007C6FF2">
            <w:pPr>
              <w:spacing w:before="30" w:after="30"/>
            </w:pPr>
            <w:r>
              <w:rPr>
                <w:rFonts w:ascii="微软雅黑" w:hAnsi="微软雅黑" w:eastAsia="微软雅黑" w:cs="微软雅黑"/>
                <w:b w:val="0"/>
                <w:bCs w:val="0"/>
                <w:sz w:val="20"/>
                <w:szCs w:val="20"/>
              </w:rPr>
              <w:t>对斯宾塞自由主义的反驳</w:t>
            </w:r>
          </w:p>
        </w:tc>
      </w:tr>
    </w:tbl>
    <w:p w14:paraId="3D0FC8F3">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521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1B7BEB">
            <w:pPr>
              <w:spacing w:before="30" w:after="30"/>
            </w:pPr>
            <w:r>
              <w:rPr>
                <w:rFonts w:ascii="微软雅黑" w:hAnsi="微软雅黑" w:eastAsia="微软雅黑" w:cs="微软雅黑"/>
                <w:b/>
                <w:bCs/>
                <w:sz w:val="20"/>
                <w:szCs w:val="20"/>
              </w:rPr>
              <w:t>人物ID</w:t>
            </w:r>
          </w:p>
        </w:tc>
        <w:tc>
          <w:tcPr>
            <w:tcW w:w="3000" w:type="dxa"/>
          </w:tcPr>
          <w:p w14:paraId="1015514D">
            <w:pPr>
              <w:spacing w:before="30" w:after="30"/>
            </w:pPr>
            <w:r>
              <w:rPr>
                <w:rFonts w:ascii="微软雅黑" w:hAnsi="微软雅黑" w:eastAsia="微软雅黑" w:cs="微软雅黑"/>
                <w:b/>
                <w:bCs/>
                <w:sz w:val="20"/>
                <w:szCs w:val="20"/>
              </w:rPr>
              <w:t>姓名</w:t>
            </w:r>
          </w:p>
        </w:tc>
        <w:tc>
          <w:tcPr>
            <w:tcW w:w="3000" w:type="dxa"/>
          </w:tcPr>
          <w:p w14:paraId="13468309">
            <w:pPr>
              <w:spacing w:before="30" w:after="30"/>
            </w:pPr>
            <w:r>
              <w:rPr>
                <w:rFonts w:ascii="微软雅黑" w:hAnsi="微软雅黑" w:eastAsia="微软雅黑" w:cs="微软雅黑"/>
                <w:b/>
                <w:bCs/>
                <w:sz w:val="20"/>
                <w:szCs w:val="20"/>
              </w:rPr>
              <w:t>关联</w:t>
            </w:r>
          </w:p>
        </w:tc>
      </w:tr>
      <w:tr w14:paraId="5C6E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47E8A8">
            <w:pPr>
              <w:spacing w:before="30" w:after="30"/>
            </w:pPr>
            <w:r>
              <w:rPr>
                <w:rFonts w:ascii="微软雅黑" w:hAnsi="微软雅黑" w:eastAsia="微软雅黑" w:cs="微软雅黑"/>
                <w:b w:val="0"/>
                <w:bCs w:val="0"/>
                <w:sz w:val="20"/>
                <w:szCs w:val="20"/>
              </w:rPr>
              <w:t>P002</w:t>
            </w:r>
          </w:p>
        </w:tc>
        <w:tc>
          <w:tcPr>
            <w:tcW w:w="3000" w:type="dxa"/>
          </w:tcPr>
          <w:p w14:paraId="5D6C1A79">
            <w:pPr>
              <w:spacing w:before="30" w:after="30"/>
            </w:pPr>
            <w:r>
              <w:rPr>
                <w:rFonts w:ascii="微软雅黑" w:hAnsi="微软雅黑" w:eastAsia="微软雅黑" w:cs="微软雅黑"/>
                <w:b w:val="0"/>
                <w:bCs w:val="0"/>
                <w:sz w:val="20"/>
                <w:szCs w:val="20"/>
              </w:rPr>
              <w:t>涂尔干(Émile Durkheim)</w:t>
            </w:r>
          </w:p>
        </w:tc>
        <w:tc>
          <w:tcPr>
            <w:tcW w:w="3000" w:type="dxa"/>
          </w:tcPr>
          <w:p w14:paraId="17EBE7AD">
            <w:pPr>
              <w:spacing w:before="30" w:after="30"/>
            </w:pPr>
            <w:r>
              <w:rPr>
                <w:rFonts w:ascii="微软雅黑" w:hAnsi="微软雅黑" w:eastAsia="微软雅黑" w:cs="微软雅黑"/>
                <w:b w:val="0"/>
                <w:bCs w:val="0"/>
                <w:sz w:val="20"/>
                <w:szCs w:val="20"/>
              </w:rPr>
              <w:t>本条目核心人物</w:t>
            </w:r>
          </w:p>
        </w:tc>
      </w:tr>
      <w:tr w14:paraId="4D9A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943955">
            <w:pPr>
              <w:spacing w:before="30" w:after="30"/>
            </w:pPr>
            <w:r>
              <w:rPr>
                <w:rFonts w:ascii="微软雅黑" w:hAnsi="微软雅黑" w:eastAsia="微软雅黑" w:cs="微软雅黑"/>
                <w:b w:val="0"/>
                <w:bCs w:val="0"/>
                <w:sz w:val="20"/>
                <w:szCs w:val="20"/>
              </w:rPr>
              <w:t>P-[待补]</w:t>
            </w:r>
          </w:p>
        </w:tc>
        <w:tc>
          <w:tcPr>
            <w:tcW w:w="3000" w:type="dxa"/>
          </w:tcPr>
          <w:p w14:paraId="3B74C8EC">
            <w:pPr>
              <w:spacing w:before="30" w:after="30"/>
            </w:pPr>
            <w:r>
              <w:rPr>
                <w:rFonts w:ascii="微软雅黑" w:hAnsi="微软雅黑" w:eastAsia="微软雅黑" w:cs="微软雅黑"/>
                <w:b w:val="0"/>
                <w:bCs w:val="0"/>
                <w:sz w:val="20"/>
                <w:szCs w:val="20"/>
              </w:rPr>
              <w:t>埃斯皮纳(Alfred Espinas)</w:t>
            </w:r>
          </w:p>
        </w:tc>
        <w:tc>
          <w:tcPr>
            <w:tcW w:w="3000" w:type="dxa"/>
          </w:tcPr>
          <w:p w14:paraId="619E33D3">
            <w:pPr>
              <w:spacing w:before="30" w:after="30"/>
            </w:pPr>
            <w:r>
              <w:rPr>
                <w:rFonts w:ascii="微软雅黑" w:hAnsi="微软雅黑" w:eastAsia="微软雅黑" w:cs="微软雅黑"/>
                <w:b w:val="0"/>
                <w:bCs w:val="0"/>
                <w:sz w:val="20"/>
                <w:szCs w:val="20"/>
              </w:rPr>
              <w:t>推荐涂尔干到波尔多</w:t>
            </w:r>
          </w:p>
        </w:tc>
      </w:tr>
      <w:tr w14:paraId="3A44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ABC0A22">
            <w:pPr>
              <w:spacing w:before="30" w:after="30"/>
            </w:pPr>
            <w:r>
              <w:rPr>
                <w:rFonts w:ascii="微软雅黑" w:hAnsi="微软雅黑" w:eastAsia="微软雅黑" w:cs="微软雅黑"/>
                <w:b w:val="0"/>
                <w:bCs w:val="0"/>
                <w:sz w:val="20"/>
                <w:szCs w:val="20"/>
              </w:rPr>
              <w:t>P-[待补]</w:t>
            </w:r>
          </w:p>
        </w:tc>
        <w:tc>
          <w:tcPr>
            <w:tcW w:w="3000" w:type="dxa"/>
          </w:tcPr>
          <w:p w14:paraId="40F7291D">
            <w:pPr>
              <w:spacing w:before="30" w:after="30"/>
            </w:pPr>
            <w:r>
              <w:rPr>
                <w:rFonts w:ascii="微软雅黑" w:hAnsi="微软雅黑" w:eastAsia="微软雅黑" w:cs="微软雅黑"/>
                <w:b w:val="0"/>
                <w:bCs w:val="0"/>
                <w:sz w:val="20"/>
                <w:szCs w:val="20"/>
              </w:rPr>
              <w:t>利亚尔(Louis Liard)</w:t>
            </w:r>
          </w:p>
        </w:tc>
        <w:tc>
          <w:tcPr>
            <w:tcW w:w="3000" w:type="dxa"/>
          </w:tcPr>
          <w:p w14:paraId="17035E3B">
            <w:pPr>
              <w:spacing w:before="30" w:after="30"/>
            </w:pPr>
            <w:r>
              <w:rPr>
                <w:rFonts w:ascii="微软雅黑" w:hAnsi="微软雅黑" w:eastAsia="微软雅黑" w:cs="微软雅黑"/>
                <w:b w:val="0"/>
                <w:bCs w:val="0"/>
                <w:sz w:val="20"/>
                <w:szCs w:val="20"/>
              </w:rPr>
              <w:t>高等教育司司长，推动任命</w:t>
            </w:r>
          </w:p>
        </w:tc>
      </w:tr>
      <w:tr w14:paraId="02E6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1F11E1">
            <w:pPr>
              <w:spacing w:before="30" w:after="30"/>
            </w:pPr>
            <w:r>
              <w:rPr>
                <w:rFonts w:ascii="微软雅黑" w:hAnsi="微软雅黑" w:eastAsia="微软雅黑" w:cs="微软雅黑"/>
                <w:b w:val="0"/>
                <w:bCs w:val="0"/>
                <w:sz w:val="20"/>
                <w:szCs w:val="20"/>
              </w:rPr>
              <w:t>P-[待补]</w:t>
            </w:r>
          </w:p>
        </w:tc>
        <w:tc>
          <w:tcPr>
            <w:tcW w:w="3000" w:type="dxa"/>
          </w:tcPr>
          <w:p w14:paraId="40B4AD89">
            <w:pPr>
              <w:spacing w:before="30" w:after="30"/>
            </w:pPr>
            <w:r>
              <w:rPr>
                <w:rFonts w:ascii="微软雅黑" w:hAnsi="微软雅黑" w:eastAsia="微软雅黑" w:cs="微软雅黑"/>
                <w:b w:val="0"/>
                <w:bCs w:val="0"/>
                <w:sz w:val="20"/>
                <w:szCs w:val="20"/>
              </w:rPr>
              <w:t>布特鲁(Émile Boutroux)</w:t>
            </w:r>
          </w:p>
        </w:tc>
        <w:tc>
          <w:tcPr>
            <w:tcW w:w="3000" w:type="dxa"/>
          </w:tcPr>
          <w:p w14:paraId="7061876A">
            <w:pPr>
              <w:spacing w:before="30" w:after="30"/>
            </w:pPr>
            <w:r>
              <w:rPr>
                <w:rFonts w:ascii="微软雅黑" w:hAnsi="微软雅黑" w:eastAsia="微软雅黑" w:cs="微软雅黑"/>
                <w:b w:val="0"/>
                <w:bCs w:val="0"/>
                <w:sz w:val="20"/>
                <w:szCs w:val="20"/>
              </w:rPr>
              <w:t>博士论文答辩委员会成员</w:t>
            </w:r>
          </w:p>
        </w:tc>
      </w:tr>
      <w:tr w14:paraId="1FF7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1ECB29">
            <w:pPr>
              <w:spacing w:before="30" w:after="30"/>
            </w:pPr>
            <w:r>
              <w:rPr>
                <w:rFonts w:ascii="微软雅黑" w:hAnsi="微软雅黑" w:eastAsia="微软雅黑" w:cs="微软雅黑"/>
                <w:b w:val="0"/>
                <w:bCs w:val="0"/>
                <w:sz w:val="20"/>
                <w:szCs w:val="20"/>
              </w:rPr>
              <w:t>P008</w:t>
            </w:r>
          </w:p>
        </w:tc>
        <w:tc>
          <w:tcPr>
            <w:tcW w:w="3000" w:type="dxa"/>
          </w:tcPr>
          <w:p w14:paraId="78DBD5DB">
            <w:pPr>
              <w:spacing w:before="30" w:after="30"/>
            </w:pPr>
            <w:r>
              <w:rPr>
                <w:rFonts w:ascii="微软雅黑" w:hAnsi="微软雅黑" w:eastAsia="微软雅黑" w:cs="微软雅黑"/>
                <w:b w:val="0"/>
                <w:bCs w:val="0"/>
                <w:sz w:val="20"/>
                <w:szCs w:val="20"/>
              </w:rPr>
              <w:t>塔尔德(Gabriel Tarde)</w:t>
            </w:r>
          </w:p>
        </w:tc>
        <w:tc>
          <w:tcPr>
            <w:tcW w:w="3000" w:type="dxa"/>
          </w:tcPr>
          <w:p w14:paraId="16AB3786">
            <w:pPr>
              <w:spacing w:before="30" w:after="30"/>
            </w:pPr>
            <w:r>
              <w:rPr>
                <w:rFonts w:ascii="微软雅黑" w:hAnsi="微软雅黑" w:eastAsia="微软雅黑" w:cs="微软雅黑"/>
                <w:b w:val="0"/>
                <w:bCs w:val="0"/>
                <w:sz w:val="20"/>
                <w:szCs w:val="20"/>
              </w:rPr>
              <w:t>主要论战对手</w:t>
            </w:r>
          </w:p>
        </w:tc>
      </w:tr>
      <w:tr w14:paraId="162F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E768A05">
            <w:pPr>
              <w:spacing w:before="30" w:after="30"/>
            </w:pPr>
            <w:r>
              <w:rPr>
                <w:rFonts w:ascii="微软雅黑" w:hAnsi="微软雅黑" w:eastAsia="微软雅黑" w:cs="微软雅黑"/>
                <w:b w:val="0"/>
                <w:bCs w:val="0"/>
                <w:sz w:val="20"/>
                <w:szCs w:val="20"/>
              </w:rPr>
              <w:t>P-[待补]</w:t>
            </w:r>
          </w:p>
        </w:tc>
        <w:tc>
          <w:tcPr>
            <w:tcW w:w="3000" w:type="dxa"/>
          </w:tcPr>
          <w:p w14:paraId="7609ACB6">
            <w:pPr>
              <w:spacing w:before="30" w:after="30"/>
            </w:pPr>
            <w:r>
              <w:rPr>
                <w:rFonts w:ascii="微软雅黑" w:hAnsi="微软雅黑" w:eastAsia="微软雅黑" w:cs="微软雅黑"/>
                <w:b w:val="0"/>
                <w:bCs w:val="0"/>
                <w:sz w:val="20"/>
                <w:szCs w:val="20"/>
              </w:rPr>
              <w:t>冯特(Wilhelm Wundt)</w:t>
            </w:r>
          </w:p>
        </w:tc>
        <w:tc>
          <w:tcPr>
            <w:tcW w:w="3000" w:type="dxa"/>
          </w:tcPr>
          <w:p w14:paraId="25E4222F">
            <w:pPr>
              <w:spacing w:before="30" w:after="30"/>
            </w:pPr>
            <w:r>
              <w:rPr>
                <w:rFonts w:ascii="微软雅黑" w:hAnsi="微软雅黑" w:eastAsia="微软雅黑" w:cs="微软雅黑"/>
                <w:b w:val="0"/>
                <w:bCs w:val="0"/>
                <w:sz w:val="20"/>
                <w:szCs w:val="20"/>
              </w:rPr>
              <w:t>德国期间的影响者</w:t>
            </w:r>
          </w:p>
        </w:tc>
      </w:tr>
    </w:tbl>
    <w:p w14:paraId="6A877EB9">
      <w:pPr>
        <w:pStyle w:val="2"/>
        <w:spacing w:before="300" w:after="150"/>
      </w:pPr>
      <w:r>
        <w:rPr>
          <w:rFonts w:ascii="微软雅黑" w:hAnsi="微软雅黑" w:eastAsia="微软雅黑" w:cs="微软雅黑"/>
          <w:b/>
          <w:bCs/>
          <w:sz w:val="32"/>
          <w:szCs w:val="32"/>
        </w:rPr>
        <w:t>H018 1895 严复《原强》发表——社会学引入中国</w:t>
      </w:r>
    </w:p>
    <w:p w14:paraId="4F772B6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：1895年3月4—9日</w:t>
      </w:r>
    </w:p>
    <w:p w14:paraId="30CCF1F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：社会学引入中国的起点</w:t>
      </w:r>
    </w:p>
    <w:p w14:paraId="1678500C">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：T3（学科建制期）</w:t>
      </w:r>
    </w:p>
    <w:p w14:paraId="06D99EC9">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68F9FB8">
      <w:pPr>
        <w:pStyle w:val="3"/>
        <w:spacing w:before="240" w:after="120"/>
      </w:pPr>
      <w:r>
        <w:rPr>
          <w:rFonts w:ascii="微软雅黑" w:hAnsi="微软雅黑" w:eastAsia="微软雅黑" w:cs="微软雅黑"/>
          <w:b/>
          <w:bCs/>
          <w:sz w:val="28"/>
          <w:szCs w:val="28"/>
        </w:rPr>
        <w:t>总述</w:t>
      </w:r>
    </w:p>
    <w:p w14:paraId="745FF32B">
      <w:pPr>
        <w:spacing w:before="60" w:after="60"/>
      </w:pPr>
      <w:r>
        <w:rPr>
          <w:rFonts w:ascii="微软雅黑" w:hAnsi="微软雅黑" w:eastAsia="微软雅黑" w:cs="微软雅黑"/>
          <w:sz w:val="21"/>
          <w:szCs w:val="21"/>
        </w:rPr>
        <w:t>1895年3月4日与9日，严复(1854—1921)在天津《直报》上分两期发表《原强》一文，首次系统介绍了达尔文的进化论与斯宾塞的"群学"思想。文中提出"鼓民力、开民智、新民德"的变法纲领，并将斯宾塞的社会学定位为实现"自强"的知识工具。后世学界分析认为，《原强》是中国知识界首次正面引入社会学概念——严复以"群学"译sociology，将荀子的"群"概念与斯宾塞的实证社会学对接，创造了中国接受社会学的初始概念框架。</w:t>
      </w:r>
    </w:p>
    <w:p w14:paraId="76BCB369">
      <w:pPr>
        <w:pStyle w:val="3"/>
        <w:spacing w:before="240" w:after="120"/>
      </w:pPr>
      <w:r>
        <w:rPr>
          <w:rFonts w:ascii="微软雅黑" w:hAnsi="微软雅黑" w:eastAsia="微软雅黑" w:cs="微软雅黑"/>
          <w:b/>
          <w:bCs/>
          <w:sz w:val="28"/>
          <w:szCs w:val="28"/>
        </w:rPr>
        <w:t>[中国]</w:t>
      </w:r>
    </w:p>
    <w:p w14:paraId="2D10AEAF">
      <w:pPr>
        <w:pStyle w:val="4"/>
        <w:spacing w:before="200" w:after="100"/>
      </w:pPr>
      <w:r>
        <w:rPr>
          <w:rFonts w:ascii="微软雅黑" w:hAnsi="微软雅黑" w:eastAsia="微软雅黑" w:cs="微软雅黑"/>
          <w:b/>
          <w:bCs/>
          <w:sz w:val="24"/>
          <w:szCs w:val="24"/>
        </w:rPr>
        <w:t>事件：严复《原强》发表</w:t>
      </w:r>
    </w:p>
    <w:p w14:paraId="30AFCF29">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：1895年3月4日、9日（分两期连载于《直报》）</w:t>
      </w:r>
    </w:p>
    <w:p w14:paraId="275D3844">
      <w:pPr>
        <w:pStyle w:val="5"/>
        <w:spacing w:before="180" w:after="80"/>
      </w:pPr>
      <w:r>
        <w:rPr>
          <w:rFonts w:ascii="微软雅黑" w:hAnsi="微软雅黑" w:eastAsia="微软雅黑" w:cs="微软雅黑"/>
          <w:b/>
          <w:bCs/>
          <w:sz w:val="22"/>
          <w:szCs w:val="22"/>
        </w:rPr>
        <w:t>概念时间线</w:t>
      </w:r>
    </w:p>
    <w:p w14:paraId="1335BFD0">
      <w:pPr>
        <w:pStyle w:val="16"/>
        <w:numPr>
          <w:ilvl w:val="0"/>
          <w:numId w:val="1"/>
        </w:numPr>
        <w:spacing w:before="30" w:after="30"/>
      </w:pPr>
      <w:r>
        <w:rPr>
          <w:rFonts w:ascii="微软雅黑" w:hAnsi="微软雅黑" w:eastAsia="微软雅黑" w:cs="微软雅黑"/>
          <w:b/>
          <w:bCs/>
          <w:sz w:val="21"/>
          <w:szCs w:val="21"/>
        </w:rPr>
        <w:t>"群学"</w:t>
      </w:r>
      <w:r>
        <w:rPr>
          <w:rFonts w:ascii="微软雅黑" w:hAnsi="微软雅黑" w:eastAsia="微软雅黑" w:cs="微软雅黑"/>
          <w:sz w:val="21"/>
          <w:szCs w:val="21"/>
        </w:rPr>
        <w:t>：严复以荀子《王制》"人何以能群？曰分。分何以能行？曰义"中的"群"字对译sociology——后世学界分析认为，此翻译不是简单的音译或义译，而是概念框架的嫁接：将西方实证科学的sociology纳入中国思想中"群-分-义"的既有范畴网络。此嫁接的代价是：荀子的"群"是伦理-政治概念（"群"的目的是"分"的秩序，"分"的保障是"义"的规范），斯宾塞的sociology是实证科学概念（社会作为超有机体的结构与功能）——二者之间存在范畴错位。严复的"群学"同时承载了两种逻辑：既是对社会运行规律的科学描述，也是对"群之所以为群"的伦理追问。此双重逻辑在中国社会学的后续发展中持续存在——从梁漱溟的"乡村建设"到费孝通的"乡土中国"，社会学始终在中国语境中承担着"经世致用"的功能。</w:t>
      </w:r>
    </w:p>
    <w:p w14:paraId="4E103111">
      <w:pPr>
        <w:pStyle w:val="16"/>
        <w:numPr>
          <w:ilvl w:val="0"/>
          <w:numId w:val="1"/>
        </w:numPr>
        <w:spacing w:before="30" w:after="30"/>
      </w:pPr>
      <w:r>
        <w:rPr>
          <w:rFonts w:ascii="微软雅黑" w:hAnsi="微软雅黑" w:eastAsia="微软雅黑" w:cs="微软雅黑"/>
          <w:b/>
          <w:bCs/>
          <w:sz w:val="21"/>
          <w:szCs w:val="21"/>
        </w:rPr>
        <w:t>"物竞天择"与"群学"的关系</w:t>
      </w:r>
      <w:r>
        <w:rPr>
          <w:rFonts w:ascii="微软雅黑" w:hAnsi="微软雅黑" w:eastAsia="微软雅黑" w:cs="微软雅黑"/>
          <w:sz w:val="21"/>
          <w:szCs w:val="21"/>
        </w:rPr>
        <w:t>：严复在《原强》中同时引入了达尔文的进化论与斯宾塞的群学——达尔文部分以赫胥黎《进化论与伦理学》为中介，斯宾塞部分以《社会学研究》为蓝本。后世学界分析认为，进化论在中国被理解为"民族存亡的警告"（亡国灭种的危机），群学被理解为"民族自强的知识工具"。这种接受方式使社会学在中国从一开始就被赋予了"救国"的功能，而非纯粹的学术功能——这一功能定位与日本明治时期的"文明开化"叙事形成平行：在两个东亚国家中，社会学都首先是"强国之学"，然后才是"认识社会之学"。</w:t>
      </w:r>
    </w:p>
    <w:p w14:paraId="66A3290C">
      <w:pPr>
        <w:pStyle w:val="16"/>
        <w:numPr>
          <w:ilvl w:val="0"/>
          <w:numId w:val="1"/>
        </w:numPr>
        <w:spacing w:before="30" w:after="30"/>
      </w:pPr>
      <w:r>
        <w:rPr>
          <w:rFonts w:ascii="微软雅黑" w:hAnsi="微软雅黑" w:eastAsia="微软雅黑" w:cs="微软雅黑"/>
          <w:b/>
          <w:bCs/>
          <w:sz w:val="21"/>
          <w:szCs w:val="21"/>
        </w:rPr>
        <w:t>"鼓民力、开民智、新民德"</w:t>
      </w:r>
      <w:r>
        <w:rPr>
          <w:rFonts w:ascii="微软雅黑" w:hAnsi="微软雅黑" w:eastAsia="微软雅黑" w:cs="微软雅黑"/>
          <w:sz w:val="21"/>
          <w:szCs w:val="21"/>
        </w:rPr>
        <w:t>：严复提出的变法纲领——对应斯宾塞的社会进化三维度（体力/智力/道德力），但严复将其转化为中国语境中的政治议程。"鼓民力"对应废除鸦片与缠足；"开民智"对应废除八股、设学堂；"新民德"对应重建社会道德。后世学界分析认为，此三纲的排列顺序不是随意的——"力"在最前，因为严复认为中国首要的问题是"民力已苶"（人民的体力已经衰弱），此判断直接来自甲午战争中中国士兵体质不如日本士兵的观察。</w:t>
      </w:r>
    </w:p>
    <w:p w14:paraId="513AF84E">
      <w:pPr>
        <w:pStyle w:val="5"/>
        <w:spacing w:before="180" w:after="80"/>
      </w:pPr>
      <w:r>
        <w:rPr>
          <w:rFonts w:ascii="微软雅黑" w:hAnsi="微软雅黑" w:eastAsia="微软雅黑" w:cs="微软雅黑"/>
          <w:b/>
          <w:bCs/>
          <w:sz w:val="22"/>
          <w:szCs w:val="22"/>
        </w:rPr>
        <w:t>场域时间线</w:t>
      </w:r>
    </w:p>
    <w:p w14:paraId="77956558">
      <w:pPr>
        <w:pStyle w:val="16"/>
        <w:numPr>
          <w:ilvl w:val="0"/>
          <w:numId w:val="1"/>
        </w:numPr>
        <w:spacing w:before="30" w:after="30"/>
      </w:pPr>
      <w:r>
        <w:rPr>
          <w:rFonts w:ascii="微软雅黑" w:hAnsi="微软雅黑" w:eastAsia="微软雅黑" w:cs="微软雅黑"/>
          <w:b/>
          <w:bCs/>
          <w:sz w:val="21"/>
          <w:szCs w:val="21"/>
        </w:rPr>
        <w:t>甲午战败的冲击</w:t>
      </w:r>
      <w:r>
        <w:rPr>
          <w:rFonts w:ascii="微软雅黑" w:hAnsi="微软雅黑" w:eastAsia="微软雅黑" w:cs="微软雅黑"/>
          <w:sz w:val="21"/>
          <w:szCs w:val="21"/>
        </w:rPr>
        <w:t>：1895年2月威海卫陷落，北洋水师覆灭——严复当时在北洋水师学堂任总教习（1880年起任职，已15年），亲历了这场被视为"以夷制夷"失败的国耻。甲午战败不仅是军事失败，也是制度失败——严复在《原强》开篇即言"今之中国非犹是昔之中国也"，此判断的根据是：日本通过"西学"实现了"富强"，中国则因"拒西学"而"积弱"。《原强》的紧迫感直接来自这一对比。</w:t>
      </w:r>
    </w:p>
    <w:p w14:paraId="38F6CC54">
      <w:pPr>
        <w:pStyle w:val="16"/>
        <w:numPr>
          <w:ilvl w:val="0"/>
          <w:numId w:val="1"/>
        </w:numPr>
        <w:spacing w:before="30" w:after="30"/>
      </w:pPr>
      <w:r>
        <w:rPr>
          <w:rFonts w:ascii="微软雅黑" w:hAnsi="微软雅黑" w:eastAsia="微软雅黑" w:cs="微软雅黑"/>
          <w:b/>
          <w:bCs/>
          <w:sz w:val="21"/>
          <w:szCs w:val="21"/>
        </w:rPr>
        <w:t>严复的留英经历</w:t>
      </w:r>
      <w:r>
        <w:rPr>
          <w:rFonts w:ascii="微软雅黑" w:hAnsi="微软雅黑" w:eastAsia="微软雅黑" w:cs="微软雅黑"/>
          <w:sz w:val="21"/>
          <w:szCs w:val="21"/>
        </w:rPr>
        <w:t>：严复是福州船政学堂首届毕业生，1877—1879年留学英国格林威治皇家海军学院(Greenwich Royal Naval College)。留英期间他通过何种渠道接触到斯宾塞与赫胥黎？严复本人未留下详细记录，但后世学界分析认为，伦敦当时的知识氛围——斯宾塞的"综合哲学"在1870年代仍拥有大量读者，赫胥黎则活跃于皇家学会与公众讲座——为严复提供了接触的渠道。值得注意的是：严复在英期间更关注的是海军技术而非社会科学，他对斯宾塞的系统阅读可能发生在回国之后（通过大英博物馆的邮寄借阅服务或上海的西书店）。</w:t>
      </w:r>
    </w:p>
    <w:p w14:paraId="4CA97870">
      <w:pPr>
        <w:pStyle w:val="16"/>
        <w:numPr>
          <w:ilvl w:val="0"/>
          <w:numId w:val="1"/>
        </w:numPr>
        <w:spacing w:before="30" w:after="30"/>
      </w:pPr>
      <w:r>
        <w:rPr>
          <w:rFonts w:ascii="微软雅黑" w:hAnsi="微软雅黑" w:eastAsia="微软雅黑" w:cs="微软雅黑"/>
          <w:b/>
          <w:bCs/>
          <w:sz w:val="21"/>
          <w:szCs w:val="21"/>
        </w:rPr>
        <w:t>《直报》作为发表渠道</w:t>
      </w:r>
      <w:r>
        <w:rPr>
          <w:rFonts w:ascii="微软雅黑" w:hAnsi="微软雅黑" w:eastAsia="微软雅黑" w:cs="微软雅黑"/>
          <w:sz w:val="21"/>
          <w:szCs w:val="21"/>
        </w:rPr>
        <w:t>：《原强》发表在《直报》——此报是北洋系统的喉舌报纸，由直隶总督府支持，读者是官绅阶层。这意味着社会学在中国的首次登场不是在学术期刊中，而是在政治舆论中——社会学的"出场方式"从一开始就决定了它的功能定位：不是"理解社会的理论"，而是"改造社会的工具"。严复同期发表的《论世变之亟》《辟韩》等文，共同构成了一套"变法理论"——《原强》提供了社会学维度的论证。</w:t>
      </w:r>
    </w:p>
    <w:p w14:paraId="24898869">
      <w:pPr>
        <w:pStyle w:val="16"/>
        <w:numPr>
          <w:ilvl w:val="0"/>
          <w:numId w:val="1"/>
        </w:numPr>
        <w:spacing w:before="30" w:after="30"/>
      </w:pPr>
      <w:r>
        <w:rPr>
          <w:rFonts w:ascii="微软雅黑" w:hAnsi="微软雅黑" w:eastAsia="微软雅黑" w:cs="微软雅黑"/>
          <w:b/>
          <w:bCs/>
          <w:sz w:val="21"/>
          <w:szCs w:val="21"/>
        </w:rPr>
        <w:t>与同时期发表的互文关系</w:t>
      </w:r>
      <w:r>
        <w:rPr>
          <w:rFonts w:ascii="微软雅黑" w:hAnsi="微软雅黑" w:eastAsia="微软雅黑" w:cs="微软雅黑"/>
          <w:sz w:val="21"/>
          <w:szCs w:val="21"/>
        </w:rPr>
        <w:t>：严复在1895年2-5月间连续发表四篇重要政论——《论世变之亟》(2月)、《原强》(3月)、《辟韩》(3月)、《救亡决论》(5月)——四篇构成一个完整的论证链：《论世变》诊断"世变之亟"的时代危机，《原强》提出"群学"的理论方案，《辟韩》批判君主专制的合法性（《韩》指韩愈《原道》的君主中心论），《救亡决论》号召废八股、兴西学。社会学（《原强》中的"群学"）在这个论证链中处于核心位置——它是连接诊断与方案的理论枢纽。</w:t>
      </w:r>
    </w:p>
    <w:p w14:paraId="075CBD40">
      <w:pPr>
        <w:pStyle w:val="5"/>
        <w:spacing w:before="180" w:after="80"/>
      </w:pPr>
      <w:r>
        <w:rPr>
          <w:rFonts w:ascii="微软雅黑" w:hAnsi="微软雅黑" w:eastAsia="微软雅黑" w:cs="微软雅黑"/>
          <w:b/>
          <w:bCs/>
          <w:sz w:val="22"/>
          <w:szCs w:val="22"/>
        </w:rPr>
        <w:t>接受时间线</w:t>
      </w:r>
    </w:p>
    <w:p w14:paraId="6C99CB2F">
      <w:pPr>
        <w:pStyle w:val="16"/>
        <w:numPr>
          <w:ilvl w:val="0"/>
          <w:numId w:val="1"/>
        </w:numPr>
        <w:spacing w:before="30" w:after="30"/>
      </w:pPr>
      <w:r>
        <w:rPr>
          <w:rFonts w:ascii="微软雅黑" w:hAnsi="微软雅黑" w:eastAsia="微软雅黑" w:cs="微软雅黑"/>
          <w:b/>
          <w:bCs/>
          <w:sz w:val="21"/>
          <w:szCs w:val="21"/>
        </w:rPr>
        <w:t>1895—1898年</w:t>
      </w:r>
      <w:r>
        <w:rPr>
          <w:rFonts w:ascii="微软雅黑" w:hAnsi="微软雅黑" w:eastAsia="微软雅黑" w:cs="微软雅黑"/>
          <w:sz w:val="21"/>
          <w:szCs w:val="21"/>
        </w:rPr>
        <w:t>：《原强》与同期发表的文章在维新派知识界引起广泛反响。康有为1895年5月发起"公车上书"，梁启超同年主笔《时务报》——后世学界分析认为，严复的"群学"概念为维新派的"合群"主张提供了理论依据。"合群"在维新话语中意味着"国民联合起来对抗外敌"——这是"群学"从斯宾塞的"科学"框架向中国政治话语的转译。</w:t>
      </w:r>
    </w:p>
    <w:p w14:paraId="52D542FB">
      <w:pPr>
        <w:pStyle w:val="16"/>
        <w:numPr>
          <w:ilvl w:val="0"/>
          <w:numId w:val="1"/>
        </w:numPr>
        <w:spacing w:before="30" w:after="30"/>
      </w:pPr>
      <w:r>
        <w:rPr>
          <w:rFonts w:ascii="微软雅黑" w:hAnsi="微软雅黑" w:eastAsia="微软雅黑" w:cs="微软雅黑"/>
          <w:b/>
          <w:bCs/>
          <w:sz w:val="21"/>
          <w:szCs w:val="21"/>
        </w:rPr>
        <w:t>1897—1903年</w:t>
      </w:r>
      <w:r>
        <w:rPr>
          <w:rFonts w:ascii="微软雅黑" w:hAnsi="微软雅黑" w:eastAsia="微软雅黑" w:cs="微软雅黑"/>
          <w:sz w:val="21"/>
          <w:szCs w:val="21"/>
        </w:rPr>
        <w:t>：严复翻译斯宾塞《社会学研究》为《群学肄言》——此书1903年由上海文明编译局出版足本（四卷），1908年上海商务印书馆出版订正版。后世学界分析认为，《群学肄言》的翻译策略值得注意：严复不是逐字翻译，而是以中国古典文体（桐城派古文）重写——他在按语中大量引用中国典籍（荀子、庄子、大学），将斯宾塞的论证嵌入中国思想语境。此策略的代价是：只有受过古典教育的士大夫才能读懂，普通知识分子与新兴学堂学生反而难以接触。</w:t>
      </w:r>
    </w:p>
    <w:p w14:paraId="3986690B">
      <w:pPr>
        <w:pStyle w:val="16"/>
        <w:numPr>
          <w:ilvl w:val="0"/>
          <w:numId w:val="1"/>
        </w:numPr>
        <w:spacing w:before="30" w:after="30"/>
      </w:pPr>
      <w:r>
        <w:rPr>
          <w:rFonts w:ascii="微软雅黑" w:hAnsi="微软雅黑" w:eastAsia="微软雅黑" w:cs="微软雅黑"/>
          <w:b/>
          <w:bCs/>
          <w:sz w:val="21"/>
          <w:szCs w:val="21"/>
        </w:rPr>
        <w:t>"群学"→"社会学"</w:t>
      </w:r>
      <w:r>
        <w:rPr>
          <w:rFonts w:ascii="微软雅黑" w:hAnsi="微软雅黑" w:eastAsia="微软雅黑" w:cs="微软雅黑"/>
          <w:sz w:val="21"/>
          <w:szCs w:val="21"/>
        </w:rPr>
        <w:t>：严复的"群学"译名后来被日译"社会学"取代——此取代不是术语偏好的问题，而是知识渠道的转移。1898年戊戌变法失败后，康有为、梁启超流亡日本，在日本接触到"社会学"一词（日文汉字"社会"对应society，"学"对应-ology）。20世纪初大批中国学生留日（1905年科举废除后留日学生超过8000人），日语"社会学"通过留日学生的翻译与教科书大量传入中国——严复的"群学"被视为"旧译"，日译"社会学"成为标准。后世学界分析认为，这一取代是概念框架的转换：从"以中国概念对接西学"（群→sociology）到"通过日本中介接受西学"（社会→shakai→society），意味着中国社会学从自主的概念创造转向跟随日本的二次翻译。</w:t>
      </w:r>
    </w:p>
    <w:p w14:paraId="37D5A561">
      <w:pPr>
        <w:pStyle w:val="3"/>
        <w:spacing w:before="240" w:after="120"/>
      </w:pPr>
      <w:r>
        <w:rPr>
          <w:rFonts w:ascii="微软雅黑" w:hAnsi="微软雅黑" w:eastAsia="微软雅黑" w:cs="微软雅黑"/>
          <w:b/>
          <w:bCs/>
          <w:sz w:val="28"/>
          <w:szCs w:val="28"/>
        </w:rPr>
        <w:t>[欧陆]</w:t>
      </w:r>
    </w:p>
    <w:p w14:paraId="5945B617">
      <w:pPr>
        <w:spacing w:before="60" w:after="60"/>
      </w:pPr>
      <w:r>
        <w:rPr>
          <w:rFonts w:ascii="微软雅黑" w:hAnsi="微软雅黑" w:eastAsia="微软雅黑" w:cs="微软雅黑"/>
          <w:sz w:val="21"/>
          <w:szCs w:val="21"/>
        </w:rPr>
        <w:t>1895年3月无可记录的社会学转向事件。但需追踪概念来源的跨区域链条：</w:t>
      </w:r>
    </w:p>
    <w:p w14:paraId="18A22B00">
      <w:pPr>
        <w:pStyle w:val="16"/>
        <w:numPr>
          <w:ilvl w:val="0"/>
          <w:numId w:val="1"/>
        </w:numPr>
        <w:spacing w:before="30" w:after="30"/>
      </w:pPr>
      <w:r>
        <w:rPr>
          <w:rFonts w:ascii="微软雅黑" w:hAnsi="微软雅黑" w:eastAsia="微软雅黑" w:cs="微软雅黑"/>
          <w:sz w:val="21"/>
          <w:szCs w:val="21"/>
        </w:rPr>
        <w:t>严复的"群学"是对斯宾塞sociology的翻译，而斯宾塞的sociology概念来自孔德1838年的命名（参见H005）——从孔德→斯宾塞→严复的概念传播链条中，sociology经历了三重转译：①孔德的sociologie（法语的实证科学）→②斯宾塞的sociology（英语的进化论科学）→③严复的"群学"（中文的伦理-政治概念）。每一步转译都改变了概念的逻辑：从实证→进化→救国。此转译链条是19世纪全球知识传播中"概念变形"的典型案例。</w:t>
      </w:r>
    </w:p>
    <w:p w14:paraId="29920BE3">
      <w:pPr>
        <w:pStyle w:val="3"/>
        <w:spacing w:before="240" w:after="120"/>
      </w:pPr>
      <w:r>
        <w:rPr>
          <w:rFonts w:ascii="微软雅黑" w:hAnsi="微软雅黑" w:eastAsia="微软雅黑" w:cs="微软雅黑"/>
          <w:b/>
          <w:bCs/>
          <w:sz w:val="28"/>
          <w:szCs w:val="28"/>
        </w:rPr>
        <w:t>[东亚(日韩)]</w:t>
      </w:r>
    </w:p>
    <w:p w14:paraId="0824A1FA">
      <w:pPr>
        <w:spacing w:before="60" w:after="60"/>
      </w:pPr>
      <w:r>
        <w:rPr>
          <w:rFonts w:ascii="微软雅黑" w:hAnsi="微软雅黑" w:eastAsia="微软雅黑" w:cs="微软雅黑"/>
          <w:sz w:val="21"/>
          <w:szCs w:val="21"/>
        </w:rPr>
        <w:t>1895年3月无可记录的独立转向事件。但需追踪中日知识渠道的竞争：</w:t>
      </w:r>
    </w:p>
    <w:p w14:paraId="40B94D05">
      <w:pPr>
        <w:pStyle w:val="16"/>
        <w:numPr>
          <w:ilvl w:val="0"/>
          <w:numId w:val="1"/>
        </w:numPr>
        <w:spacing w:before="30" w:after="30"/>
      </w:pPr>
      <w:r>
        <w:rPr>
          <w:rFonts w:ascii="微软雅黑" w:hAnsi="微软雅黑" w:eastAsia="微软雅黑" w:cs="微软雅黑"/>
          <w:sz w:val="21"/>
          <w:szCs w:val="21"/>
        </w:rPr>
        <w:t>甲午战争(1894-1895)的结局翻转了中日知识传播的方向——此前中国是东亚的知识中心（日本从中国引入儒学），此后日本成为东亚的"西学中介"。严复在《原强》中直接从英文翻译斯宾塞，不走日本渠道——此选择是刻意的：严复认为日本对西学的理解是"二手的"，中国应当直接从源头学习。但历史走向了相反的方向——日译"社会学"最终取代了严复的"群学"。</w:t>
      </w:r>
    </w:p>
    <w:p w14:paraId="5160EA4C">
      <w:pPr>
        <w:pStyle w:val="3"/>
        <w:spacing w:before="240" w:after="120"/>
      </w:pPr>
      <w:r>
        <w:rPr>
          <w:rFonts w:ascii="微软雅黑" w:hAnsi="微软雅黑" w:eastAsia="微软雅黑" w:cs="微软雅黑"/>
          <w:b/>
          <w:bCs/>
          <w:sz w:val="28"/>
          <w:szCs w:val="28"/>
        </w:rPr>
        <w:t>[英美]、[南亚·东南亚]、[东欧(俄苏)]、[中东·伊斯兰]、[北非]、[撒哈拉以南非洲]、[拉美]</w:t>
      </w:r>
    </w:p>
    <w:p w14:paraId="23DD78B3">
      <w:pPr>
        <w:spacing w:before="60" w:after="60"/>
      </w:pPr>
      <w:r>
        <w:rPr>
          <w:rFonts w:ascii="微软雅黑" w:hAnsi="微软雅黑" w:eastAsia="微软雅黑" w:cs="微软雅黑"/>
          <w:sz w:val="21"/>
          <w:szCs w:val="21"/>
        </w:rPr>
        <w:t>1895年3月无可记录的社会学转向事件。</w:t>
      </w:r>
    </w:p>
    <w:p w14:paraId="67B91511">
      <w:pPr>
        <w:pStyle w:val="3"/>
        <w:spacing w:before="240" w:after="120"/>
      </w:pPr>
      <w:r>
        <w:rPr>
          <w:rFonts w:ascii="微软雅黑" w:hAnsi="微软雅黑" w:eastAsia="微软雅黑" w:cs="微软雅黑"/>
          <w:b/>
          <w:bCs/>
          <w:sz w:val="28"/>
          <w:szCs w:val="28"/>
        </w:rPr>
        <w:t>β映射</w:t>
      </w:r>
    </w:p>
    <w:p w14:paraId="49E8A435">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82B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E6D3E4">
            <w:pPr>
              <w:spacing w:before="30" w:after="30"/>
            </w:pPr>
            <w:r>
              <w:rPr>
                <w:rFonts w:ascii="微软雅黑" w:hAnsi="微软雅黑" w:eastAsia="微软雅黑" w:cs="微软雅黑"/>
                <w:b/>
                <w:bCs/>
                <w:sz w:val="20"/>
                <w:szCs w:val="20"/>
              </w:rPr>
              <w:t>概念ID</w:t>
            </w:r>
          </w:p>
        </w:tc>
        <w:tc>
          <w:tcPr>
            <w:tcW w:w="3000" w:type="dxa"/>
          </w:tcPr>
          <w:p w14:paraId="72F97AAC">
            <w:pPr>
              <w:spacing w:before="30" w:after="30"/>
            </w:pPr>
            <w:r>
              <w:rPr>
                <w:rFonts w:ascii="微软雅黑" w:hAnsi="微软雅黑" w:eastAsia="微软雅黑" w:cs="微软雅黑"/>
                <w:b/>
                <w:bCs/>
                <w:sz w:val="20"/>
                <w:szCs w:val="20"/>
              </w:rPr>
              <w:t>概念名</w:t>
            </w:r>
          </w:p>
        </w:tc>
        <w:tc>
          <w:tcPr>
            <w:tcW w:w="3000" w:type="dxa"/>
          </w:tcPr>
          <w:p w14:paraId="1100C2CE">
            <w:pPr>
              <w:spacing w:before="30" w:after="30"/>
            </w:pPr>
            <w:r>
              <w:rPr>
                <w:rFonts w:ascii="微软雅黑" w:hAnsi="微软雅黑" w:eastAsia="微软雅黑" w:cs="微软雅黑"/>
                <w:b/>
                <w:bCs/>
                <w:sz w:val="20"/>
                <w:szCs w:val="20"/>
              </w:rPr>
              <w:t>关联</w:t>
            </w:r>
          </w:p>
        </w:tc>
      </w:tr>
      <w:tr w14:paraId="0183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B0061E">
            <w:pPr>
              <w:spacing w:before="30" w:after="30"/>
            </w:pPr>
            <w:r>
              <w:rPr>
                <w:rFonts w:ascii="微软雅黑" w:hAnsi="微软雅黑" w:eastAsia="微软雅黑" w:cs="微软雅黑"/>
                <w:b w:val="0"/>
                <w:bCs w:val="0"/>
                <w:sz w:val="20"/>
                <w:szCs w:val="20"/>
              </w:rPr>
              <w:t>C-[待补]</w:t>
            </w:r>
          </w:p>
        </w:tc>
        <w:tc>
          <w:tcPr>
            <w:tcW w:w="3000" w:type="dxa"/>
          </w:tcPr>
          <w:p w14:paraId="6CA5847A">
            <w:pPr>
              <w:spacing w:before="30" w:after="30"/>
            </w:pPr>
            <w:r>
              <w:rPr>
                <w:rFonts w:ascii="微软雅黑" w:hAnsi="微软雅黑" w:eastAsia="微软雅黑" w:cs="微软雅黑"/>
                <w:b w:val="0"/>
                <w:bCs w:val="0"/>
                <w:sz w:val="20"/>
                <w:szCs w:val="20"/>
              </w:rPr>
              <w:t>群学</w:t>
            </w:r>
          </w:p>
        </w:tc>
        <w:tc>
          <w:tcPr>
            <w:tcW w:w="3000" w:type="dxa"/>
          </w:tcPr>
          <w:p w14:paraId="1B6A894A">
            <w:pPr>
              <w:spacing w:before="30" w:after="30"/>
            </w:pPr>
            <w:r>
              <w:rPr>
                <w:rFonts w:ascii="微软雅黑" w:hAnsi="微软雅黑" w:eastAsia="微软雅黑" w:cs="微软雅黑"/>
                <w:b w:val="0"/>
                <w:bCs w:val="0"/>
                <w:sz w:val="20"/>
                <w:szCs w:val="20"/>
              </w:rPr>
              <w:t>严复对sociology的首译</w:t>
            </w:r>
          </w:p>
        </w:tc>
      </w:tr>
      <w:tr w14:paraId="45D8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AFA9A38">
            <w:pPr>
              <w:spacing w:before="30" w:after="30"/>
            </w:pPr>
            <w:r>
              <w:rPr>
                <w:rFonts w:ascii="微软雅黑" w:hAnsi="微软雅黑" w:eastAsia="微软雅黑" w:cs="微软雅黑"/>
                <w:b w:val="0"/>
                <w:bCs w:val="0"/>
                <w:sz w:val="20"/>
                <w:szCs w:val="20"/>
              </w:rPr>
              <w:t>C-[待补]</w:t>
            </w:r>
          </w:p>
        </w:tc>
        <w:tc>
          <w:tcPr>
            <w:tcW w:w="3000" w:type="dxa"/>
          </w:tcPr>
          <w:p w14:paraId="10E06631">
            <w:pPr>
              <w:spacing w:before="30" w:after="30"/>
            </w:pPr>
            <w:r>
              <w:rPr>
                <w:rFonts w:ascii="微软雅黑" w:hAnsi="微软雅黑" w:eastAsia="微软雅黑" w:cs="微软雅黑"/>
                <w:b w:val="0"/>
                <w:bCs w:val="0"/>
                <w:sz w:val="20"/>
                <w:szCs w:val="20"/>
              </w:rPr>
              <w:t>社会进化</w:t>
            </w:r>
          </w:p>
        </w:tc>
        <w:tc>
          <w:tcPr>
            <w:tcW w:w="3000" w:type="dxa"/>
          </w:tcPr>
          <w:p w14:paraId="44839786">
            <w:pPr>
              <w:spacing w:before="30" w:after="30"/>
            </w:pPr>
            <w:r>
              <w:rPr>
                <w:rFonts w:ascii="微软雅黑" w:hAnsi="微软雅黑" w:eastAsia="微软雅黑" w:cs="微软雅黑"/>
                <w:b w:val="0"/>
                <w:bCs w:val="0"/>
                <w:sz w:val="20"/>
                <w:szCs w:val="20"/>
              </w:rPr>
              <w:t>进化论在中国的接受</w:t>
            </w:r>
          </w:p>
        </w:tc>
      </w:tr>
      <w:tr w14:paraId="012B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B76F66">
            <w:pPr>
              <w:spacing w:before="30" w:after="30"/>
            </w:pPr>
            <w:r>
              <w:rPr>
                <w:rFonts w:ascii="微软雅黑" w:hAnsi="微软雅黑" w:eastAsia="微软雅黑" w:cs="微软雅黑"/>
                <w:b w:val="0"/>
                <w:bCs w:val="0"/>
                <w:sz w:val="20"/>
                <w:szCs w:val="20"/>
              </w:rPr>
              <w:t>C-[待补]</w:t>
            </w:r>
          </w:p>
        </w:tc>
        <w:tc>
          <w:tcPr>
            <w:tcW w:w="3000" w:type="dxa"/>
          </w:tcPr>
          <w:p w14:paraId="7B3EFE3D">
            <w:pPr>
              <w:spacing w:before="30" w:after="30"/>
            </w:pPr>
            <w:r>
              <w:rPr>
                <w:rFonts w:ascii="微软雅黑" w:hAnsi="微软雅黑" w:eastAsia="微软雅黑" w:cs="微软雅黑"/>
                <w:b w:val="0"/>
                <w:bCs w:val="0"/>
                <w:sz w:val="20"/>
                <w:szCs w:val="20"/>
              </w:rPr>
              <w:t>社会学制度化</w:t>
            </w:r>
          </w:p>
        </w:tc>
        <w:tc>
          <w:tcPr>
            <w:tcW w:w="3000" w:type="dxa"/>
          </w:tcPr>
          <w:p w14:paraId="40412A5F">
            <w:pPr>
              <w:spacing w:before="30" w:after="30"/>
            </w:pPr>
            <w:r>
              <w:rPr>
                <w:rFonts w:ascii="微软雅黑" w:hAnsi="微软雅黑" w:eastAsia="微软雅黑" w:cs="微软雅黑"/>
                <w:b w:val="0"/>
                <w:bCs w:val="0"/>
                <w:sz w:val="20"/>
                <w:szCs w:val="20"/>
              </w:rPr>
              <w:t>中国社会学的概念起点</w:t>
            </w:r>
          </w:p>
        </w:tc>
      </w:tr>
      <w:tr w14:paraId="515C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22BDDA">
            <w:pPr>
              <w:spacing w:before="30" w:after="30"/>
            </w:pPr>
            <w:r>
              <w:rPr>
                <w:rFonts w:ascii="微软雅黑" w:hAnsi="微软雅黑" w:eastAsia="微软雅黑" w:cs="微软雅黑"/>
                <w:b w:val="0"/>
                <w:bCs w:val="0"/>
                <w:sz w:val="20"/>
                <w:szCs w:val="20"/>
              </w:rPr>
              <w:t>C-[待补]</w:t>
            </w:r>
          </w:p>
        </w:tc>
        <w:tc>
          <w:tcPr>
            <w:tcW w:w="3000" w:type="dxa"/>
          </w:tcPr>
          <w:p w14:paraId="6D98B21E">
            <w:pPr>
              <w:spacing w:before="30" w:after="30"/>
            </w:pPr>
            <w:r>
              <w:rPr>
                <w:rFonts w:ascii="微软雅黑" w:hAnsi="微软雅黑" w:eastAsia="微软雅黑" w:cs="微软雅黑"/>
                <w:b w:val="0"/>
                <w:bCs w:val="0"/>
                <w:sz w:val="20"/>
                <w:szCs w:val="20"/>
              </w:rPr>
              <w:t>民智/民德</w:t>
            </w:r>
          </w:p>
        </w:tc>
        <w:tc>
          <w:tcPr>
            <w:tcW w:w="3000" w:type="dxa"/>
          </w:tcPr>
          <w:p w14:paraId="59212900">
            <w:pPr>
              <w:spacing w:before="30" w:after="30"/>
            </w:pPr>
            <w:r>
              <w:rPr>
                <w:rFonts w:ascii="微软雅黑" w:hAnsi="微软雅黑" w:eastAsia="微软雅黑" w:cs="微软雅黑"/>
                <w:b w:val="0"/>
                <w:bCs w:val="0"/>
                <w:sz w:val="20"/>
                <w:szCs w:val="20"/>
              </w:rPr>
              <w:t>严复变法纲领的社会学维度</w:t>
            </w:r>
          </w:p>
        </w:tc>
      </w:tr>
      <w:tr w14:paraId="5EAC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3B8D91">
            <w:pPr>
              <w:spacing w:before="30" w:after="30"/>
            </w:pPr>
            <w:r>
              <w:rPr>
                <w:rFonts w:ascii="微软雅黑" w:hAnsi="微软雅黑" w:eastAsia="微软雅黑" w:cs="微软雅黑"/>
                <w:b w:val="0"/>
                <w:bCs w:val="0"/>
                <w:sz w:val="20"/>
                <w:szCs w:val="20"/>
              </w:rPr>
              <w:t>C365</w:t>
            </w:r>
          </w:p>
        </w:tc>
        <w:tc>
          <w:tcPr>
            <w:tcW w:w="3000" w:type="dxa"/>
          </w:tcPr>
          <w:p w14:paraId="78D98E0A">
            <w:pPr>
              <w:spacing w:before="30" w:after="30"/>
            </w:pPr>
            <w:r>
              <w:rPr>
                <w:rFonts w:ascii="微软雅黑" w:hAnsi="微软雅黑" w:eastAsia="微软雅黑" w:cs="微软雅黑"/>
                <w:b w:val="0"/>
                <w:bCs w:val="0"/>
                <w:sz w:val="20"/>
                <w:szCs w:val="20"/>
              </w:rPr>
              <w:t>概念转译</w:t>
            </w:r>
          </w:p>
        </w:tc>
        <w:tc>
          <w:tcPr>
            <w:tcW w:w="3000" w:type="dxa"/>
          </w:tcPr>
          <w:p w14:paraId="69629E75">
            <w:pPr>
              <w:spacing w:before="30" w:after="30"/>
            </w:pPr>
            <w:r>
              <w:rPr>
                <w:rFonts w:ascii="微软雅黑" w:hAnsi="微软雅黑" w:eastAsia="微软雅黑" w:cs="微软雅黑"/>
                <w:b w:val="0"/>
                <w:bCs w:val="0"/>
                <w:sz w:val="20"/>
                <w:szCs w:val="20"/>
              </w:rPr>
              <w:t>群学→社会学的术语更替</w:t>
            </w:r>
          </w:p>
        </w:tc>
      </w:tr>
    </w:tbl>
    <w:p w14:paraId="72C90E71">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006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8CE692">
            <w:pPr>
              <w:spacing w:before="30" w:after="30"/>
            </w:pPr>
            <w:r>
              <w:rPr>
                <w:rFonts w:ascii="微软雅黑" w:hAnsi="微软雅黑" w:eastAsia="微软雅黑" w:cs="微软雅黑"/>
                <w:b/>
                <w:bCs/>
                <w:sz w:val="20"/>
                <w:szCs w:val="20"/>
              </w:rPr>
              <w:t>人物ID</w:t>
            </w:r>
          </w:p>
        </w:tc>
        <w:tc>
          <w:tcPr>
            <w:tcW w:w="3000" w:type="dxa"/>
          </w:tcPr>
          <w:p w14:paraId="332B872B">
            <w:pPr>
              <w:spacing w:before="30" w:after="30"/>
            </w:pPr>
            <w:r>
              <w:rPr>
                <w:rFonts w:ascii="微软雅黑" w:hAnsi="微软雅黑" w:eastAsia="微软雅黑" w:cs="微软雅黑"/>
                <w:b/>
                <w:bCs/>
                <w:sz w:val="20"/>
                <w:szCs w:val="20"/>
              </w:rPr>
              <w:t>姓名</w:t>
            </w:r>
          </w:p>
        </w:tc>
        <w:tc>
          <w:tcPr>
            <w:tcW w:w="3000" w:type="dxa"/>
          </w:tcPr>
          <w:p w14:paraId="2AFCE01B">
            <w:pPr>
              <w:spacing w:before="30" w:after="30"/>
            </w:pPr>
            <w:r>
              <w:rPr>
                <w:rFonts w:ascii="微软雅黑" w:hAnsi="微软雅黑" w:eastAsia="微软雅黑" w:cs="微软雅黑"/>
                <w:b/>
                <w:bCs/>
                <w:sz w:val="20"/>
                <w:szCs w:val="20"/>
              </w:rPr>
              <w:t>关联</w:t>
            </w:r>
          </w:p>
        </w:tc>
      </w:tr>
      <w:tr w14:paraId="2AE9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566EBD">
            <w:pPr>
              <w:spacing w:before="30" w:after="30"/>
            </w:pPr>
            <w:r>
              <w:rPr>
                <w:rFonts w:ascii="微软雅黑" w:hAnsi="微软雅黑" w:eastAsia="微软雅黑" w:cs="微软雅黑"/>
                <w:b w:val="0"/>
                <w:bCs w:val="0"/>
                <w:sz w:val="20"/>
                <w:szCs w:val="20"/>
              </w:rPr>
              <w:t>P143</w:t>
            </w:r>
          </w:p>
        </w:tc>
        <w:tc>
          <w:tcPr>
            <w:tcW w:w="3000" w:type="dxa"/>
          </w:tcPr>
          <w:p w14:paraId="402E2728">
            <w:pPr>
              <w:spacing w:before="30" w:after="30"/>
            </w:pPr>
            <w:r>
              <w:rPr>
                <w:rFonts w:ascii="微软雅黑" w:hAnsi="微软雅黑" w:eastAsia="微软雅黑" w:cs="微软雅黑"/>
                <w:b w:val="0"/>
                <w:bCs w:val="0"/>
                <w:sz w:val="20"/>
                <w:szCs w:val="20"/>
              </w:rPr>
              <w:t>严复</w:t>
            </w:r>
          </w:p>
        </w:tc>
        <w:tc>
          <w:tcPr>
            <w:tcW w:w="3000" w:type="dxa"/>
          </w:tcPr>
          <w:p w14:paraId="60A96AE2">
            <w:pPr>
              <w:spacing w:before="30" w:after="30"/>
            </w:pPr>
            <w:r>
              <w:rPr>
                <w:rFonts w:ascii="微软雅黑" w:hAnsi="微软雅黑" w:eastAsia="微软雅黑" w:cs="微软雅黑"/>
                <w:b w:val="0"/>
                <w:bCs w:val="0"/>
                <w:sz w:val="20"/>
                <w:szCs w:val="20"/>
              </w:rPr>
              <w:t>本条目核心人物</w:t>
            </w:r>
          </w:p>
        </w:tc>
      </w:tr>
      <w:tr w14:paraId="2D8D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665576">
            <w:pPr>
              <w:spacing w:before="30" w:after="30"/>
            </w:pPr>
            <w:r>
              <w:rPr>
                <w:rFonts w:ascii="微软雅黑" w:hAnsi="微软雅黑" w:eastAsia="微软雅黑" w:cs="微软雅黑"/>
                <w:b w:val="0"/>
                <w:bCs w:val="0"/>
                <w:sz w:val="20"/>
                <w:szCs w:val="20"/>
              </w:rPr>
              <w:t>P127</w:t>
            </w:r>
          </w:p>
        </w:tc>
        <w:tc>
          <w:tcPr>
            <w:tcW w:w="3000" w:type="dxa"/>
          </w:tcPr>
          <w:p w14:paraId="76E161C8">
            <w:pPr>
              <w:spacing w:before="30" w:after="30"/>
            </w:pPr>
            <w:r>
              <w:rPr>
                <w:rFonts w:ascii="微软雅黑" w:hAnsi="微软雅黑" w:eastAsia="微软雅黑" w:cs="微软雅黑"/>
                <w:b w:val="0"/>
                <w:bCs w:val="0"/>
                <w:sz w:val="20"/>
                <w:szCs w:val="20"/>
              </w:rPr>
              <w:t>斯宾塞(Herbert Spencer)</w:t>
            </w:r>
          </w:p>
        </w:tc>
        <w:tc>
          <w:tcPr>
            <w:tcW w:w="3000" w:type="dxa"/>
          </w:tcPr>
          <w:p w14:paraId="23CB4B89">
            <w:pPr>
              <w:spacing w:before="30" w:after="30"/>
            </w:pPr>
            <w:r>
              <w:rPr>
                <w:rFonts w:ascii="微软雅黑" w:hAnsi="微软雅黑" w:eastAsia="微软雅黑" w:cs="微软雅黑"/>
                <w:b w:val="0"/>
                <w:bCs w:val="0"/>
                <w:sz w:val="20"/>
                <w:szCs w:val="20"/>
              </w:rPr>
              <w:t>严复翻译的对象</w:t>
            </w:r>
          </w:p>
        </w:tc>
      </w:tr>
      <w:tr w14:paraId="1917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DB07B9">
            <w:pPr>
              <w:spacing w:before="30" w:after="30"/>
            </w:pPr>
            <w:r>
              <w:rPr>
                <w:rFonts w:ascii="微软雅黑" w:hAnsi="微软雅黑" w:eastAsia="微软雅黑" w:cs="微软雅黑"/>
                <w:b w:val="0"/>
                <w:bCs w:val="0"/>
                <w:sz w:val="20"/>
                <w:szCs w:val="20"/>
              </w:rPr>
              <w:t>P-[待补]</w:t>
            </w:r>
          </w:p>
        </w:tc>
        <w:tc>
          <w:tcPr>
            <w:tcW w:w="3000" w:type="dxa"/>
          </w:tcPr>
          <w:p w14:paraId="623D3CB9">
            <w:pPr>
              <w:spacing w:before="30" w:after="30"/>
            </w:pPr>
            <w:r>
              <w:rPr>
                <w:rFonts w:ascii="微软雅黑" w:hAnsi="微软雅黑" w:eastAsia="微软雅黑" w:cs="微软雅黑"/>
                <w:b w:val="0"/>
                <w:bCs w:val="0"/>
                <w:sz w:val="20"/>
                <w:szCs w:val="20"/>
              </w:rPr>
              <w:t>赫胥黎(T.H. Huxley)</w:t>
            </w:r>
          </w:p>
        </w:tc>
        <w:tc>
          <w:tcPr>
            <w:tcW w:w="3000" w:type="dxa"/>
          </w:tcPr>
          <w:p w14:paraId="1D4FC8D8">
            <w:pPr>
              <w:spacing w:before="30" w:after="30"/>
            </w:pPr>
            <w:r>
              <w:rPr>
                <w:rFonts w:ascii="微软雅黑" w:hAnsi="微软雅黑" w:eastAsia="微软雅黑" w:cs="微软雅黑"/>
                <w:b w:val="0"/>
                <w:bCs w:val="0"/>
                <w:sz w:val="20"/>
                <w:szCs w:val="20"/>
              </w:rPr>
              <w:t>进化论的中介（后为《天演论》对象）</w:t>
            </w:r>
          </w:p>
        </w:tc>
      </w:tr>
      <w:tr w14:paraId="6AA6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0F897B">
            <w:pPr>
              <w:spacing w:before="30" w:after="30"/>
            </w:pPr>
            <w:r>
              <w:rPr>
                <w:rFonts w:ascii="微软雅黑" w:hAnsi="微软雅黑" w:eastAsia="微软雅黑" w:cs="微软雅黑"/>
                <w:b w:val="0"/>
                <w:bCs w:val="0"/>
                <w:sz w:val="20"/>
                <w:szCs w:val="20"/>
              </w:rPr>
              <w:t>P144</w:t>
            </w:r>
          </w:p>
        </w:tc>
        <w:tc>
          <w:tcPr>
            <w:tcW w:w="3000" w:type="dxa"/>
          </w:tcPr>
          <w:p w14:paraId="52E0E5B1">
            <w:pPr>
              <w:spacing w:before="30" w:after="30"/>
            </w:pPr>
            <w:r>
              <w:rPr>
                <w:rFonts w:ascii="微软雅黑" w:hAnsi="微软雅黑" w:eastAsia="微软雅黑" w:cs="微软雅黑"/>
                <w:b w:val="0"/>
                <w:bCs w:val="0"/>
                <w:sz w:val="20"/>
                <w:szCs w:val="20"/>
              </w:rPr>
              <w:t>康有为</w:t>
            </w:r>
          </w:p>
        </w:tc>
        <w:tc>
          <w:tcPr>
            <w:tcW w:w="3000" w:type="dxa"/>
          </w:tcPr>
          <w:p w14:paraId="4751E7C0">
            <w:pPr>
              <w:spacing w:before="30" w:after="30"/>
            </w:pPr>
            <w:r>
              <w:rPr>
                <w:rFonts w:ascii="微软雅黑" w:hAnsi="微软雅黑" w:eastAsia="微软雅黑" w:cs="微软雅黑"/>
                <w:b w:val="0"/>
                <w:bCs w:val="0"/>
                <w:sz w:val="20"/>
                <w:szCs w:val="20"/>
              </w:rPr>
              <w:t>维新派，受严复影响</w:t>
            </w:r>
          </w:p>
        </w:tc>
      </w:tr>
      <w:tr w14:paraId="4EB2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D3B238">
            <w:pPr>
              <w:spacing w:before="30" w:after="30"/>
            </w:pPr>
            <w:r>
              <w:rPr>
                <w:rFonts w:ascii="微软雅黑" w:hAnsi="微软雅黑" w:eastAsia="微软雅黑" w:cs="微软雅黑"/>
                <w:b w:val="0"/>
                <w:bCs w:val="0"/>
                <w:sz w:val="20"/>
                <w:szCs w:val="20"/>
              </w:rPr>
              <w:t>P145</w:t>
            </w:r>
          </w:p>
        </w:tc>
        <w:tc>
          <w:tcPr>
            <w:tcW w:w="3000" w:type="dxa"/>
          </w:tcPr>
          <w:p w14:paraId="25EE454C">
            <w:pPr>
              <w:spacing w:before="30" w:after="30"/>
            </w:pPr>
            <w:r>
              <w:rPr>
                <w:rFonts w:ascii="微软雅黑" w:hAnsi="微软雅黑" w:eastAsia="微软雅黑" w:cs="微软雅黑"/>
                <w:b w:val="0"/>
                <w:bCs w:val="0"/>
                <w:sz w:val="20"/>
                <w:szCs w:val="20"/>
              </w:rPr>
              <w:t>梁启超</w:t>
            </w:r>
          </w:p>
        </w:tc>
        <w:tc>
          <w:tcPr>
            <w:tcW w:w="3000" w:type="dxa"/>
          </w:tcPr>
          <w:p w14:paraId="323E003E">
            <w:pPr>
              <w:spacing w:before="30" w:after="30"/>
            </w:pPr>
            <w:r>
              <w:rPr>
                <w:rFonts w:ascii="微软雅黑" w:hAnsi="微软雅黑" w:eastAsia="微软雅黑" w:cs="微软雅黑"/>
                <w:b w:val="0"/>
                <w:bCs w:val="0"/>
                <w:sz w:val="20"/>
                <w:szCs w:val="20"/>
              </w:rPr>
              <w:t>维新派，受严复影响</w:t>
            </w:r>
          </w:p>
        </w:tc>
      </w:tr>
    </w:tbl>
    <w:p w14:paraId="68DBDF0F">
      <w:pPr>
        <w:pStyle w:val="2"/>
        <w:spacing w:before="300" w:after="150"/>
      </w:pPr>
      <w:r>
        <w:rPr>
          <w:rFonts w:ascii="微软雅黑" w:hAnsi="微软雅黑" w:eastAsia="微软雅黑" w:cs="微软雅黑"/>
          <w:b/>
          <w:bCs/>
          <w:sz w:val="32"/>
          <w:szCs w:val="32"/>
        </w:rPr>
        <w:t>H019 1895 涂尔干《社会学方法的规则》出版</w:t>
      </w:r>
    </w:p>
    <w:p w14:paraId="1FF327C7">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：1895年</w:t>
      </w:r>
    </w:p>
    <w:p w14:paraId="3A303D3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：社会学方法论的体系化</w:t>
      </w:r>
    </w:p>
    <w:p w14:paraId="318F702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：T3（学科建制期）</w:t>
      </w:r>
    </w:p>
    <w:p w14:paraId="548F61CC">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BCF93C8">
      <w:pPr>
        <w:pStyle w:val="3"/>
        <w:spacing w:before="240" w:after="120"/>
      </w:pPr>
      <w:r>
        <w:rPr>
          <w:rFonts w:ascii="微软雅黑" w:hAnsi="微软雅黑" w:eastAsia="微软雅黑" w:cs="微软雅黑"/>
          <w:b/>
          <w:bCs/>
          <w:sz w:val="28"/>
          <w:szCs w:val="28"/>
        </w:rPr>
        <w:t>总述</w:t>
      </w:r>
    </w:p>
    <w:p w14:paraId="643F7650">
      <w:pPr>
        <w:spacing w:before="60" w:after="60"/>
      </w:pPr>
      <w:r>
        <w:rPr>
          <w:rFonts w:ascii="微软雅黑" w:hAnsi="微软雅黑" w:eastAsia="微软雅黑" w:cs="微软雅黑"/>
          <w:sz w:val="21"/>
          <w:szCs w:val="21"/>
        </w:rPr>
        <w:t>1895年，涂尔干出版《社会学方法的规则》(Les Règles de la méthode sociologique)。巴黎Félix Alcan出版社出版。该书以"社会事实"(fait social)的定义为起点，系统阐述了社会学的观察规则、解释规则与分类规则——后世学界分析认为，此书是社会学史上首次将学科方法论系统化为一套规则体系，其核心命题"将社会事实视为物"(traiter les faits sociaux comme des choses)成为经验社会学的纲领性宣言。</w:t>
      </w:r>
    </w:p>
    <w:p w14:paraId="63EFB504">
      <w:pPr>
        <w:pStyle w:val="3"/>
        <w:spacing w:before="240" w:after="120"/>
      </w:pPr>
      <w:r>
        <w:rPr>
          <w:rFonts w:ascii="微软雅黑" w:hAnsi="微软雅黑" w:eastAsia="微软雅黑" w:cs="微软雅黑"/>
          <w:b/>
          <w:bCs/>
          <w:sz w:val="28"/>
          <w:szCs w:val="28"/>
        </w:rPr>
        <w:t>[欧陆]</w:t>
      </w:r>
    </w:p>
    <w:p w14:paraId="47623175">
      <w:pPr>
        <w:pStyle w:val="4"/>
        <w:spacing w:before="200" w:after="100"/>
      </w:pPr>
      <w:r>
        <w:rPr>
          <w:rFonts w:ascii="微软雅黑" w:hAnsi="微软雅黑" w:eastAsia="微软雅黑" w:cs="微软雅黑"/>
          <w:b/>
          <w:bCs/>
          <w:sz w:val="24"/>
          <w:szCs w:val="24"/>
        </w:rPr>
        <w:t>事件：涂尔干《社会学方法的规则》出版</w:t>
      </w:r>
    </w:p>
    <w:p w14:paraId="13428DC3">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：1895年</w:t>
      </w:r>
    </w:p>
    <w:p w14:paraId="20DF757A">
      <w:pPr>
        <w:pStyle w:val="5"/>
        <w:spacing w:before="180" w:after="80"/>
      </w:pPr>
      <w:r>
        <w:rPr>
          <w:rFonts w:ascii="微软雅黑" w:hAnsi="微软雅黑" w:eastAsia="微软雅黑" w:cs="微软雅黑"/>
          <w:b/>
          <w:bCs/>
          <w:sz w:val="22"/>
          <w:szCs w:val="22"/>
        </w:rPr>
        <w:t>概念时间线</w:t>
      </w:r>
    </w:p>
    <w:p w14:paraId="5C105796">
      <w:pPr>
        <w:pStyle w:val="16"/>
        <w:numPr>
          <w:ilvl w:val="0"/>
          <w:numId w:val="1"/>
        </w:numPr>
        <w:spacing w:before="30" w:after="30"/>
      </w:pPr>
      <w:r>
        <w:rPr>
          <w:rFonts w:ascii="微软雅黑" w:hAnsi="微软雅黑" w:eastAsia="微软雅黑" w:cs="微软雅黑"/>
          <w:b/>
          <w:bCs/>
          <w:sz w:val="21"/>
          <w:szCs w:val="21"/>
        </w:rPr>
        <w:t>社会事实</w:t>
      </w:r>
      <w:r>
        <w:rPr>
          <w:rFonts w:ascii="微软雅黑" w:hAnsi="微软雅黑" w:eastAsia="微软雅黑" w:cs="微软雅黑"/>
          <w:sz w:val="21"/>
          <w:szCs w:val="21"/>
        </w:rPr>
        <w:t>(fait social)：涂尔干的定义——"任何对个人施加外在强制的行动方式，或者任何在特定社会中具有普遍性的行动方式，其自身独立于个人表现而存在"。三个标准：①外在性(extériorité)——社会事实先于个人存在，个人出生时即面对一个已经构成的社会秩序；②强制性(contrainte)——社会事实对个人施加外在压力，违背者受惩罚（法律强制）或排斥（道德强制）；③普遍性(généralité)——社会事实在同一社会的成员中普遍存在，但其普遍性不是个人事实的加总，而是集体类型的表现。后世学界分析认为，此定义通过三个标准将社会事实与心理事实区分开来——这是社会学获得自主分析对象的哲学前提。</w:t>
      </w:r>
    </w:p>
    <w:p w14:paraId="0830DB58">
      <w:pPr>
        <w:pStyle w:val="16"/>
        <w:numPr>
          <w:ilvl w:val="0"/>
          <w:numId w:val="1"/>
        </w:numPr>
        <w:spacing w:before="30" w:after="30"/>
      </w:pPr>
      <w:r>
        <w:rPr>
          <w:rFonts w:ascii="微软雅黑" w:hAnsi="微软雅黑" w:eastAsia="微软雅黑" w:cs="微软雅黑"/>
          <w:b/>
          <w:bCs/>
          <w:sz w:val="21"/>
          <w:szCs w:val="21"/>
        </w:rPr>
        <w:t>将社会事实视为物</w:t>
      </w:r>
      <w:r>
        <w:rPr>
          <w:rFonts w:ascii="微软雅黑" w:hAnsi="微软雅黑" w:eastAsia="微软雅黑" w:cs="微软雅黑"/>
          <w:sz w:val="21"/>
          <w:szCs w:val="21"/>
        </w:rPr>
        <w:t>：涂尔干的方法论第一规则——不是将社会现象作为观念来推演，而是作为经验对象来观察。此规则针对两种错误：①意识形态(prestige ideologique)——从先入为主的政治/道德观念出发界定社会现象；②内省主义——将社会现象还原为个人心理状态。后世学界分析认为，此规则是经验社会学的纲领：它要求社会学者放弃先入为主的概念，从经验事实出发——但"视为物"不等于"就是物"，涂尔干后来在《自杀论》中不得不承认，社会事实虽然是"物"，但不是像物理客体那样可以直接观察的物，而是需要通过统计指标间接推断的"物"。</w:t>
      </w:r>
    </w:p>
    <w:p w14:paraId="64C7624B">
      <w:pPr>
        <w:pStyle w:val="16"/>
        <w:numPr>
          <w:ilvl w:val="0"/>
          <w:numId w:val="1"/>
        </w:numPr>
        <w:spacing w:before="30" w:after="30"/>
      </w:pPr>
      <w:r>
        <w:rPr>
          <w:rFonts w:ascii="微软雅黑" w:hAnsi="微软雅黑" w:eastAsia="微软雅黑" w:cs="微软雅黑"/>
          <w:b/>
          <w:bCs/>
          <w:sz w:val="21"/>
          <w:szCs w:val="21"/>
        </w:rPr>
        <w:t>正常的与病态的</w:t>
      </w:r>
      <w:r>
        <w:rPr>
          <w:rFonts w:ascii="微软雅黑" w:hAnsi="微软雅黑" w:eastAsia="微软雅黑" w:cs="微软雅黑"/>
          <w:sz w:val="21"/>
          <w:szCs w:val="21"/>
        </w:rPr>
        <w:t>：涂尔干提出区分"正常现象"（普遍存在于同类型社会中）与"病态现象"（仅存在于特定社会的病态条件下）——判断标准不是道德评价而是统计普遍性。此区分的意图是使社会学能够为"社会健康"提供诊断标准——涂尔干明确说，社会学的实践价值在于"告诉社会什么是正常的，什么是病态的"。后世学界分析认为，此区分在逻辑上依赖于"社会类型"的预先定义——但涂尔干对社会类型的定义本身是模糊的，这使得"正常/病态"的判断标准实际上难以操作。</w:t>
      </w:r>
    </w:p>
    <w:p w14:paraId="0AB01FAC">
      <w:pPr>
        <w:pStyle w:val="16"/>
        <w:numPr>
          <w:ilvl w:val="0"/>
          <w:numId w:val="1"/>
        </w:numPr>
        <w:spacing w:before="30" w:after="30"/>
      </w:pPr>
      <w:r>
        <w:rPr>
          <w:rFonts w:ascii="微软雅黑" w:hAnsi="微软雅黑" w:eastAsia="微软雅黑" w:cs="微软雅黑"/>
          <w:b/>
          <w:bCs/>
          <w:sz w:val="21"/>
          <w:szCs w:val="21"/>
        </w:rPr>
        <w:t>解释规则</w:t>
      </w:r>
      <w:r>
        <w:rPr>
          <w:rFonts w:ascii="微软雅黑" w:hAnsi="微软雅黑" w:eastAsia="微软雅黑" w:cs="微软雅黑"/>
          <w:sz w:val="21"/>
          <w:szCs w:val="21"/>
        </w:rPr>
        <w:t>：涂尔干提出两条解释规则：①社会事实的原因必须从社会内部（其他社会事实）寻找，而非从个人意识中推导——此规则与密尔在《逻辑体系》中的还原论立场直接对立；②社会事实的功能必须从它与社会整体的关系来理解，而非从个人的目的来解释。后世学界分析认为，规则①是反还原论的纲领，规则②是功能主义的纲领——二者共同构成了涂尔干方法论的骨架。</w:t>
      </w:r>
    </w:p>
    <w:p w14:paraId="28B00446">
      <w:pPr>
        <w:pStyle w:val="5"/>
        <w:spacing w:before="180" w:after="80"/>
      </w:pPr>
      <w:r>
        <w:rPr>
          <w:rFonts w:ascii="微软雅黑" w:hAnsi="微软雅黑" w:eastAsia="微软雅黑" w:cs="微软雅黑"/>
          <w:b/>
          <w:bCs/>
          <w:sz w:val="22"/>
          <w:szCs w:val="22"/>
        </w:rPr>
        <w:t>场域时间线</w:t>
      </w:r>
    </w:p>
    <w:p w14:paraId="0CA773C1">
      <w:pPr>
        <w:pStyle w:val="16"/>
        <w:numPr>
          <w:ilvl w:val="0"/>
          <w:numId w:val="1"/>
        </w:numPr>
        <w:spacing w:before="30" w:after="30"/>
      </w:pPr>
      <w:r>
        <w:rPr>
          <w:rFonts w:ascii="微软雅黑" w:hAnsi="微软雅黑" w:eastAsia="微软雅黑" w:cs="微软雅黑"/>
          <w:b/>
          <w:bCs/>
          <w:sz w:val="21"/>
          <w:szCs w:val="21"/>
        </w:rPr>
        <w:t>写作语境</w:t>
      </w:r>
      <w:r>
        <w:rPr>
          <w:rFonts w:ascii="微软雅黑" w:hAnsi="微软雅黑" w:eastAsia="微软雅黑" w:cs="微软雅黑"/>
          <w:sz w:val="21"/>
          <w:szCs w:val="21"/>
        </w:rPr>
        <w:t>：《规则》是涂尔干在波尔多大学的讲义基础上修订而成——其写作目的是双重的：①为《社会分工论》(1893)提供方法论辩护（"机械团结/有机团结"的区分不是哲学思辨而是经验规则的应用），②为他正在进行中的《自杀论》(1897)奠定方法论基础。后世学界分析认为，《规则》在涂尔干的三部主要著作中处于"方法论的枢纽"位置——它将《分工论》的理论论证与《自杀论》的经验分析连接起来。</w:t>
      </w:r>
    </w:p>
    <w:p w14:paraId="7F195D12">
      <w:pPr>
        <w:pStyle w:val="16"/>
        <w:numPr>
          <w:ilvl w:val="0"/>
          <w:numId w:val="1"/>
        </w:numPr>
        <w:spacing w:before="30" w:after="30"/>
      </w:pPr>
      <w:r>
        <w:rPr>
          <w:rFonts w:ascii="微软雅黑" w:hAnsi="微软雅黑" w:eastAsia="微软雅黑" w:cs="微软雅黑"/>
          <w:b/>
          <w:bCs/>
          <w:sz w:val="21"/>
          <w:szCs w:val="21"/>
        </w:rPr>
        <w:t>涂尔干-塔尔德论战</w:t>
      </w:r>
      <w:r>
        <w:rPr>
          <w:rFonts w:ascii="微软雅黑" w:hAnsi="微软雅黑" w:eastAsia="微软雅黑" w:cs="微软雅黑"/>
          <w:sz w:val="21"/>
          <w:szCs w:val="21"/>
        </w:rPr>
        <w:t>：涂尔干在《规则》中的立场被同时代法国社会学家批评为"社会学帝国主义"——塔尔德(Gabriel Tarde)以模仿律(lois de l'imitation)对抗涂尔干的社会事实论。论战的核心问题：社会现象的解释单位是什么？塔尔德答：个体之间的模仿；涂尔干答：超越个体的集体表象(représentations collectives)。二人在1894-1898年间多次公开辩论——后世学界分析认为，论战的真正赌注不是"谁对谁错"，而是社会学的学科定位：如果塔尔德是对的（社会=模仿的总和），那么社会学只是心理学的一个分支；如果涂尔干是对的（社会=sui generis的实在），那么社会学有独立的存在理由。涂尔干最终赢得了这场制度性竞争——不是因为他更有说服力，而是因为大学体制需要独立的"社会学"来正当化教席与学位的设置。</w:t>
      </w:r>
    </w:p>
    <w:p w14:paraId="69981E2C">
      <w:pPr>
        <w:pStyle w:val="16"/>
        <w:numPr>
          <w:ilvl w:val="0"/>
          <w:numId w:val="1"/>
        </w:numPr>
        <w:spacing w:before="30" w:after="30"/>
      </w:pPr>
      <w:r>
        <w:rPr>
          <w:rFonts w:ascii="微软雅黑" w:hAnsi="微软雅黑" w:eastAsia="微软雅黑" w:cs="微软雅黑"/>
          <w:b/>
          <w:bCs/>
          <w:sz w:val="21"/>
          <w:szCs w:val="21"/>
        </w:rPr>
        <w:t>与孔德的方法论遗产</w:t>
      </w:r>
      <w:r>
        <w:rPr>
          <w:rFonts w:ascii="微软雅黑" w:hAnsi="微软雅黑" w:eastAsia="微软雅黑" w:cs="微软雅黑"/>
          <w:sz w:val="21"/>
          <w:szCs w:val="21"/>
        </w:rPr>
        <w:t>：涂尔干的"将社会事实视为物"直接继承了孔德的"实证方法"——但涂尔干比孔德更激进：孔德还承认社会观察有特殊性（比自然观察更困难），涂尔干则坚持社会观察与自然观察遵循相同的逻辑规则。后世学界分析认为，此激进立场是涂尔干策略性的学科建构：只有将社会学方法与自然科学方法等同，才能在社会学尚未获得学科承认的情况下借用自然科学的权威。</w:t>
      </w:r>
    </w:p>
    <w:p w14:paraId="5D4E93A5">
      <w:pPr>
        <w:pStyle w:val="5"/>
        <w:spacing w:before="180" w:after="80"/>
      </w:pPr>
      <w:r>
        <w:rPr>
          <w:rFonts w:ascii="微软雅黑" w:hAnsi="微软雅黑" w:eastAsia="微软雅黑" w:cs="微软雅黑"/>
          <w:b/>
          <w:bCs/>
          <w:sz w:val="22"/>
          <w:szCs w:val="22"/>
        </w:rPr>
        <w:t>接受时间线</w:t>
      </w:r>
    </w:p>
    <w:p w14:paraId="2BF7FFC9">
      <w:pPr>
        <w:pStyle w:val="16"/>
        <w:numPr>
          <w:ilvl w:val="0"/>
          <w:numId w:val="1"/>
        </w:numPr>
        <w:spacing w:before="30" w:after="30"/>
      </w:pPr>
      <w:r>
        <w:rPr>
          <w:rFonts w:ascii="微软雅黑" w:hAnsi="微软雅黑" w:eastAsia="微软雅黑" w:cs="微软雅黑"/>
          <w:b/>
          <w:bCs/>
          <w:sz w:val="21"/>
          <w:szCs w:val="21"/>
        </w:rPr>
        <w:t>法国</w:t>
      </w:r>
      <w:r>
        <w:rPr>
          <w:rFonts w:ascii="微软雅黑" w:hAnsi="微软雅黑" w:eastAsia="微软雅黑" w:cs="微软雅黑"/>
          <w:sz w:val="21"/>
          <w:szCs w:val="21"/>
        </w:rPr>
        <w:t>：《规则》使涂尔干在法国学界确立了"社会学方法论的权威"位置。1896年他创办《社会学年鉴》(L'Année sociologique)——后世学界分析认为，《规则》与《年鉴》共同构成了涂尔干学派制度化的一体两面：方法论纲领+组织平台。《年鉴》的创办使涂尔干从个人学者转变为学派领袖——合作者包括莫斯(Marcel Mauss, 涂尔干的外甥)、布格勒(Célestin Bouglé)、于贝尔(Henri Hubert)、埃尔茨(Robert Hertz)、西米昂(François Simiand)等人，他们各自负责特定领域的文献评论。此团队模式使涂尔干学派能够覆盖社会学、人类学、宗教史、法律史、经济学等多个领域的学术产出——后世学界分析认为，这是学术社会学从"个体天才"模式向"团队协作"模式转变的早期范例。</w:t>
      </w:r>
    </w:p>
    <w:p w14:paraId="709ED337">
      <w:pPr>
        <w:pStyle w:val="16"/>
        <w:numPr>
          <w:ilvl w:val="0"/>
          <w:numId w:val="1"/>
        </w:numPr>
        <w:spacing w:before="30" w:after="30"/>
      </w:pPr>
      <w:r>
        <w:rPr>
          <w:rFonts w:ascii="微软雅黑" w:hAnsi="微软雅黑" w:eastAsia="微软雅黑" w:cs="微软雅黑"/>
          <w:b/>
          <w:bCs/>
          <w:sz w:val="21"/>
          <w:szCs w:val="21"/>
        </w:rPr>
        <w:t>英美</w:t>
      </w:r>
      <w:r>
        <w:rPr>
          <w:rFonts w:ascii="微软雅黑" w:hAnsi="微软雅黑" w:eastAsia="微软雅黑" w:cs="微软雅黑"/>
          <w:sz w:val="21"/>
          <w:szCs w:val="21"/>
        </w:rPr>
        <w:t>：涂尔干的方法论通过《自杀论》的英译本(1951)才在英语世界获得广泛影响——此前英美学界更熟悉斯宾塞与萨姆纳的体系。后世学界分析认为，英美学界对涂尔干方法论的接受存在时间差与变形：1950-1960年代的英美学界将"将社会事实视为物"解读为"实证主义"纲领，而忽视了涂尔干在《规则》中多次强调的"视为物"是方法论预设而非本体论承诺——社会事实不是物理客体，而是需要通过特定方法才能把握的实在。</w:t>
      </w:r>
    </w:p>
    <w:p w14:paraId="286D6096">
      <w:pPr>
        <w:pStyle w:val="3"/>
        <w:spacing w:before="240" w:after="120"/>
      </w:pPr>
      <w:r>
        <w:rPr>
          <w:rFonts w:ascii="微软雅黑" w:hAnsi="微软雅黑" w:eastAsia="微软雅黑" w:cs="微软雅黑"/>
          <w:b/>
          <w:bCs/>
          <w:sz w:val="28"/>
          <w:szCs w:val="28"/>
        </w:rPr>
        <w:t>[英美]、[中国]、[东亚(日韩)]、[南亚·东南亚]、[东欧(俄苏)]、[中东·伊斯兰]、[北非]、[撒哈拉以南非洲]、[拉美]</w:t>
      </w:r>
    </w:p>
    <w:p w14:paraId="6EF6076D">
      <w:pPr>
        <w:spacing w:before="60" w:after="60"/>
      </w:pPr>
      <w:r>
        <w:rPr>
          <w:rFonts w:ascii="微软雅黑" w:hAnsi="微软雅黑" w:eastAsia="微软雅黑" w:cs="微软雅黑"/>
          <w:sz w:val="21"/>
          <w:szCs w:val="21"/>
        </w:rPr>
        <w:t>1895年无可记录的独立社会学转向事件（中国社会学事件已纳入H018）。</w:t>
      </w:r>
    </w:p>
    <w:p w14:paraId="448231A5">
      <w:pPr>
        <w:pStyle w:val="3"/>
        <w:spacing w:before="240" w:after="120"/>
      </w:pPr>
      <w:r>
        <w:rPr>
          <w:rFonts w:ascii="微软雅黑" w:hAnsi="微软雅黑" w:eastAsia="微软雅黑" w:cs="微软雅黑"/>
          <w:b/>
          <w:bCs/>
          <w:sz w:val="28"/>
          <w:szCs w:val="28"/>
        </w:rPr>
        <w:t>β映射</w:t>
      </w:r>
    </w:p>
    <w:p w14:paraId="02D81EE4">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A95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EC593E">
            <w:pPr>
              <w:spacing w:before="30" w:after="30"/>
            </w:pPr>
            <w:r>
              <w:rPr>
                <w:rFonts w:ascii="微软雅黑" w:hAnsi="微软雅黑" w:eastAsia="微软雅黑" w:cs="微软雅黑"/>
                <w:b/>
                <w:bCs/>
                <w:sz w:val="20"/>
                <w:szCs w:val="20"/>
              </w:rPr>
              <w:t>概念ID</w:t>
            </w:r>
          </w:p>
        </w:tc>
        <w:tc>
          <w:tcPr>
            <w:tcW w:w="3000" w:type="dxa"/>
          </w:tcPr>
          <w:p w14:paraId="44B668DD">
            <w:pPr>
              <w:spacing w:before="30" w:after="30"/>
            </w:pPr>
            <w:r>
              <w:rPr>
                <w:rFonts w:ascii="微软雅黑" w:hAnsi="微软雅黑" w:eastAsia="微软雅黑" w:cs="微软雅黑"/>
                <w:b/>
                <w:bCs/>
                <w:sz w:val="20"/>
                <w:szCs w:val="20"/>
              </w:rPr>
              <w:t>概念名</w:t>
            </w:r>
          </w:p>
        </w:tc>
        <w:tc>
          <w:tcPr>
            <w:tcW w:w="3000" w:type="dxa"/>
          </w:tcPr>
          <w:p w14:paraId="6AA99761">
            <w:pPr>
              <w:spacing w:before="30" w:after="30"/>
            </w:pPr>
            <w:r>
              <w:rPr>
                <w:rFonts w:ascii="微软雅黑" w:hAnsi="微软雅黑" w:eastAsia="微软雅黑" w:cs="微软雅黑"/>
                <w:b/>
                <w:bCs/>
                <w:sz w:val="20"/>
                <w:szCs w:val="20"/>
              </w:rPr>
              <w:t>关联</w:t>
            </w:r>
          </w:p>
        </w:tc>
      </w:tr>
      <w:tr w14:paraId="52D0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C7D8E7">
            <w:pPr>
              <w:spacing w:before="30" w:after="30"/>
            </w:pPr>
            <w:r>
              <w:rPr>
                <w:rFonts w:ascii="微软雅黑" w:hAnsi="微软雅黑" w:eastAsia="微软雅黑" w:cs="微软雅黑"/>
                <w:b w:val="0"/>
                <w:bCs w:val="0"/>
                <w:sz w:val="20"/>
                <w:szCs w:val="20"/>
              </w:rPr>
              <w:t>C031</w:t>
            </w:r>
          </w:p>
        </w:tc>
        <w:tc>
          <w:tcPr>
            <w:tcW w:w="3000" w:type="dxa"/>
          </w:tcPr>
          <w:p w14:paraId="63F9C276">
            <w:pPr>
              <w:spacing w:before="30" w:after="30"/>
            </w:pPr>
            <w:r>
              <w:rPr>
                <w:rFonts w:ascii="微软雅黑" w:hAnsi="微软雅黑" w:eastAsia="微软雅黑" w:cs="微软雅黑"/>
                <w:b w:val="0"/>
                <w:bCs w:val="0"/>
                <w:sz w:val="20"/>
                <w:szCs w:val="20"/>
              </w:rPr>
              <w:t>社会事实</w:t>
            </w:r>
          </w:p>
        </w:tc>
        <w:tc>
          <w:tcPr>
            <w:tcW w:w="3000" w:type="dxa"/>
          </w:tcPr>
          <w:p w14:paraId="1EFD0BCF">
            <w:pPr>
              <w:spacing w:before="30" w:after="30"/>
            </w:pPr>
            <w:r>
              <w:rPr>
                <w:rFonts w:ascii="微软雅黑" w:hAnsi="微软雅黑" w:eastAsia="微软雅黑" w:cs="微软雅黑"/>
                <w:b w:val="0"/>
                <w:bCs w:val="0"/>
                <w:sz w:val="20"/>
                <w:szCs w:val="20"/>
              </w:rPr>
              <w:t>涂尔干的核心定义（外在性+强制性+普遍性）</w:t>
            </w:r>
          </w:p>
        </w:tc>
      </w:tr>
      <w:tr w14:paraId="0596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C8E5BA">
            <w:pPr>
              <w:spacing w:before="30" w:after="30"/>
            </w:pPr>
            <w:r>
              <w:rPr>
                <w:rFonts w:ascii="微软雅黑" w:hAnsi="微软雅黑" w:eastAsia="微软雅黑" w:cs="微软雅黑"/>
                <w:b w:val="0"/>
                <w:bCs w:val="0"/>
                <w:sz w:val="20"/>
                <w:szCs w:val="20"/>
              </w:rPr>
              <w:t>C789</w:t>
            </w:r>
          </w:p>
        </w:tc>
        <w:tc>
          <w:tcPr>
            <w:tcW w:w="3000" w:type="dxa"/>
          </w:tcPr>
          <w:p w14:paraId="511B09C6">
            <w:pPr>
              <w:spacing w:before="30" w:after="30"/>
            </w:pPr>
            <w:r>
              <w:rPr>
                <w:rFonts w:ascii="微软雅黑" w:hAnsi="微软雅黑" w:eastAsia="微软雅黑" w:cs="微软雅黑"/>
                <w:b w:val="0"/>
                <w:bCs w:val="0"/>
                <w:sz w:val="20"/>
                <w:szCs w:val="20"/>
              </w:rPr>
              <w:t>社会学方法论</w:t>
            </w:r>
          </w:p>
        </w:tc>
        <w:tc>
          <w:tcPr>
            <w:tcW w:w="3000" w:type="dxa"/>
          </w:tcPr>
          <w:p w14:paraId="71C4EAAE">
            <w:pPr>
              <w:spacing w:before="30" w:after="30"/>
            </w:pPr>
            <w:r>
              <w:rPr>
                <w:rFonts w:ascii="微软雅黑" w:hAnsi="微软雅黑" w:eastAsia="微软雅黑" w:cs="微软雅黑"/>
                <w:b w:val="0"/>
                <w:bCs w:val="0"/>
                <w:sz w:val="20"/>
                <w:szCs w:val="20"/>
              </w:rPr>
              <w:t>规则体系化</w:t>
            </w:r>
          </w:p>
        </w:tc>
      </w:tr>
      <w:tr w14:paraId="420C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B28078">
            <w:pPr>
              <w:spacing w:before="30" w:after="30"/>
            </w:pPr>
            <w:r>
              <w:rPr>
                <w:rFonts w:ascii="微软雅黑" w:hAnsi="微软雅黑" w:eastAsia="微软雅黑" w:cs="微软雅黑"/>
                <w:b w:val="0"/>
                <w:bCs w:val="0"/>
                <w:sz w:val="20"/>
                <w:szCs w:val="20"/>
              </w:rPr>
              <w:t>C039</w:t>
            </w:r>
          </w:p>
        </w:tc>
        <w:tc>
          <w:tcPr>
            <w:tcW w:w="3000" w:type="dxa"/>
          </w:tcPr>
          <w:p w14:paraId="686BA46C">
            <w:pPr>
              <w:spacing w:before="30" w:after="30"/>
            </w:pPr>
            <w:r>
              <w:rPr>
                <w:rFonts w:ascii="微软雅黑" w:hAnsi="微软雅黑" w:eastAsia="微软雅黑" w:cs="微软雅黑"/>
                <w:b w:val="0"/>
                <w:bCs w:val="0"/>
                <w:sz w:val="20"/>
                <w:szCs w:val="20"/>
              </w:rPr>
              <w:t>正常与病态</w:t>
            </w:r>
          </w:p>
        </w:tc>
        <w:tc>
          <w:tcPr>
            <w:tcW w:w="3000" w:type="dxa"/>
          </w:tcPr>
          <w:p w14:paraId="551F87D1">
            <w:pPr>
              <w:spacing w:before="30" w:after="30"/>
            </w:pPr>
            <w:r>
              <w:rPr>
                <w:rFonts w:ascii="微软雅黑" w:hAnsi="微软雅黑" w:eastAsia="微软雅黑" w:cs="微软雅黑"/>
                <w:b w:val="0"/>
                <w:bCs w:val="0"/>
                <w:sz w:val="20"/>
                <w:szCs w:val="20"/>
              </w:rPr>
              <w:t>社会诊断标准</w:t>
            </w:r>
          </w:p>
        </w:tc>
      </w:tr>
      <w:tr w14:paraId="0551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FB3D34">
            <w:pPr>
              <w:spacing w:before="30" w:after="30"/>
            </w:pPr>
            <w:r>
              <w:rPr>
                <w:rFonts w:ascii="微软雅黑" w:hAnsi="微软雅黑" w:eastAsia="微软雅黑" w:cs="微软雅黑"/>
                <w:b w:val="0"/>
                <w:bCs w:val="0"/>
                <w:sz w:val="20"/>
                <w:szCs w:val="20"/>
              </w:rPr>
              <w:t>C-[待补]</w:t>
            </w:r>
          </w:p>
        </w:tc>
        <w:tc>
          <w:tcPr>
            <w:tcW w:w="3000" w:type="dxa"/>
          </w:tcPr>
          <w:p w14:paraId="6B7A5971">
            <w:pPr>
              <w:spacing w:before="30" w:after="30"/>
            </w:pPr>
            <w:r>
              <w:rPr>
                <w:rFonts w:ascii="微软雅黑" w:hAnsi="微软雅黑" w:eastAsia="微软雅黑" w:cs="微软雅黑"/>
                <w:b w:val="0"/>
                <w:bCs w:val="0"/>
                <w:sz w:val="20"/>
                <w:szCs w:val="20"/>
              </w:rPr>
              <w:t>社会强制</w:t>
            </w:r>
          </w:p>
        </w:tc>
        <w:tc>
          <w:tcPr>
            <w:tcW w:w="3000" w:type="dxa"/>
          </w:tcPr>
          <w:p w14:paraId="6F604322">
            <w:pPr>
              <w:spacing w:before="30" w:after="30"/>
            </w:pPr>
            <w:r>
              <w:rPr>
                <w:rFonts w:ascii="微软雅黑" w:hAnsi="微软雅黑" w:eastAsia="微软雅黑" w:cs="微软雅黑"/>
                <w:b w:val="0"/>
                <w:bCs w:val="0"/>
                <w:sz w:val="20"/>
                <w:szCs w:val="20"/>
              </w:rPr>
              <w:t>社会事实的外在性</w:t>
            </w:r>
          </w:p>
        </w:tc>
      </w:tr>
      <w:tr w14:paraId="37A7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19E39A">
            <w:pPr>
              <w:spacing w:before="30" w:after="30"/>
            </w:pPr>
            <w:r>
              <w:rPr>
                <w:rFonts w:ascii="微软雅黑" w:hAnsi="微软雅黑" w:eastAsia="微软雅黑" w:cs="微软雅黑"/>
                <w:b w:val="0"/>
                <w:bCs w:val="0"/>
                <w:sz w:val="20"/>
                <w:szCs w:val="20"/>
              </w:rPr>
              <w:t>C-[待补]</w:t>
            </w:r>
          </w:p>
        </w:tc>
        <w:tc>
          <w:tcPr>
            <w:tcW w:w="3000" w:type="dxa"/>
          </w:tcPr>
          <w:p w14:paraId="4F4C33FA">
            <w:pPr>
              <w:spacing w:before="30" w:after="30"/>
            </w:pPr>
            <w:r>
              <w:rPr>
                <w:rFonts w:ascii="微软雅黑" w:hAnsi="微软雅黑" w:eastAsia="微软雅黑" w:cs="微软雅黑"/>
                <w:b w:val="0"/>
                <w:bCs w:val="0"/>
                <w:sz w:val="20"/>
                <w:szCs w:val="20"/>
              </w:rPr>
              <w:t>反还原论</w:t>
            </w:r>
          </w:p>
        </w:tc>
        <w:tc>
          <w:tcPr>
            <w:tcW w:w="3000" w:type="dxa"/>
          </w:tcPr>
          <w:p w14:paraId="7944D612">
            <w:pPr>
              <w:spacing w:before="30" w:after="30"/>
            </w:pPr>
            <w:r>
              <w:rPr>
                <w:rFonts w:ascii="微软雅黑" w:hAnsi="微软雅黑" w:eastAsia="微软雅黑" w:cs="微软雅黑"/>
                <w:b w:val="0"/>
                <w:bCs w:val="0"/>
                <w:sz w:val="20"/>
                <w:szCs w:val="20"/>
              </w:rPr>
              <w:t>社会事实的原因从社会内部寻找</w:t>
            </w:r>
          </w:p>
        </w:tc>
      </w:tr>
    </w:tbl>
    <w:p w14:paraId="003986D4">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0F2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5A2C84">
            <w:pPr>
              <w:spacing w:before="30" w:after="30"/>
            </w:pPr>
            <w:r>
              <w:rPr>
                <w:rFonts w:ascii="微软雅黑" w:hAnsi="微软雅黑" w:eastAsia="微软雅黑" w:cs="微软雅黑"/>
                <w:b/>
                <w:bCs/>
                <w:sz w:val="20"/>
                <w:szCs w:val="20"/>
              </w:rPr>
              <w:t>人物ID</w:t>
            </w:r>
          </w:p>
        </w:tc>
        <w:tc>
          <w:tcPr>
            <w:tcW w:w="3000" w:type="dxa"/>
          </w:tcPr>
          <w:p w14:paraId="6AA8741E">
            <w:pPr>
              <w:spacing w:before="30" w:after="30"/>
            </w:pPr>
            <w:r>
              <w:rPr>
                <w:rFonts w:ascii="微软雅黑" w:hAnsi="微软雅黑" w:eastAsia="微软雅黑" w:cs="微软雅黑"/>
                <w:b/>
                <w:bCs/>
                <w:sz w:val="20"/>
                <w:szCs w:val="20"/>
              </w:rPr>
              <w:t>姓名</w:t>
            </w:r>
          </w:p>
        </w:tc>
        <w:tc>
          <w:tcPr>
            <w:tcW w:w="3000" w:type="dxa"/>
          </w:tcPr>
          <w:p w14:paraId="34A6ABD8">
            <w:pPr>
              <w:spacing w:before="30" w:after="30"/>
            </w:pPr>
            <w:r>
              <w:rPr>
                <w:rFonts w:ascii="微软雅黑" w:hAnsi="微软雅黑" w:eastAsia="微软雅黑" w:cs="微软雅黑"/>
                <w:b/>
                <w:bCs/>
                <w:sz w:val="20"/>
                <w:szCs w:val="20"/>
              </w:rPr>
              <w:t>关联</w:t>
            </w:r>
          </w:p>
        </w:tc>
      </w:tr>
      <w:tr w14:paraId="2D1E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80DEAD">
            <w:pPr>
              <w:spacing w:before="30" w:after="30"/>
            </w:pPr>
            <w:r>
              <w:rPr>
                <w:rFonts w:ascii="微软雅黑" w:hAnsi="微软雅黑" w:eastAsia="微软雅黑" w:cs="微软雅黑"/>
                <w:b w:val="0"/>
                <w:bCs w:val="0"/>
                <w:sz w:val="20"/>
                <w:szCs w:val="20"/>
              </w:rPr>
              <w:t>P002</w:t>
            </w:r>
          </w:p>
        </w:tc>
        <w:tc>
          <w:tcPr>
            <w:tcW w:w="3000" w:type="dxa"/>
          </w:tcPr>
          <w:p w14:paraId="672D44B9">
            <w:pPr>
              <w:spacing w:before="30" w:after="30"/>
            </w:pPr>
            <w:r>
              <w:rPr>
                <w:rFonts w:ascii="微软雅黑" w:hAnsi="微软雅黑" w:eastAsia="微软雅黑" w:cs="微软雅黑"/>
                <w:b w:val="0"/>
                <w:bCs w:val="0"/>
                <w:sz w:val="20"/>
                <w:szCs w:val="20"/>
              </w:rPr>
              <w:t>涂尔干(Émile Durkheim)</w:t>
            </w:r>
          </w:p>
        </w:tc>
        <w:tc>
          <w:tcPr>
            <w:tcW w:w="3000" w:type="dxa"/>
          </w:tcPr>
          <w:p w14:paraId="7E99CD62">
            <w:pPr>
              <w:spacing w:before="30" w:after="30"/>
            </w:pPr>
            <w:r>
              <w:rPr>
                <w:rFonts w:ascii="微软雅黑" w:hAnsi="微软雅黑" w:eastAsia="微软雅黑" w:cs="微软雅黑"/>
                <w:b w:val="0"/>
                <w:bCs w:val="0"/>
                <w:sz w:val="20"/>
                <w:szCs w:val="20"/>
              </w:rPr>
              <w:t>本条目核心人物</w:t>
            </w:r>
          </w:p>
        </w:tc>
      </w:tr>
      <w:tr w14:paraId="47E3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F6E969">
            <w:pPr>
              <w:spacing w:before="30" w:after="30"/>
            </w:pPr>
            <w:r>
              <w:rPr>
                <w:rFonts w:ascii="微软雅黑" w:hAnsi="微软雅黑" w:eastAsia="微软雅黑" w:cs="微软雅黑"/>
                <w:b w:val="0"/>
                <w:bCs w:val="0"/>
                <w:sz w:val="20"/>
                <w:szCs w:val="20"/>
              </w:rPr>
              <w:t>P008</w:t>
            </w:r>
          </w:p>
        </w:tc>
        <w:tc>
          <w:tcPr>
            <w:tcW w:w="3000" w:type="dxa"/>
          </w:tcPr>
          <w:p w14:paraId="038B5D94">
            <w:pPr>
              <w:spacing w:before="30" w:after="30"/>
            </w:pPr>
            <w:r>
              <w:rPr>
                <w:rFonts w:ascii="微软雅黑" w:hAnsi="微软雅黑" w:eastAsia="微软雅黑" w:cs="微软雅黑"/>
                <w:b w:val="0"/>
                <w:bCs w:val="0"/>
                <w:sz w:val="20"/>
                <w:szCs w:val="20"/>
              </w:rPr>
              <w:t>塔尔德(Gabriel Tarde)</w:t>
            </w:r>
          </w:p>
        </w:tc>
        <w:tc>
          <w:tcPr>
            <w:tcW w:w="3000" w:type="dxa"/>
          </w:tcPr>
          <w:p w14:paraId="31F97BB7">
            <w:pPr>
              <w:spacing w:before="30" w:after="30"/>
            </w:pPr>
            <w:r>
              <w:rPr>
                <w:rFonts w:ascii="微软雅黑" w:hAnsi="微软雅黑" w:eastAsia="微软雅黑" w:cs="微软雅黑"/>
                <w:b w:val="0"/>
                <w:bCs w:val="0"/>
                <w:sz w:val="20"/>
                <w:szCs w:val="20"/>
              </w:rPr>
              <w:t>主要论战对手</w:t>
            </w:r>
          </w:p>
        </w:tc>
      </w:tr>
      <w:tr w14:paraId="2378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DD6181">
            <w:pPr>
              <w:spacing w:before="30" w:after="30"/>
            </w:pPr>
            <w:r>
              <w:rPr>
                <w:rFonts w:ascii="微软雅黑" w:hAnsi="微软雅黑" w:eastAsia="微软雅黑" w:cs="微软雅黑"/>
                <w:b w:val="0"/>
                <w:bCs w:val="0"/>
                <w:sz w:val="20"/>
                <w:szCs w:val="20"/>
              </w:rPr>
              <w:t>P011</w:t>
            </w:r>
          </w:p>
        </w:tc>
        <w:tc>
          <w:tcPr>
            <w:tcW w:w="3000" w:type="dxa"/>
          </w:tcPr>
          <w:p w14:paraId="5C4BF682">
            <w:pPr>
              <w:spacing w:before="30" w:after="30"/>
            </w:pPr>
            <w:r>
              <w:rPr>
                <w:rFonts w:ascii="微软雅黑" w:hAnsi="微软雅黑" w:eastAsia="微软雅黑" w:cs="微软雅黑"/>
                <w:b w:val="0"/>
                <w:bCs w:val="0"/>
                <w:sz w:val="20"/>
                <w:szCs w:val="20"/>
              </w:rPr>
              <w:t>莫斯(Marcel Mauss)</w:t>
            </w:r>
          </w:p>
        </w:tc>
        <w:tc>
          <w:tcPr>
            <w:tcW w:w="3000" w:type="dxa"/>
          </w:tcPr>
          <w:p w14:paraId="1E5F0FB0">
            <w:pPr>
              <w:spacing w:before="30" w:after="30"/>
            </w:pPr>
            <w:r>
              <w:rPr>
                <w:rFonts w:ascii="微软雅黑" w:hAnsi="微软雅黑" w:eastAsia="微软雅黑" w:cs="微软雅黑"/>
                <w:b w:val="0"/>
                <w:bCs w:val="0"/>
                <w:sz w:val="20"/>
                <w:szCs w:val="20"/>
              </w:rPr>
              <w:t>《年鉴》合作者</w:t>
            </w:r>
          </w:p>
        </w:tc>
      </w:tr>
      <w:tr w14:paraId="7123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EE022D">
            <w:pPr>
              <w:spacing w:before="30" w:after="30"/>
            </w:pPr>
            <w:r>
              <w:rPr>
                <w:rFonts w:ascii="微软雅黑" w:hAnsi="微软雅黑" w:eastAsia="微软雅黑" w:cs="微软雅黑"/>
                <w:b w:val="0"/>
                <w:bCs w:val="0"/>
                <w:sz w:val="20"/>
                <w:szCs w:val="20"/>
              </w:rPr>
              <w:t>P004</w:t>
            </w:r>
          </w:p>
        </w:tc>
        <w:tc>
          <w:tcPr>
            <w:tcW w:w="3000" w:type="dxa"/>
          </w:tcPr>
          <w:p w14:paraId="0C7424AE">
            <w:pPr>
              <w:spacing w:before="30" w:after="30"/>
            </w:pPr>
            <w:r>
              <w:rPr>
                <w:rFonts w:ascii="微软雅黑" w:hAnsi="微软雅黑" w:eastAsia="微软雅黑" w:cs="微软雅黑"/>
                <w:b w:val="0"/>
                <w:bCs w:val="0"/>
                <w:sz w:val="20"/>
                <w:szCs w:val="20"/>
              </w:rPr>
              <w:t>布格勒(Célestin Bouglé)</w:t>
            </w:r>
          </w:p>
        </w:tc>
        <w:tc>
          <w:tcPr>
            <w:tcW w:w="3000" w:type="dxa"/>
          </w:tcPr>
          <w:p w14:paraId="0EDBD823">
            <w:pPr>
              <w:spacing w:before="30" w:after="30"/>
            </w:pPr>
            <w:r>
              <w:rPr>
                <w:rFonts w:ascii="微软雅黑" w:hAnsi="微软雅黑" w:eastAsia="微软雅黑" w:cs="微软雅黑"/>
                <w:b w:val="0"/>
                <w:bCs w:val="0"/>
                <w:sz w:val="20"/>
                <w:szCs w:val="20"/>
              </w:rPr>
              <w:t>《年鉴》合作者</w:t>
            </w:r>
          </w:p>
        </w:tc>
      </w:tr>
      <w:tr w14:paraId="2914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23F6F91">
            <w:pPr>
              <w:spacing w:before="30" w:after="30"/>
            </w:pPr>
            <w:r>
              <w:rPr>
                <w:rFonts w:ascii="微软雅黑" w:hAnsi="微软雅黑" w:eastAsia="微软雅黑" w:cs="微软雅黑"/>
                <w:b w:val="0"/>
                <w:bCs w:val="0"/>
                <w:sz w:val="20"/>
                <w:szCs w:val="20"/>
              </w:rPr>
              <w:t>P-[待补]</w:t>
            </w:r>
          </w:p>
        </w:tc>
        <w:tc>
          <w:tcPr>
            <w:tcW w:w="3000" w:type="dxa"/>
          </w:tcPr>
          <w:p w14:paraId="4FC885A1">
            <w:pPr>
              <w:spacing w:before="30" w:after="30"/>
            </w:pPr>
            <w:r>
              <w:rPr>
                <w:rFonts w:ascii="微软雅黑" w:hAnsi="微软雅黑" w:eastAsia="微软雅黑" w:cs="微软雅黑"/>
                <w:b w:val="0"/>
                <w:bCs w:val="0"/>
                <w:sz w:val="20"/>
                <w:szCs w:val="20"/>
              </w:rPr>
              <w:t>于贝尔(Henri Hubert)</w:t>
            </w:r>
          </w:p>
        </w:tc>
        <w:tc>
          <w:tcPr>
            <w:tcW w:w="3000" w:type="dxa"/>
          </w:tcPr>
          <w:p w14:paraId="3DD4075B">
            <w:pPr>
              <w:spacing w:before="30" w:after="30"/>
            </w:pPr>
            <w:r>
              <w:rPr>
                <w:rFonts w:ascii="微软雅黑" w:hAnsi="微软雅黑" w:eastAsia="微软雅黑" w:cs="微软雅黑"/>
                <w:b w:val="0"/>
                <w:bCs w:val="0"/>
                <w:sz w:val="20"/>
                <w:szCs w:val="20"/>
              </w:rPr>
              <w:t>《年鉴》合作者</w:t>
            </w:r>
          </w:p>
        </w:tc>
      </w:tr>
    </w:tbl>
    <w:p w14:paraId="1DF12B6F">
      <w:pPr>
        <w:pStyle w:val="2"/>
        <w:spacing w:before="300" w:after="150"/>
      </w:pPr>
      <w:r>
        <w:rPr>
          <w:rFonts w:ascii="微软雅黑" w:hAnsi="微软雅黑" w:eastAsia="微软雅黑" w:cs="微软雅黑"/>
          <w:b/>
          <w:bCs/>
          <w:sz w:val="32"/>
          <w:szCs w:val="32"/>
        </w:rPr>
        <w:t>H020 1897 涂尔干《自杀论》出版 / 《社会学年鉴》创刊</w:t>
      </w:r>
    </w:p>
    <w:p w14:paraId="2ED1E62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：1897年</w:t>
      </w:r>
    </w:p>
    <w:p w14:paraId="1D0900EE">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：经验社会学的范式建立 + 社会学学派的制度化</w:t>
      </w:r>
    </w:p>
    <w:p w14:paraId="1188FBD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：T3（学科建制期）</w:t>
      </w:r>
    </w:p>
    <w:p w14:paraId="37F0960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CBFAC0F">
      <w:pPr>
        <w:pStyle w:val="3"/>
        <w:spacing w:before="240" w:after="120"/>
      </w:pPr>
      <w:r>
        <w:rPr>
          <w:rFonts w:ascii="微软雅黑" w:hAnsi="微软雅黑" w:eastAsia="微软雅黑" w:cs="微软雅黑"/>
          <w:b/>
          <w:bCs/>
          <w:sz w:val="28"/>
          <w:szCs w:val="28"/>
        </w:rPr>
        <w:t>总述</w:t>
      </w:r>
    </w:p>
    <w:p w14:paraId="1D4BA308">
      <w:pPr>
        <w:spacing w:before="60" w:after="60"/>
      </w:pPr>
      <w:r>
        <w:rPr>
          <w:rFonts w:ascii="微软雅黑" w:hAnsi="微软雅黑" w:eastAsia="微软雅黑" w:cs="微软雅黑"/>
          <w:sz w:val="21"/>
          <w:szCs w:val="21"/>
        </w:rPr>
        <w:t>1897年，涂尔干出版《自杀论》(Le Suicide: étude de sociologie)并创办《社会年年鉴》(L'Année sociologique)。前者由巴黎Félix Alcan出版社出版，以自杀率为分析对象，证明了"最个人化的行为"也受社会因素的系统性影响——后世学界分析认为，此书是经验社会学方法论的范例性著作，它将《社会学方法的规则》(1895)中的抽象规则转化为具体的分析实践。后者则是涂尔干学派的制度化平台——后世学界分析认为，《社会学年鉴》的创办标志着法国社会学从个人学术活动转变为学派化知识生产。</w:t>
      </w:r>
    </w:p>
    <w:p w14:paraId="7639F859">
      <w:pPr>
        <w:pStyle w:val="3"/>
        <w:spacing w:before="240" w:after="120"/>
      </w:pPr>
      <w:r>
        <w:rPr>
          <w:rFonts w:ascii="微软雅黑" w:hAnsi="微软雅黑" w:eastAsia="微软雅黑" w:cs="微软雅黑"/>
          <w:b/>
          <w:bCs/>
          <w:sz w:val="28"/>
          <w:szCs w:val="28"/>
        </w:rPr>
        <w:t>[欧陆]</w:t>
      </w:r>
    </w:p>
    <w:p w14:paraId="2F914078">
      <w:pPr>
        <w:pStyle w:val="4"/>
        <w:spacing w:before="200" w:after="100"/>
      </w:pPr>
      <w:r>
        <w:rPr>
          <w:rFonts w:ascii="微软雅黑" w:hAnsi="微软雅黑" w:eastAsia="微软雅黑" w:cs="微软雅黑"/>
          <w:b/>
          <w:bCs/>
          <w:sz w:val="24"/>
          <w:szCs w:val="24"/>
        </w:rPr>
        <w:t>事件：涂尔干《自杀论》出版</w:t>
      </w:r>
    </w:p>
    <w:p w14:paraId="53FB937C">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：1897年</w:t>
      </w:r>
    </w:p>
    <w:p w14:paraId="5BF99E69">
      <w:pPr>
        <w:pStyle w:val="5"/>
        <w:spacing w:before="180" w:after="80"/>
      </w:pPr>
      <w:r>
        <w:rPr>
          <w:rFonts w:ascii="微软雅黑" w:hAnsi="微软雅黑" w:eastAsia="微软雅黑" w:cs="微软雅黑"/>
          <w:b/>
          <w:bCs/>
          <w:sz w:val="22"/>
          <w:szCs w:val="22"/>
        </w:rPr>
        <w:t>概念时间线</w:t>
      </w:r>
    </w:p>
    <w:p w14:paraId="04B1664C">
      <w:pPr>
        <w:pStyle w:val="16"/>
        <w:numPr>
          <w:ilvl w:val="0"/>
          <w:numId w:val="1"/>
        </w:numPr>
        <w:spacing w:before="30" w:after="30"/>
      </w:pPr>
      <w:r>
        <w:rPr>
          <w:rFonts w:ascii="微软雅黑" w:hAnsi="微软雅黑" w:eastAsia="微软雅黑" w:cs="微软雅黑"/>
          <w:b/>
          <w:bCs/>
          <w:sz w:val="21"/>
          <w:szCs w:val="21"/>
        </w:rPr>
        <w:t>自杀的社会类型</w:t>
      </w:r>
      <w:r>
        <w:rPr>
          <w:rFonts w:ascii="微软雅黑" w:hAnsi="微软雅黑" w:eastAsia="微软雅黑" w:cs="微软雅黑"/>
          <w:sz w:val="21"/>
          <w:szCs w:val="21"/>
        </w:rPr>
        <w:t>：涂尔干根据社会整合与社会调节两个维度的过高/过低，构建了四种理想类型：①利己型(egoistique)——社会整合不足，个人缺乏归属感（新教徒自杀率高于天主教徒，未婚者高于已婚者）；②利他型(altruistique)——社会整合过度，个人被集体目标吞没（军人自杀、寡妇殉葬）；③失范型(anomique)——社会调节不足，经济危机或暴富打破规范调节（经济衰退与繁荣期间自杀率均上升）；④宿命型(fatalistique)——社会调节过度，个人被过度管制（奴隶自杀、无子女已婚妇女自杀——此类型涂尔干仅在脚注中提及，未充分展开）。后世学界分析认为，此四型分类将"社会团结的量与质"作为自杀率的解释变量，完成了从个体心理到社会结构的因果跳跃。</w:t>
      </w:r>
    </w:p>
    <w:p w14:paraId="51A251AC">
      <w:pPr>
        <w:pStyle w:val="16"/>
        <w:numPr>
          <w:ilvl w:val="0"/>
          <w:numId w:val="1"/>
        </w:numPr>
        <w:spacing w:before="30" w:after="30"/>
      </w:pPr>
      <w:r>
        <w:rPr>
          <w:rFonts w:ascii="微软雅黑" w:hAnsi="微软雅黑" w:eastAsia="微软雅黑" w:cs="微软雅黑"/>
          <w:b/>
          <w:bCs/>
          <w:sz w:val="21"/>
          <w:szCs w:val="21"/>
        </w:rPr>
        <w:t>社会整合与社会调节</w:t>
      </w:r>
      <w:r>
        <w:rPr>
          <w:rFonts w:ascii="微软雅黑" w:hAnsi="微软雅黑" w:eastAsia="微软雅黑" w:cs="微软雅黑"/>
          <w:sz w:val="21"/>
          <w:szCs w:val="21"/>
        </w:rPr>
        <w:t>：涂尔干发现三项核心经验规律：①新教国家自杀率高于天主教国家——新教徒因"自由探究"(libre examen)教义而缺少统一的宗教整合；②已婚者自杀率低于未婚者，有子女者更低——家庭整合构成保护因素；③经济危机期间自杀率上升——不是贫困本身导致自杀，而是危机打破了对未来期望的规范调节。后世学界分析认为，这些发现将"自杀"从个人行为转化为社会结构的事实——涂尔干通过比较方法（不同国家、不同宗教、不同婚姻状态、不同时期的自杀率差异）排除个人心理因素的干扰，确立社会因素的因果地位。</w:t>
      </w:r>
    </w:p>
    <w:p w14:paraId="20F53327">
      <w:pPr>
        <w:pStyle w:val="16"/>
        <w:numPr>
          <w:ilvl w:val="0"/>
          <w:numId w:val="1"/>
        </w:numPr>
        <w:spacing w:before="30" w:after="30"/>
      </w:pPr>
      <w:r>
        <w:rPr>
          <w:rFonts w:ascii="微软雅黑" w:hAnsi="微软雅黑" w:eastAsia="微软雅黑" w:cs="微软雅黑"/>
          <w:b/>
          <w:bCs/>
          <w:sz w:val="21"/>
          <w:szCs w:val="21"/>
        </w:rPr>
        <w:t>因果推理的示范</w:t>
      </w:r>
      <w:r>
        <w:rPr>
          <w:rFonts w:ascii="微软雅黑" w:hAnsi="微软雅黑" w:eastAsia="微软雅黑" w:cs="微软雅黑"/>
          <w:sz w:val="21"/>
          <w:szCs w:val="21"/>
        </w:rPr>
        <w:t>：涂尔干的推理策略值得详细展开——他不是简单地展示统计相关，而是通过逐步排除替代解释来建立因果链：①先证明自杀率在不同社会中系统性差异→排除"心理因素普遍性"的解释；②再证明同一社会中不同群体的自杀率差异与社会整合程度相关→排除"种族/地理"的解释；③最后证明社会整合变化（经济危机、离婚率变化）导致自杀率变化→建立因果关系。后世学界分析认为，此推理策略为后来量化社会学的因果推断提供了方法论原型——尽管涂尔干使用的统计方法（相关分析而非回归分析）在今天看来相当粗糙。</w:t>
      </w:r>
    </w:p>
    <w:p w14:paraId="6F2CC5A5">
      <w:pPr>
        <w:pStyle w:val="16"/>
        <w:numPr>
          <w:ilvl w:val="0"/>
          <w:numId w:val="1"/>
        </w:numPr>
        <w:spacing w:before="30" w:after="30"/>
      </w:pPr>
      <w:r>
        <w:rPr>
          <w:rFonts w:ascii="微软雅黑" w:hAnsi="微软雅黑" w:eastAsia="微软雅黑" w:cs="微软雅黑"/>
          <w:b/>
          <w:bCs/>
          <w:sz w:val="21"/>
          <w:szCs w:val="21"/>
        </w:rPr>
        <w:t>数据的来源与局限</w:t>
      </w:r>
      <w:r>
        <w:rPr>
          <w:rFonts w:ascii="微软雅黑" w:hAnsi="微软雅黑" w:eastAsia="微软雅黑" w:cs="微软雅黑"/>
          <w:sz w:val="21"/>
          <w:szCs w:val="21"/>
        </w:rPr>
        <w:t>：涂尔干使用的数据来自欧洲各国（法、德、英、意、瑞士、丹麦等）的官方统计——这些统计由凯特勒开启的"道德统计"传统积累而成（参见H004）。但涂尔干面临一个根本的方法论困难：自杀统计的可靠性取决于各国对"自杀"的法律定义与统计口径——天主教国家可能将自杀死亡登记为"意外死亡"以避免宗教制裁，这使天主教国家的自杀率被系统性低估。涂尔干承认了此问题，但认为这种低估不影响他的核心结论——因为低估本身就是社会整合的效应（天主教会通过宗教制裁降低自杀率，同时也降低了自杀的统计可见性）。后世学界分析认为，此论证的逻辑是"即使数据有偏，偏差的方向也支持我的论点"——这在方法论上被称为"偏差的一致性"，但其说服力有限。</w:t>
      </w:r>
    </w:p>
    <w:p w14:paraId="49E0B01B">
      <w:pPr>
        <w:pStyle w:val="5"/>
        <w:spacing w:before="180" w:after="80"/>
      </w:pPr>
      <w:r>
        <w:rPr>
          <w:rFonts w:ascii="微软雅黑" w:hAnsi="微软雅黑" w:eastAsia="微软雅黑" w:cs="微软雅黑"/>
          <w:b/>
          <w:bCs/>
          <w:sz w:val="22"/>
          <w:szCs w:val="22"/>
        </w:rPr>
        <w:t>场域时间线</w:t>
      </w:r>
    </w:p>
    <w:p w14:paraId="41D699D6">
      <w:pPr>
        <w:pStyle w:val="16"/>
        <w:numPr>
          <w:ilvl w:val="0"/>
          <w:numId w:val="1"/>
        </w:numPr>
        <w:spacing w:before="30" w:after="30"/>
      </w:pPr>
      <w:r>
        <w:rPr>
          <w:rFonts w:ascii="微软雅黑" w:hAnsi="微软雅黑" w:eastAsia="微软雅黑" w:cs="微软雅黑"/>
          <w:b/>
          <w:bCs/>
          <w:sz w:val="21"/>
          <w:szCs w:val="21"/>
        </w:rPr>
        <w:t>《社会学年鉴》的创办</w:t>
      </w:r>
      <w:r>
        <w:rPr>
          <w:rFonts w:ascii="微软雅黑" w:hAnsi="微软雅黑" w:eastAsia="微软雅黑" w:cs="微软雅黑"/>
          <w:sz w:val="21"/>
          <w:szCs w:val="21"/>
        </w:rPr>
        <w:t>：1898年（实际创刊号标注1896-1897年度），涂尔干创办《社会年年鉴》(L'Année sociologique)。该刊不是普通学术论文期刊，而是"文献评论+书评"型的年度评论——每期约600-800页，其中涂尔干学派的成员对全球社会学、人类学、宗教史、法律史、经济学等领域的学术产出进行系统评论。核心团队包括：莫斯(Marcel Mauss, 涂尔干的外甥，负责宗教人类学与礼物交换)、布格勒(Célestin Bouglé, 负责社会不平等与种姓制度)、于贝尔(Henri Hubert, 负责凯尔特宗教与魔法)、埃尔茨(Robert Hertz, 负责死亡仪式与左右手象征)、西米昂(François Simiand, 负责经济史与货币理论)、哈布瓦赫(Maurice Halbwachs, 后来加入，负责集体记忆)。</w:t>
      </w:r>
      <w:r>
        <w:rPr>
          <w:rFonts w:ascii="微软雅黑" w:hAnsi="微软雅黑" w:eastAsia="微软雅黑" w:cs="微软雅黑"/>
          <w:b/>
          <w:bCs/>
          <w:sz w:val="21"/>
          <w:szCs w:val="21"/>
        </w:rPr>
        <w:t>【制度断裂/创新：学派化期刊·1898】</w:t>
      </w:r>
      <w:r>
        <w:rPr>
          <w:rFonts w:ascii="微软雅黑" w:hAnsi="微软雅黑" w:eastAsia="微软雅黑" w:cs="微软雅黑"/>
          <w:sz w:val="21"/>
          <w:szCs w:val="21"/>
        </w:rPr>
        <w:t>——《年鉴》将涂尔干从个人学者转变为学派领袖，使"涂尔干学派"从思想共同体转变为制度性组织。</w:t>
      </w:r>
    </w:p>
    <w:p w14:paraId="1043A7CC">
      <w:pPr>
        <w:pStyle w:val="16"/>
        <w:numPr>
          <w:ilvl w:val="0"/>
          <w:numId w:val="1"/>
        </w:numPr>
        <w:spacing w:before="30" w:after="30"/>
      </w:pPr>
      <w:r>
        <w:rPr>
          <w:rFonts w:ascii="微软雅黑" w:hAnsi="微软雅黑" w:eastAsia="微软雅黑" w:cs="微软雅黑"/>
          <w:b/>
          <w:bCs/>
          <w:sz w:val="21"/>
          <w:szCs w:val="21"/>
        </w:rPr>
        <w:t>数据基础设施</w:t>
      </w:r>
      <w:r>
        <w:rPr>
          <w:rFonts w:ascii="微软雅黑" w:hAnsi="微软雅黑" w:eastAsia="微软雅黑" w:cs="微软雅黑"/>
          <w:sz w:val="21"/>
          <w:szCs w:val="21"/>
        </w:rPr>
        <w:t>：涂尔干使用的自杀数据依赖于19世纪欧洲各国的统计官僚体系——法国自1826年起系统收集自杀统计，普鲁士从1822年起，意大利从1866年起，英国从1857年起。这些统计体系的建立本身就是凯特勒传统的产物（参见H004）。后世学界分析认为，《自杀论》的成功在一定程度上建立在凯特勒奠定的统计基础设施之上——没有这些数据，涂尔干的比较方法无法展开。此依赖关系揭示了一个重要条件：经验社会学的可能性取决于国家统计体系的先行建设。</w:t>
      </w:r>
    </w:p>
    <w:p w14:paraId="04667100">
      <w:pPr>
        <w:pStyle w:val="16"/>
        <w:numPr>
          <w:ilvl w:val="0"/>
          <w:numId w:val="1"/>
        </w:numPr>
        <w:spacing w:before="30" w:after="30"/>
      </w:pPr>
      <w:r>
        <w:rPr>
          <w:rFonts w:ascii="微软雅黑" w:hAnsi="微软雅黑" w:eastAsia="微软雅黑" w:cs="微软雅黑"/>
          <w:b/>
          <w:bCs/>
          <w:sz w:val="21"/>
          <w:szCs w:val="21"/>
        </w:rPr>
        <w:t>涂尔干的波尔多位置</w:t>
      </w:r>
      <w:r>
        <w:rPr>
          <w:rFonts w:ascii="微软雅黑" w:hAnsi="微软雅黑" w:eastAsia="微软雅黑" w:cs="微软雅黑"/>
          <w:sz w:val="21"/>
          <w:szCs w:val="21"/>
        </w:rPr>
        <w:t>：1897年涂尔干仍是波尔多大学教授——他在波尔多已经工作了10年（1887-1897），但离巴黎的学术中心仍有距离。《自杀论》的出版为他提供了进入巴黎的学术资本——但直到1902年（德雷福斯事件后社会学的公众形象有所改善），他才获得索邦的教席，而且头衔仍然是"教育学"而非"社会学"。</w:t>
      </w:r>
    </w:p>
    <w:p w14:paraId="2D081FA6">
      <w:pPr>
        <w:pStyle w:val="5"/>
        <w:spacing w:before="180" w:after="80"/>
      </w:pPr>
      <w:r>
        <w:rPr>
          <w:rFonts w:ascii="微软雅黑" w:hAnsi="微软雅黑" w:eastAsia="微软雅黑" w:cs="微软雅黑"/>
          <w:b/>
          <w:bCs/>
          <w:sz w:val="22"/>
          <w:szCs w:val="22"/>
        </w:rPr>
        <w:t>接受时间线</w:t>
      </w:r>
    </w:p>
    <w:p w14:paraId="278D3E15">
      <w:pPr>
        <w:pStyle w:val="16"/>
        <w:numPr>
          <w:ilvl w:val="0"/>
          <w:numId w:val="1"/>
        </w:numPr>
        <w:spacing w:before="30" w:after="30"/>
      </w:pPr>
      <w:r>
        <w:rPr>
          <w:rFonts w:ascii="微软雅黑" w:hAnsi="微软雅黑" w:eastAsia="微软雅黑" w:cs="微软雅黑"/>
          <w:b/>
          <w:bCs/>
          <w:sz w:val="21"/>
          <w:szCs w:val="21"/>
        </w:rPr>
        <w:t>法国</w:t>
      </w:r>
      <w:r>
        <w:rPr>
          <w:rFonts w:ascii="微软雅黑" w:hAnsi="微软雅黑" w:eastAsia="微软雅黑" w:cs="微软雅黑"/>
          <w:sz w:val="21"/>
          <w:szCs w:val="21"/>
        </w:rPr>
        <w:t>：《自杀论》使涂尔干在法国知识界获得了超越专业学术圈的影响力——此书的论证即使对非社会学者也有说服力，因为它以"最个人的行为"证明了"最社会的因果"。1898年德雷福斯事件爆发，涂尔干在《社会学年鉴》之外发表多篇公共文章为德雷福斯辩护——后世学界分析认为，德雷福斯事件为涂尔干的社会学提供了意外的公共平台：他关于"集体表象"与"道德个人主义"的理论论证，在德雷福斯事件的语境中获得了直接的政治相关性。</w:t>
      </w:r>
    </w:p>
    <w:p w14:paraId="21DD4F19">
      <w:pPr>
        <w:pStyle w:val="16"/>
        <w:numPr>
          <w:ilvl w:val="0"/>
          <w:numId w:val="1"/>
        </w:numPr>
        <w:spacing w:before="30" w:after="30"/>
      </w:pPr>
      <w:r>
        <w:rPr>
          <w:rFonts w:ascii="微软雅黑" w:hAnsi="微软雅黑" w:eastAsia="微软雅黑" w:cs="微软雅黑"/>
          <w:b/>
          <w:bCs/>
          <w:sz w:val="21"/>
          <w:szCs w:val="21"/>
        </w:rPr>
        <w:t>20世纪英美</w:t>
      </w:r>
      <w:r>
        <w:rPr>
          <w:rFonts w:ascii="微软雅黑" w:hAnsi="微软雅黑" w:eastAsia="微软雅黑" w:cs="微软雅黑"/>
          <w:sz w:val="21"/>
          <w:szCs w:val="21"/>
        </w:rPr>
        <w:t>：1951年英译本出版后，《自杀论》成为英美学界社会学方法论的必读经典。但后世学界分析认为，英美学界对《自杀论》的接受过度聚焦于其方法论贡献（"如何做因果推断"），而忽视了涂尔干的核心关怀——道德个人主义如何在现代社会中获得制度基础。此"方法论化"的接受使涂尔干被简化为"实证主义方法论的先驱"，而其"社会道德理论"的维度被遮蔽。</w:t>
      </w:r>
    </w:p>
    <w:p w14:paraId="261B64DD">
      <w:pPr>
        <w:pStyle w:val="16"/>
        <w:numPr>
          <w:ilvl w:val="0"/>
          <w:numId w:val="1"/>
        </w:numPr>
        <w:spacing w:before="30" w:after="30"/>
      </w:pPr>
      <w:r>
        <w:rPr>
          <w:rFonts w:ascii="微软雅黑" w:hAnsi="微软雅黑" w:eastAsia="微软雅黑" w:cs="微软雅黑"/>
          <w:b/>
          <w:bCs/>
          <w:sz w:val="21"/>
          <w:szCs w:val="21"/>
        </w:rPr>
        <w:t>对后续社会学的连锁影响</w:t>
      </w:r>
      <w:r>
        <w:rPr>
          <w:rFonts w:ascii="微软雅黑" w:hAnsi="微软雅黑" w:eastAsia="微软雅黑" w:cs="微软雅黑"/>
          <w:sz w:val="21"/>
          <w:szCs w:val="21"/>
        </w:rPr>
        <w:t>：《自杀论》的"社会整合→自杀率"模型被后续研究不断修正与扩展——哈布瓦赫(Maurice Halbwachs, 1930)在《自杀的原因》中质疑涂尔干的数据并重新分析；默顿(Robert Merton, 1938)的"失范理论"将涂尔干的anomie概念发展为"文化目标与制度手段的脱节"；吉布斯与马丁(Jack Gibbs &amp; Walter Martin, 1964)试图将涂尔干的类型学操作化为可检验的假设。后世学界分析认为，这种"不断修正但从未推翻"的接受模式，本身就是经典著作地位的标志。</w:t>
      </w:r>
    </w:p>
    <w:p w14:paraId="66F1F468">
      <w:pPr>
        <w:pStyle w:val="3"/>
        <w:spacing w:before="240" w:after="120"/>
      </w:pPr>
      <w:r>
        <w:rPr>
          <w:rFonts w:ascii="微软雅黑" w:hAnsi="微软雅黑" w:eastAsia="微软雅黑" w:cs="微软雅黑"/>
          <w:b/>
          <w:bCs/>
          <w:sz w:val="28"/>
          <w:szCs w:val="28"/>
        </w:rPr>
        <w:t>[英美]、[中国]、[东亚(日韩)]、[南亚·东南亚]、[东欧(俄苏)]、[中东·伊斯兰]、[北非]、[撒哈拉以南非洲]、[拉美]</w:t>
      </w:r>
    </w:p>
    <w:p w14:paraId="61B5A7F6">
      <w:pPr>
        <w:spacing w:before="60" w:after="60"/>
      </w:pPr>
      <w:r>
        <w:rPr>
          <w:rFonts w:ascii="微软雅黑" w:hAnsi="微软雅黑" w:eastAsia="微软雅黑" w:cs="微软雅黑"/>
          <w:sz w:val="21"/>
          <w:szCs w:val="21"/>
        </w:rPr>
        <w:t>1897年无可记录的社会学转向事件。</w:t>
      </w:r>
    </w:p>
    <w:p w14:paraId="3B1561C0">
      <w:pPr>
        <w:pStyle w:val="3"/>
        <w:spacing w:before="240" w:after="120"/>
      </w:pPr>
      <w:r>
        <w:rPr>
          <w:rFonts w:ascii="微软雅黑" w:hAnsi="微软雅黑" w:eastAsia="微软雅黑" w:cs="微软雅黑"/>
          <w:b/>
          <w:bCs/>
          <w:sz w:val="28"/>
          <w:szCs w:val="28"/>
        </w:rPr>
        <w:t>β映射</w:t>
      </w:r>
    </w:p>
    <w:p w14:paraId="3FC3B8D8">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854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6D27F8">
            <w:pPr>
              <w:spacing w:before="30" w:after="30"/>
            </w:pPr>
            <w:r>
              <w:rPr>
                <w:rFonts w:ascii="微软雅黑" w:hAnsi="微软雅黑" w:eastAsia="微软雅黑" w:cs="微软雅黑"/>
                <w:b/>
                <w:bCs/>
                <w:sz w:val="20"/>
                <w:szCs w:val="20"/>
              </w:rPr>
              <w:t>概念ID</w:t>
            </w:r>
          </w:p>
        </w:tc>
        <w:tc>
          <w:tcPr>
            <w:tcW w:w="3000" w:type="dxa"/>
          </w:tcPr>
          <w:p w14:paraId="43E1A7EF">
            <w:pPr>
              <w:spacing w:before="30" w:after="30"/>
            </w:pPr>
            <w:r>
              <w:rPr>
                <w:rFonts w:ascii="微软雅黑" w:hAnsi="微软雅黑" w:eastAsia="微软雅黑" w:cs="微软雅黑"/>
                <w:b/>
                <w:bCs/>
                <w:sz w:val="20"/>
                <w:szCs w:val="20"/>
              </w:rPr>
              <w:t>概念名</w:t>
            </w:r>
          </w:p>
        </w:tc>
        <w:tc>
          <w:tcPr>
            <w:tcW w:w="3000" w:type="dxa"/>
          </w:tcPr>
          <w:p w14:paraId="637AA130">
            <w:pPr>
              <w:spacing w:before="30" w:after="30"/>
            </w:pPr>
            <w:r>
              <w:rPr>
                <w:rFonts w:ascii="微软雅黑" w:hAnsi="微软雅黑" w:eastAsia="微软雅黑" w:cs="微软雅黑"/>
                <w:b/>
                <w:bCs/>
                <w:sz w:val="20"/>
                <w:szCs w:val="20"/>
              </w:rPr>
              <w:t>关联</w:t>
            </w:r>
          </w:p>
        </w:tc>
      </w:tr>
      <w:tr w14:paraId="38C4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3D2357">
            <w:pPr>
              <w:spacing w:before="30" w:after="30"/>
            </w:pPr>
            <w:r>
              <w:rPr>
                <w:rFonts w:ascii="微软雅黑" w:hAnsi="微软雅黑" w:eastAsia="微软雅黑" w:cs="微软雅黑"/>
                <w:b w:val="0"/>
                <w:bCs w:val="0"/>
                <w:sz w:val="20"/>
                <w:szCs w:val="20"/>
              </w:rPr>
              <w:t>C036</w:t>
            </w:r>
          </w:p>
        </w:tc>
        <w:tc>
          <w:tcPr>
            <w:tcW w:w="3000" w:type="dxa"/>
          </w:tcPr>
          <w:p w14:paraId="066221BF">
            <w:pPr>
              <w:spacing w:before="30" w:after="30"/>
            </w:pPr>
            <w:r>
              <w:rPr>
                <w:rFonts w:ascii="微软雅黑" w:hAnsi="微软雅黑" w:eastAsia="微软雅黑" w:cs="微软雅黑"/>
                <w:b w:val="0"/>
                <w:bCs w:val="0"/>
                <w:sz w:val="20"/>
                <w:szCs w:val="20"/>
              </w:rPr>
              <w:t>社会整合</w:t>
            </w:r>
          </w:p>
        </w:tc>
        <w:tc>
          <w:tcPr>
            <w:tcW w:w="3000" w:type="dxa"/>
          </w:tcPr>
          <w:p w14:paraId="4E1B9138">
            <w:pPr>
              <w:spacing w:before="30" w:after="30"/>
            </w:pPr>
            <w:r>
              <w:rPr>
                <w:rFonts w:ascii="微软雅黑" w:hAnsi="微软雅黑" w:eastAsia="微软雅黑" w:cs="微软雅黑"/>
                <w:b w:val="0"/>
                <w:bCs w:val="0"/>
                <w:sz w:val="20"/>
                <w:szCs w:val="20"/>
              </w:rPr>
              <w:t>利己型/利他型自杀的解释变量</w:t>
            </w:r>
          </w:p>
        </w:tc>
      </w:tr>
      <w:tr w14:paraId="5370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8B9D3A">
            <w:pPr>
              <w:spacing w:before="30" w:after="30"/>
            </w:pPr>
            <w:r>
              <w:rPr>
                <w:rFonts w:ascii="微软雅黑" w:hAnsi="微软雅黑" w:eastAsia="微软雅黑" w:cs="微软雅黑"/>
                <w:b w:val="0"/>
                <w:bCs w:val="0"/>
                <w:sz w:val="20"/>
                <w:szCs w:val="20"/>
              </w:rPr>
              <w:t>C-[待补]</w:t>
            </w:r>
          </w:p>
        </w:tc>
        <w:tc>
          <w:tcPr>
            <w:tcW w:w="3000" w:type="dxa"/>
          </w:tcPr>
          <w:p w14:paraId="2B6B1409">
            <w:pPr>
              <w:spacing w:before="30" w:after="30"/>
            </w:pPr>
            <w:r>
              <w:rPr>
                <w:rFonts w:ascii="微软雅黑" w:hAnsi="微软雅黑" w:eastAsia="微软雅黑" w:cs="微软雅黑"/>
                <w:b w:val="0"/>
                <w:bCs w:val="0"/>
                <w:sz w:val="20"/>
                <w:szCs w:val="20"/>
              </w:rPr>
              <w:t>社会调节</w:t>
            </w:r>
          </w:p>
        </w:tc>
        <w:tc>
          <w:tcPr>
            <w:tcW w:w="3000" w:type="dxa"/>
          </w:tcPr>
          <w:p w14:paraId="1879F0E5">
            <w:pPr>
              <w:spacing w:before="30" w:after="30"/>
            </w:pPr>
            <w:r>
              <w:rPr>
                <w:rFonts w:ascii="微软雅黑" w:hAnsi="微软雅黑" w:eastAsia="微软雅黑" w:cs="微软雅黑"/>
                <w:b w:val="0"/>
                <w:bCs w:val="0"/>
                <w:sz w:val="20"/>
                <w:szCs w:val="20"/>
              </w:rPr>
              <w:t>失范型/宿命型自杀的解释变量</w:t>
            </w:r>
          </w:p>
        </w:tc>
      </w:tr>
      <w:tr w14:paraId="5F84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A04A07E">
            <w:pPr>
              <w:spacing w:before="30" w:after="30"/>
            </w:pPr>
            <w:r>
              <w:rPr>
                <w:rFonts w:ascii="微软雅黑" w:hAnsi="微软雅黑" w:eastAsia="微软雅黑" w:cs="微软雅黑"/>
                <w:b w:val="0"/>
                <w:bCs w:val="0"/>
                <w:sz w:val="20"/>
                <w:szCs w:val="20"/>
              </w:rPr>
              <w:t>C035</w:t>
            </w:r>
          </w:p>
        </w:tc>
        <w:tc>
          <w:tcPr>
            <w:tcW w:w="3000" w:type="dxa"/>
          </w:tcPr>
          <w:p w14:paraId="0DB86BC4">
            <w:pPr>
              <w:spacing w:before="30" w:after="30"/>
            </w:pPr>
            <w:r>
              <w:rPr>
                <w:rFonts w:ascii="微软雅黑" w:hAnsi="微软雅黑" w:eastAsia="微软雅黑" w:cs="微软雅黑"/>
                <w:b w:val="0"/>
                <w:bCs w:val="0"/>
                <w:sz w:val="20"/>
                <w:szCs w:val="20"/>
              </w:rPr>
              <w:t>自杀类型学</w:t>
            </w:r>
          </w:p>
        </w:tc>
        <w:tc>
          <w:tcPr>
            <w:tcW w:w="3000" w:type="dxa"/>
          </w:tcPr>
          <w:p w14:paraId="572403DE">
            <w:pPr>
              <w:spacing w:before="30" w:after="30"/>
            </w:pPr>
            <w:r>
              <w:rPr>
                <w:rFonts w:ascii="微软雅黑" w:hAnsi="微软雅黑" w:eastAsia="微软雅黑" w:cs="微软雅黑"/>
                <w:b w:val="0"/>
                <w:bCs w:val="0"/>
                <w:sz w:val="20"/>
                <w:szCs w:val="20"/>
              </w:rPr>
              <w:t>四种自杀的社会成因</w:t>
            </w:r>
          </w:p>
        </w:tc>
      </w:tr>
      <w:tr w14:paraId="2DE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39490E">
            <w:pPr>
              <w:spacing w:before="30" w:after="30"/>
            </w:pPr>
            <w:r>
              <w:rPr>
                <w:rFonts w:ascii="微软雅黑" w:hAnsi="微软雅黑" w:eastAsia="微软雅黑" w:cs="微软雅黑"/>
                <w:b w:val="0"/>
                <w:bCs w:val="0"/>
                <w:sz w:val="20"/>
                <w:szCs w:val="20"/>
              </w:rPr>
              <w:t>R254</w:t>
            </w:r>
          </w:p>
        </w:tc>
        <w:tc>
          <w:tcPr>
            <w:tcW w:w="3000" w:type="dxa"/>
          </w:tcPr>
          <w:p w14:paraId="7E829C4D">
            <w:pPr>
              <w:spacing w:before="30" w:after="30"/>
            </w:pPr>
            <w:r>
              <w:rPr>
                <w:rFonts w:ascii="微软雅黑" w:hAnsi="微软雅黑" w:eastAsia="微软雅黑" w:cs="微软雅黑"/>
                <w:b w:val="0"/>
                <w:bCs w:val="0"/>
                <w:sz w:val="20"/>
                <w:szCs w:val="20"/>
              </w:rPr>
              <w:t>因果推断</w:t>
            </w:r>
          </w:p>
        </w:tc>
        <w:tc>
          <w:tcPr>
            <w:tcW w:w="3000" w:type="dxa"/>
          </w:tcPr>
          <w:p w14:paraId="19EC9018">
            <w:pPr>
              <w:spacing w:before="30" w:after="30"/>
            </w:pPr>
            <w:r>
              <w:rPr>
                <w:rFonts w:ascii="微软雅黑" w:hAnsi="微软雅黑" w:eastAsia="微软雅黑" w:cs="微软雅黑"/>
                <w:b w:val="0"/>
                <w:bCs w:val="0"/>
                <w:sz w:val="20"/>
                <w:szCs w:val="20"/>
              </w:rPr>
              <w:t>比较方法的因果推理示范</w:t>
            </w:r>
          </w:p>
        </w:tc>
      </w:tr>
      <w:tr w14:paraId="597D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133719">
            <w:pPr>
              <w:spacing w:before="30" w:after="30"/>
            </w:pPr>
            <w:r>
              <w:rPr>
                <w:rFonts w:ascii="微软雅黑" w:hAnsi="微软雅黑" w:eastAsia="微软雅黑" w:cs="微软雅黑"/>
                <w:b w:val="0"/>
                <w:bCs w:val="0"/>
                <w:sz w:val="20"/>
                <w:szCs w:val="20"/>
              </w:rPr>
              <w:t>C-[待补]</w:t>
            </w:r>
          </w:p>
        </w:tc>
        <w:tc>
          <w:tcPr>
            <w:tcW w:w="3000" w:type="dxa"/>
          </w:tcPr>
          <w:p w14:paraId="280C4FB2">
            <w:pPr>
              <w:spacing w:before="30" w:after="30"/>
            </w:pPr>
            <w:r>
              <w:rPr>
                <w:rFonts w:ascii="微软雅黑" w:hAnsi="微软雅黑" w:eastAsia="微软雅黑" w:cs="微软雅黑"/>
                <w:b w:val="0"/>
                <w:bCs w:val="0"/>
                <w:sz w:val="20"/>
                <w:szCs w:val="20"/>
              </w:rPr>
              <w:t>学派制度化</w:t>
            </w:r>
          </w:p>
        </w:tc>
        <w:tc>
          <w:tcPr>
            <w:tcW w:w="3000" w:type="dxa"/>
          </w:tcPr>
          <w:p w14:paraId="05C7F5EA">
            <w:pPr>
              <w:spacing w:before="30" w:after="30"/>
            </w:pPr>
            <w:r>
              <w:rPr>
                <w:rFonts w:ascii="微软雅黑" w:hAnsi="微软雅黑" w:eastAsia="微软雅黑" w:cs="微软雅黑"/>
                <w:b w:val="0"/>
                <w:bCs w:val="0"/>
                <w:sz w:val="20"/>
                <w:szCs w:val="20"/>
              </w:rPr>
              <w:t>《社会学年鉴》与涂尔干学派</w:t>
            </w:r>
          </w:p>
        </w:tc>
      </w:tr>
      <w:tr w14:paraId="71A6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D9DE39">
            <w:pPr>
              <w:spacing w:before="30" w:after="30"/>
            </w:pPr>
            <w:r>
              <w:rPr>
                <w:rFonts w:ascii="微软雅黑" w:hAnsi="微软雅黑" w:eastAsia="微软雅黑" w:cs="微软雅黑"/>
                <w:b w:val="0"/>
                <w:bCs w:val="0"/>
                <w:sz w:val="20"/>
                <w:szCs w:val="20"/>
              </w:rPr>
              <w:t>C034</w:t>
            </w:r>
          </w:p>
        </w:tc>
        <w:tc>
          <w:tcPr>
            <w:tcW w:w="3000" w:type="dxa"/>
          </w:tcPr>
          <w:p w14:paraId="3942DC6A">
            <w:pPr>
              <w:spacing w:before="30" w:after="30"/>
            </w:pPr>
            <w:r>
              <w:rPr>
                <w:rFonts w:ascii="微软雅黑" w:hAnsi="微软雅黑" w:eastAsia="微软雅黑" w:cs="微软雅黑"/>
                <w:b w:val="0"/>
                <w:bCs w:val="0"/>
                <w:sz w:val="20"/>
                <w:szCs w:val="20"/>
              </w:rPr>
              <w:t>失范</w:t>
            </w:r>
          </w:p>
        </w:tc>
        <w:tc>
          <w:tcPr>
            <w:tcW w:w="3000" w:type="dxa"/>
          </w:tcPr>
          <w:p w14:paraId="11B12B3C">
            <w:pPr>
              <w:spacing w:before="30" w:after="30"/>
            </w:pPr>
            <w:r>
              <w:rPr>
                <w:rFonts w:ascii="微软雅黑" w:hAnsi="微软雅黑" w:eastAsia="微软雅黑" w:cs="微软雅黑"/>
                <w:b w:val="0"/>
                <w:bCs w:val="0"/>
                <w:sz w:val="20"/>
                <w:szCs w:val="20"/>
              </w:rPr>
              <w:t>从《分工论》的理论概念→《自杀论》的经验操作化</w:t>
            </w:r>
          </w:p>
        </w:tc>
      </w:tr>
    </w:tbl>
    <w:p w14:paraId="4407F90C">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87C3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27910A">
            <w:pPr>
              <w:spacing w:before="30" w:after="30"/>
            </w:pPr>
            <w:r>
              <w:rPr>
                <w:rFonts w:ascii="微软雅黑" w:hAnsi="微软雅黑" w:eastAsia="微软雅黑" w:cs="微软雅黑"/>
                <w:b/>
                <w:bCs/>
                <w:sz w:val="20"/>
                <w:szCs w:val="20"/>
              </w:rPr>
              <w:t>人物ID</w:t>
            </w:r>
          </w:p>
        </w:tc>
        <w:tc>
          <w:tcPr>
            <w:tcW w:w="3000" w:type="dxa"/>
          </w:tcPr>
          <w:p w14:paraId="01918DF3">
            <w:pPr>
              <w:spacing w:before="30" w:after="30"/>
            </w:pPr>
            <w:r>
              <w:rPr>
                <w:rFonts w:ascii="微软雅黑" w:hAnsi="微软雅黑" w:eastAsia="微软雅黑" w:cs="微软雅黑"/>
                <w:b/>
                <w:bCs/>
                <w:sz w:val="20"/>
                <w:szCs w:val="20"/>
              </w:rPr>
              <w:t>姓名</w:t>
            </w:r>
          </w:p>
        </w:tc>
        <w:tc>
          <w:tcPr>
            <w:tcW w:w="3000" w:type="dxa"/>
          </w:tcPr>
          <w:p w14:paraId="72CC2E9B">
            <w:pPr>
              <w:spacing w:before="30" w:after="30"/>
            </w:pPr>
            <w:r>
              <w:rPr>
                <w:rFonts w:ascii="微软雅黑" w:hAnsi="微软雅黑" w:eastAsia="微软雅黑" w:cs="微软雅黑"/>
                <w:b/>
                <w:bCs/>
                <w:sz w:val="20"/>
                <w:szCs w:val="20"/>
              </w:rPr>
              <w:t>关联</w:t>
            </w:r>
          </w:p>
        </w:tc>
      </w:tr>
      <w:tr w14:paraId="57E7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EF1AA6">
            <w:pPr>
              <w:spacing w:before="30" w:after="30"/>
            </w:pPr>
            <w:r>
              <w:rPr>
                <w:rFonts w:ascii="微软雅黑" w:hAnsi="微软雅黑" w:eastAsia="微软雅黑" w:cs="微软雅黑"/>
                <w:b w:val="0"/>
                <w:bCs w:val="0"/>
                <w:sz w:val="20"/>
                <w:szCs w:val="20"/>
              </w:rPr>
              <w:t>P002</w:t>
            </w:r>
          </w:p>
        </w:tc>
        <w:tc>
          <w:tcPr>
            <w:tcW w:w="3000" w:type="dxa"/>
          </w:tcPr>
          <w:p w14:paraId="65350197">
            <w:pPr>
              <w:spacing w:before="30" w:after="30"/>
            </w:pPr>
            <w:r>
              <w:rPr>
                <w:rFonts w:ascii="微软雅黑" w:hAnsi="微软雅黑" w:eastAsia="微软雅黑" w:cs="微软雅黑"/>
                <w:b w:val="0"/>
                <w:bCs w:val="0"/>
                <w:sz w:val="20"/>
                <w:szCs w:val="20"/>
              </w:rPr>
              <w:t>涂尔干(Émile Durkheim)</w:t>
            </w:r>
          </w:p>
        </w:tc>
        <w:tc>
          <w:tcPr>
            <w:tcW w:w="3000" w:type="dxa"/>
          </w:tcPr>
          <w:p w14:paraId="426F2817">
            <w:pPr>
              <w:spacing w:before="30" w:after="30"/>
            </w:pPr>
            <w:r>
              <w:rPr>
                <w:rFonts w:ascii="微软雅黑" w:hAnsi="微软雅黑" w:eastAsia="微软雅黑" w:cs="微软雅黑"/>
                <w:b w:val="0"/>
                <w:bCs w:val="0"/>
                <w:sz w:val="20"/>
                <w:szCs w:val="20"/>
              </w:rPr>
              <w:t>本条目核心人物</w:t>
            </w:r>
          </w:p>
        </w:tc>
      </w:tr>
      <w:tr w14:paraId="2E71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4CE13D">
            <w:pPr>
              <w:spacing w:before="30" w:after="30"/>
            </w:pPr>
            <w:r>
              <w:rPr>
                <w:rFonts w:ascii="微软雅黑" w:hAnsi="微软雅黑" w:eastAsia="微软雅黑" w:cs="微软雅黑"/>
                <w:b w:val="0"/>
                <w:bCs w:val="0"/>
                <w:sz w:val="20"/>
                <w:szCs w:val="20"/>
              </w:rPr>
              <w:t>P011</w:t>
            </w:r>
          </w:p>
        </w:tc>
        <w:tc>
          <w:tcPr>
            <w:tcW w:w="3000" w:type="dxa"/>
          </w:tcPr>
          <w:p w14:paraId="082CA3C3">
            <w:pPr>
              <w:spacing w:before="30" w:after="30"/>
            </w:pPr>
            <w:r>
              <w:rPr>
                <w:rFonts w:ascii="微软雅黑" w:hAnsi="微软雅黑" w:eastAsia="微软雅黑" w:cs="微软雅黑"/>
                <w:b w:val="0"/>
                <w:bCs w:val="0"/>
                <w:sz w:val="20"/>
                <w:szCs w:val="20"/>
              </w:rPr>
              <w:t>莫斯(Marcel Mauss)</w:t>
            </w:r>
          </w:p>
        </w:tc>
        <w:tc>
          <w:tcPr>
            <w:tcW w:w="3000" w:type="dxa"/>
          </w:tcPr>
          <w:p w14:paraId="6B1DAEC2">
            <w:pPr>
              <w:spacing w:before="30" w:after="30"/>
            </w:pPr>
            <w:r>
              <w:rPr>
                <w:rFonts w:ascii="微软雅黑" w:hAnsi="微软雅黑" w:eastAsia="微软雅黑" w:cs="微软雅黑"/>
                <w:b w:val="0"/>
                <w:bCs w:val="0"/>
                <w:sz w:val="20"/>
                <w:szCs w:val="20"/>
              </w:rPr>
              <w:t>《年鉴》核心合作者，涂尔干外甥</w:t>
            </w:r>
          </w:p>
        </w:tc>
      </w:tr>
      <w:tr w14:paraId="5E57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B608A6">
            <w:pPr>
              <w:spacing w:before="30" w:after="30"/>
            </w:pPr>
            <w:r>
              <w:rPr>
                <w:rFonts w:ascii="微软雅黑" w:hAnsi="微软雅黑" w:eastAsia="微软雅黑" w:cs="微软雅黑"/>
                <w:b w:val="0"/>
                <w:bCs w:val="0"/>
                <w:sz w:val="20"/>
                <w:szCs w:val="20"/>
              </w:rPr>
              <w:t>P004</w:t>
            </w:r>
          </w:p>
        </w:tc>
        <w:tc>
          <w:tcPr>
            <w:tcW w:w="3000" w:type="dxa"/>
          </w:tcPr>
          <w:p w14:paraId="678C6945">
            <w:pPr>
              <w:spacing w:before="30" w:after="30"/>
            </w:pPr>
            <w:r>
              <w:rPr>
                <w:rFonts w:ascii="微软雅黑" w:hAnsi="微软雅黑" w:eastAsia="微软雅黑" w:cs="微软雅黑"/>
                <w:b w:val="0"/>
                <w:bCs w:val="0"/>
                <w:sz w:val="20"/>
                <w:szCs w:val="20"/>
              </w:rPr>
              <w:t>布格勒(Célestin Bouglé)</w:t>
            </w:r>
          </w:p>
        </w:tc>
        <w:tc>
          <w:tcPr>
            <w:tcW w:w="3000" w:type="dxa"/>
          </w:tcPr>
          <w:p w14:paraId="586E8A3A">
            <w:pPr>
              <w:spacing w:before="30" w:after="30"/>
            </w:pPr>
            <w:r>
              <w:rPr>
                <w:rFonts w:ascii="微软雅黑" w:hAnsi="微软雅黑" w:eastAsia="微软雅黑" w:cs="微软雅黑"/>
                <w:b w:val="0"/>
                <w:bCs w:val="0"/>
                <w:sz w:val="20"/>
                <w:szCs w:val="20"/>
              </w:rPr>
              <w:t>《年鉴》合作者，不平等与种姓</w:t>
            </w:r>
          </w:p>
        </w:tc>
      </w:tr>
      <w:tr w14:paraId="7486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B85D7D">
            <w:pPr>
              <w:spacing w:before="30" w:after="30"/>
            </w:pPr>
            <w:r>
              <w:rPr>
                <w:rFonts w:ascii="微软雅黑" w:hAnsi="微软雅黑" w:eastAsia="微软雅黑" w:cs="微软雅黑"/>
                <w:b w:val="0"/>
                <w:bCs w:val="0"/>
                <w:sz w:val="20"/>
                <w:szCs w:val="20"/>
              </w:rPr>
              <w:t>P-[待补]</w:t>
            </w:r>
          </w:p>
        </w:tc>
        <w:tc>
          <w:tcPr>
            <w:tcW w:w="3000" w:type="dxa"/>
          </w:tcPr>
          <w:p w14:paraId="53CCB880">
            <w:pPr>
              <w:spacing w:before="30" w:after="30"/>
            </w:pPr>
            <w:r>
              <w:rPr>
                <w:rFonts w:ascii="微软雅黑" w:hAnsi="微软雅黑" w:eastAsia="微软雅黑" w:cs="微软雅黑"/>
                <w:b w:val="0"/>
                <w:bCs w:val="0"/>
                <w:sz w:val="20"/>
                <w:szCs w:val="20"/>
              </w:rPr>
              <w:t>于贝尔(Henri Hubert)</w:t>
            </w:r>
          </w:p>
        </w:tc>
        <w:tc>
          <w:tcPr>
            <w:tcW w:w="3000" w:type="dxa"/>
          </w:tcPr>
          <w:p w14:paraId="3B573587">
            <w:pPr>
              <w:spacing w:before="30" w:after="30"/>
            </w:pPr>
            <w:r>
              <w:rPr>
                <w:rFonts w:ascii="微软雅黑" w:hAnsi="微软雅黑" w:eastAsia="微软雅黑" w:cs="微软雅黑"/>
                <w:b w:val="0"/>
                <w:bCs w:val="0"/>
                <w:sz w:val="20"/>
                <w:szCs w:val="20"/>
              </w:rPr>
              <w:t>《年鉴》合作者，凯尔特宗教</w:t>
            </w:r>
          </w:p>
        </w:tc>
      </w:tr>
      <w:tr w14:paraId="60A5B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0B91C0">
            <w:pPr>
              <w:spacing w:before="30" w:after="30"/>
            </w:pPr>
            <w:r>
              <w:rPr>
                <w:rFonts w:ascii="微软雅黑" w:hAnsi="微软雅黑" w:eastAsia="微软雅黑" w:cs="微软雅黑"/>
                <w:b w:val="0"/>
                <w:bCs w:val="0"/>
                <w:sz w:val="20"/>
                <w:szCs w:val="20"/>
              </w:rPr>
              <w:t>P075</w:t>
            </w:r>
          </w:p>
        </w:tc>
        <w:tc>
          <w:tcPr>
            <w:tcW w:w="3000" w:type="dxa"/>
          </w:tcPr>
          <w:p w14:paraId="043781B3">
            <w:pPr>
              <w:spacing w:before="30" w:after="30"/>
            </w:pPr>
            <w:r>
              <w:rPr>
                <w:rFonts w:ascii="微软雅黑" w:hAnsi="微软雅黑" w:eastAsia="微软雅黑" w:cs="微软雅黑"/>
                <w:b w:val="0"/>
                <w:bCs w:val="0"/>
                <w:sz w:val="20"/>
                <w:szCs w:val="20"/>
              </w:rPr>
              <w:t>埃尔茨(Robert Hertz)</w:t>
            </w:r>
          </w:p>
        </w:tc>
        <w:tc>
          <w:tcPr>
            <w:tcW w:w="3000" w:type="dxa"/>
          </w:tcPr>
          <w:p w14:paraId="5588B2CF">
            <w:pPr>
              <w:spacing w:before="30" w:after="30"/>
            </w:pPr>
            <w:r>
              <w:rPr>
                <w:rFonts w:ascii="微软雅黑" w:hAnsi="微软雅黑" w:eastAsia="微软雅黑" w:cs="微软雅黑"/>
                <w:b w:val="0"/>
                <w:bCs w:val="0"/>
                <w:sz w:val="20"/>
                <w:szCs w:val="20"/>
              </w:rPr>
              <w:t>《年鉴》合作者，死亡仪式</w:t>
            </w:r>
          </w:p>
        </w:tc>
      </w:tr>
      <w:tr w14:paraId="4589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66D15B">
            <w:pPr>
              <w:spacing w:before="30" w:after="30"/>
            </w:pPr>
            <w:r>
              <w:rPr>
                <w:rFonts w:ascii="微软雅黑" w:hAnsi="微软雅黑" w:eastAsia="微软雅黑" w:cs="微软雅黑"/>
                <w:b w:val="0"/>
                <w:bCs w:val="0"/>
                <w:sz w:val="20"/>
                <w:szCs w:val="20"/>
              </w:rPr>
              <w:t>P013</w:t>
            </w:r>
          </w:p>
        </w:tc>
        <w:tc>
          <w:tcPr>
            <w:tcW w:w="3000" w:type="dxa"/>
          </w:tcPr>
          <w:p w14:paraId="3274B78D">
            <w:pPr>
              <w:spacing w:before="30" w:after="30"/>
            </w:pPr>
            <w:r>
              <w:rPr>
                <w:rFonts w:ascii="微软雅黑" w:hAnsi="微软雅黑" w:eastAsia="微软雅黑" w:cs="微软雅黑"/>
                <w:b w:val="0"/>
                <w:bCs w:val="0"/>
                <w:sz w:val="20"/>
                <w:szCs w:val="20"/>
              </w:rPr>
              <w:t>西米昂(François Simiand)</w:t>
            </w:r>
          </w:p>
        </w:tc>
        <w:tc>
          <w:tcPr>
            <w:tcW w:w="3000" w:type="dxa"/>
          </w:tcPr>
          <w:p w14:paraId="6FAD2B0E">
            <w:pPr>
              <w:spacing w:before="30" w:after="30"/>
            </w:pPr>
            <w:r>
              <w:rPr>
                <w:rFonts w:ascii="微软雅黑" w:hAnsi="微软雅黑" w:eastAsia="微软雅黑" w:cs="微软雅黑"/>
                <w:b w:val="0"/>
                <w:bCs w:val="0"/>
                <w:sz w:val="20"/>
                <w:szCs w:val="20"/>
              </w:rPr>
              <w:t>《年鉴》合作者，经济史</w:t>
            </w:r>
          </w:p>
        </w:tc>
      </w:tr>
      <w:tr w14:paraId="240F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3826E3">
            <w:pPr>
              <w:spacing w:before="30" w:after="30"/>
            </w:pPr>
            <w:r>
              <w:rPr>
                <w:rFonts w:ascii="微软雅黑" w:hAnsi="微软雅黑" w:eastAsia="微软雅黑" w:cs="微软雅黑"/>
                <w:b w:val="0"/>
                <w:bCs w:val="0"/>
                <w:sz w:val="20"/>
                <w:szCs w:val="20"/>
              </w:rPr>
              <w:t>P012</w:t>
            </w:r>
          </w:p>
        </w:tc>
        <w:tc>
          <w:tcPr>
            <w:tcW w:w="3000" w:type="dxa"/>
          </w:tcPr>
          <w:p w14:paraId="5864A421">
            <w:pPr>
              <w:spacing w:before="30" w:after="30"/>
            </w:pPr>
            <w:r>
              <w:rPr>
                <w:rFonts w:ascii="微软雅黑" w:hAnsi="微软雅黑" w:eastAsia="微软雅黑" w:cs="微软雅黑"/>
                <w:b w:val="0"/>
                <w:bCs w:val="0"/>
                <w:sz w:val="20"/>
                <w:szCs w:val="20"/>
              </w:rPr>
              <w:t>哈布瓦赫(Maurice Halbwachs)</w:t>
            </w:r>
          </w:p>
        </w:tc>
        <w:tc>
          <w:tcPr>
            <w:tcW w:w="3000" w:type="dxa"/>
          </w:tcPr>
          <w:p w14:paraId="3DFA0B55">
            <w:pPr>
              <w:spacing w:before="30" w:after="30"/>
            </w:pPr>
            <w:r>
              <w:rPr>
                <w:rFonts w:ascii="微软雅黑" w:hAnsi="微软雅黑" w:eastAsia="微软雅黑" w:cs="微软雅黑"/>
                <w:b w:val="0"/>
                <w:bCs w:val="0"/>
                <w:sz w:val="20"/>
                <w:szCs w:val="20"/>
              </w:rPr>
              <w:t>后续合作者，集体记忆</w:t>
            </w:r>
          </w:p>
        </w:tc>
      </w:tr>
      <w:tr w14:paraId="061C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43C066">
            <w:pPr>
              <w:spacing w:before="30" w:after="30"/>
            </w:pPr>
            <w:r>
              <w:rPr>
                <w:rFonts w:ascii="微软雅黑" w:hAnsi="微软雅黑" w:eastAsia="微软雅黑" w:cs="微软雅黑"/>
                <w:b w:val="0"/>
                <w:bCs w:val="0"/>
                <w:sz w:val="20"/>
                <w:szCs w:val="20"/>
              </w:rPr>
              <w:t>P-[待补]</w:t>
            </w:r>
          </w:p>
        </w:tc>
        <w:tc>
          <w:tcPr>
            <w:tcW w:w="3000" w:type="dxa"/>
          </w:tcPr>
          <w:p w14:paraId="0B7AC85F">
            <w:pPr>
              <w:spacing w:before="30" w:after="30"/>
            </w:pPr>
            <w:r>
              <w:rPr>
                <w:rFonts w:ascii="微软雅黑" w:hAnsi="微软雅黑" w:eastAsia="微软雅黑" w:cs="微软雅黑"/>
                <w:b w:val="0"/>
                <w:bCs w:val="0"/>
                <w:sz w:val="20"/>
                <w:szCs w:val="20"/>
              </w:rPr>
              <w:t>凯特勒(Adolphe Quételet)</w:t>
            </w:r>
          </w:p>
        </w:tc>
        <w:tc>
          <w:tcPr>
            <w:tcW w:w="3000" w:type="dxa"/>
          </w:tcPr>
          <w:p w14:paraId="5F5F78FD">
            <w:pPr>
              <w:spacing w:before="30" w:after="30"/>
            </w:pPr>
            <w:r>
              <w:rPr>
                <w:rFonts w:ascii="微软雅黑" w:hAnsi="微软雅黑" w:eastAsia="微软雅黑" w:cs="微软雅黑"/>
                <w:b w:val="0"/>
                <w:bCs w:val="0"/>
                <w:sz w:val="20"/>
                <w:szCs w:val="20"/>
              </w:rPr>
              <w:t>数据基础提供者</w:t>
            </w:r>
          </w:p>
        </w:tc>
      </w:tr>
    </w:tbl>
    <w:p w14:paraId="19441D7A">
      <w:pPr>
        <w:pStyle w:val="2"/>
        <w:spacing w:before="300" w:after="150"/>
      </w:pPr>
      <w:r>
        <w:rPr>
          <w:rFonts w:ascii="微软雅黑" w:hAnsi="微软雅黑" w:eastAsia="微软雅黑" w:cs="微软雅黑"/>
          <w:b/>
          <w:bCs/>
          <w:sz w:val="32"/>
          <w:szCs w:val="32"/>
        </w:rPr>
        <w:t>1876—1896年跳过年份说明</w:t>
      </w:r>
    </w:p>
    <w:p w14:paraId="7294298D">
      <w:pPr>
        <w:spacing w:before="60" w:after="60"/>
      </w:pPr>
      <w:r>
        <w:rPr>
          <w:rFonts w:ascii="微软雅黑" w:hAnsi="微软雅黑" w:eastAsia="微软雅黑" w:cs="微软雅黑"/>
          <w:sz w:val="21"/>
          <w:szCs w:val="21"/>
        </w:rPr>
        <w:t>以下年份经10区域全搜后确认无可记录的社会学转向事件，予以跳过：</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657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C36A118">
            <w:pPr>
              <w:spacing w:before="30" w:after="30"/>
            </w:pPr>
            <w:r>
              <w:rPr>
                <w:rFonts w:ascii="微软雅黑" w:hAnsi="微软雅黑" w:eastAsia="微软雅黑" w:cs="微软雅黑"/>
                <w:b/>
                <w:bCs/>
                <w:sz w:val="20"/>
                <w:szCs w:val="20"/>
              </w:rPr>
              <w:t>年份</w:t>
            </w:r>
          </w:p>
        </w:tc>
        <w:tc>
          <w:tcPr>
            <w:tcW w:w="4500" w:type="dxa"/>
          </w:tcPr>
          <w:p w14:paraId="5593A831">
            <w:pPr>
              <w:spacing w:before="30" w:after="30"/>
            </w:pPr>
            <w:r>
              <w:rPr>
                <w:rFonts w:ascii="微软雅黑" w:hAnsi="微软雅黑" w:eastAsia="微软雅黑" w:cs="微软雅黑"/>
                <w:b/>
                <w:bCs/>
                <w:sz w:val="20"/>
                <w:szCs w:val="20"/>
              </w:rPr>
              <w:t>说明</w:t>
            </w:r>
          </w:p>
        </w:tc>
      </w:tr>
      <w:tr w14:paraId="661F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3AAE909">
            <w:pPr>
              <w:spacing w:before="30" w:after="30"/>
            </w:pPr>
            <w:r>
              <w:rPr>
                <w:rFonts w:ascii="微软雅黑" w:hAnsi="微软雅黑" w:eastAsia="微软雅黑" w:cs="微软雅黑"/>
                <w:b w:val="0"/>
                <w:bCs w:val="0"/>
                <w:sz w:val="20"/>
                <w:szCs w:val="20"/>
              </w:rPr>
              <w:t>1876</w:t>
            </w:r>
          </w:p>
        </w:tc>
        <w:tc>
          <w:tcPr>
            <w:tcW w:w="4500" w:type="dxa"/>
          </w:tcPr>
          <w:p w14:paraId="0C4F4784">
            <w:pPr>
              <w:spacing w:before="30" w:after="30"/>
            </w:pPr>
            <w:r>
              <w:rPr>
                <w:rFonts w:ascii="微软雅黑" w:hAnsi="微软雅黑" w:eastAsia="微软雅黑" w:cs="微软雅黑"/>
                <w:b w:val="0"/>
                <w:bCs w:val="0"/>
                <w:sz w:val="20"/>
                <w:szCs w:val="20"/>
              </w:rPr>
              <w:t>无</w:t>
            </w:r>
          </w:p>
        </w:tc>
      </w:tr>
      <w:tr w14:paraId="7782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0730938">
            <w:pPr>
              <w:spacing w:before="30" w:after="30"/>
            </w:pPr>
            <w:r>
              <w:rPr>
                <w:rFonts w:ascii="微软雅黑" w:hAnsi="微软雅黑" w:eastAsia="微软雅黑" w:cs="微软雅黑"/>
                <w:b w:val="0"/>
                <w:bCs w:val="0"/>
                <w:sz w:val="20"/>
                <w:szCs w:val="20"/>
              </w:rPr>
              <w:t>1877</w:t>
            </w:r>
          </w:p>
        </w:tc>
        <w:tc>
          <w:tcPr>
            <w:tcW w:w="4500" w:type="dxa"/>
          </w:tcPr>
          <w:p w14:paraId="191E7429">
            <w:pPr>
              <w:spacing w:before="30" w:after="30"/>
            </w:pPr>
            <w:r>
              <w:rPr>
                <w:rFonts w:ascii="微软雅黑" w:hAnsi="微软雅黑" w:eastAsia="微软雅黑" w:cs="微软雅黑"/>
                <w:b w:val="0"/>
                <w:bCs w:val="0"/>
                <w:sz w:val="20"/>
                <w:szCs w:val="20"/>
              </w:rPr>
              <w:t>无</w:t>
            </w:r>
          </w:p>
        </w:tc>
      </w:tr>
      <w:tr w14:paraId="437A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12A5011">
            <w:pPr>
              <w:spacing w:before="30" w:after="30"/>
            </w:pPr>
            <w:r>
              <w:rPr>
                <w:rFonts w:ascii="微软雅黑" w:hAnsi="微软雅黑" w:eastAsia="微软雅黑" w:cs="微软雅黑"/>
                <w:b w:val="0"/>
                <w:bCs w:val="0"/>
                <w:sz w:val="20"/>
                <w:szCs w:val="20"/>
              </w:rPr>
              <w:t>1878</w:t>
            </w:r>
          </w:p>
        </w:tc>
        <w:tc>
          <w:tcPr>
            <w:tcW w:w="4500" w:type="dxa"/>
          </w:tcPr>
          <w:p w14:paraId="45CEC5EA">
            <w:pPr>
              <w:spacing w:before="30" w:after="30"/>
            </w:pPr>
            <w:r>
              <w:rPr>
                <w:rFonts w:ascii="微软雅黑" w:hAnsi="微软雅黑" w:eastAsia="微软雅黑" w:cs="微软雅黑"/>
                <w:b w:val="0"/>
                <w:bCs w:val="0"/>
                <w:sz w:val="20"/>
                <w:szCs w:val="20"/>
              </w:rPr>
              <w:t>恩格斯《反杜林论》→马克思主义体系延续，非新范式</w:t>
            </w:r>
          </w:p>
        </w:tc>
      </w:tr>
      <w:tr w14:paraId="2165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22DD5B8">
            <w:pPr>
              <w:spacing w:before="30" w:after="30"/>
            </w:pPr>
            <w:r>
              <w:rPr>
                <w:rFonts w:ascii="微软雅黑" w:hAnsi="微软雅黑" w:eastAsia="微软雅黑" w:cs="微软雅黑"/>
                <w:b w:val="0"/>
                <w:bCs w:val="0"/>
                <w:sz w:val="20"/>
                <w:szCs w:val="20"/>
              </w:rPr>
              <w:t>1879</w:t>
            </w:r>
          </w:p>
        </w:tc>
        <w:tc>
          <w:tcPr>
            <w:tcW w:w="4500" w:type="dxa"/>
          </w:tcPr>
          <w:p w14:paraId="66870098">
            <w:pPr>
              <w:spacing w:before="30" w:after="30"/>
            </w:pPr>
            <w:r>
              <w:rPr>
                <w:rFonts w:ascii="微软雅黑" w:hAnsi="微软雅黑" w:eastAsia="微软雅黑" w:cs="微软雅黑"/>
                <w:b w:val="0"/>
                <w:bCs w:val="0"/>
                <w:sz w:val="20"/>
                <w:szCs w:val="20"/>
              </w:rPr>
              <w:t>亨利·乔治《进步与贫困》→政治经济学</w:t>
            </w:r>
          </w:p>
        </w:tc>
      </w:tr>
      <w:tr w14:paraId="5398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FCAB393">
            <w:pPr>
              <w:spacing w:before="30" w:after="30"/>
            </w:pPr>
            <w:r>
              <w:rPr>
                <w:rFonts w:ascii="微软雅黑" w:hAnsi="微软雅黑" w:eastAsia="微软雅黑" w:cs="微软雅黑"/>
                <w:b w:val="0"/>
                <w:bCs w:val="0"/>
                <w:sz w:val="20"/>
                <w:szCs w:val="20"/>
              </w:rPr>
              <w:t>1880</w:t>
            </w:r>
          </w:p>
        </w:tc>
        <w:tc>
          <w:tcPr>
            <w:tcW w:w="4500" w:type="dxa"/>
          </w:tcPr>
          <w:p w14:paraId="4B06950F">
            <w:pPr>
              <w:spacing w:before="30" w:after="30"/>
            </w:pPr>
            <w:r>
              <w:rPr>
                <w:rFonts w:ascii="微软雅黑" w:hAnsi="微软雅黑" w:eastAsia="微软雅黑" w:cs="微软雅黑"/>
                <w:b w:val="0"/>
                <w:bCs w:val="0"/>
                <w:sz w:val="20"/>
                <w:szCs w:val="20"/>
              </w:rPr>
              <w:t>无</w:t>
            </w:r>
          </w:p>
        </w:tc>
      </w:tr>
      <w:tr w14:paraId="2D44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B371935">
            <w:pPr>
              <w:spacing w:before="30" w:after="30"/>
            </w:pPr>
            <w:r>
              <w:rPr>
                <w:rFonts w:ascii="微软雅黑" w:hAnsi="微软雅黑" w:eastAsia="微软雅黑" w:cs="微软雅黑"/>
                <w:b w:val="0"/>
                <w:bCs w:val="0"/>
                <w:sz w:val="20"/>
                <w:szCs w:val="20"/>
              </w:rPr>
              <w:t>1881</w:t>
            </w:r>
          </w:p>
        </w:tc>
        <w:tc>
          <w:tcPr>
            <w:tcW w:w="4500" w:type="dxa"/>
          </w:tcPr>
          <w:p w14:paraId="128AC9E9">
            <w:pPr>
              <w:spacing w:before="30" w:after="30"/>
            </w:pPr>
            <w:r>
              <w:rPr>
                <w:rFonts w:ascii="微软雅黑" w:hAnsi="微软雅黑" w:eastAsia="微软雅黑" w:cs="微软雅黑"/>
                <w:b w:val="0"/>
                <w:bCs w:val="0"/>
                <w:sz w:val="20"/>
                <w:szCs w:val="20"/>
              </w:rPr>
              <w:t>勒·普莱创办《社会改革》→H010的制度延续</w:t>
            </w:r>
          </w:p>
        </w:tc>
      </w:tr>
      <w:tr w14:paraId="6EB6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D9A0786">
            <w:pPr>
              <w:spacing w:before="30" w:after="30"/>
            </w:pPr>
            <w:r>
              <w:rPr>
                <w:rFonts w:ascii="微软雅黑" w:hAnsi="微软雅黑" w:eastAsia="微软雅黑" w:cs="微软雅黑"/>
                <w:b w:val="0"/>
                <w:bCs w:val="0"/>
                <w:sz w:val="20"/>
                <w:szCs w:val="20"/>
              </w:rPr>
              <w:t>1882</w:t>
            </w:r>
          </w:p>
        </w:tc>
        <w:tc>
          <w:tcPr>
            <w:tcW w:w="4500" w:type="dxa"/>
          </w:tcPr>
          <w:p w14:paraId="26C5963F">
            <w:pPr>
              <w:spacing w:before="30" w:after="30"/>
            </w:pPr>
            <w:r>
              <w:rPr>
                <w:rFonts w:ascii="微软雅黑" w:hAnsi="微软雅黑" w:eastAsia="微软雅黑" w:cs="微软雅黑"/>
                <w:b w:val="0"/>
                <w:bCs w:val="0"/>
                <w:sz w:val="20"/>
                <w:szCs w:val="20"/>
              </w:rPr>
              <w:t>无</w:t>
            </w:r>
          </w:p>
        </w:tc>
      </w:tr>
      <w:tr w14:paraId="1F9C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BFFFC8A">
            <w:pPr>
              <w:spacing w:before="30" w:after="30"/>
            </w:pPr>
            <w:r>
              <w:rPr>
                <w:rFonts w:ascii="微软雅黑" w:hAnsi="微软雅黑" w:eastAsia="微软雅黑" w:cs="微软雅黑"/>
                <w:b w:val="0"/>
                <w:bCs w:val="0"/>
                <w:sz w:val="20"/>
                <w:szCs w:val="20"/>
              </w:rPr>
              <w:t>1883</w:t>
            </w:r>
          </w:p>
        </w:tc>
        <w:tc>
          <w:tcPr>
            <w:tcW w:w="4500" w:type="dxa"/>
          </w:tcPr>
          <w:p w14:paraId="6D48C014">
            <w:pPr>
              <w:spacing w:before="30" w:after="30"/>
            </w:pPr>
            <w:r>
              <w:rPr>
                <w:rFonts w:ascii="微软雅黑" w:hAnsi="微软雅黑" w:eastAsia="微软雅黑" w:cs="微软雅黑"/>
                <w:b w:val="0"/>
                <w:bCs w:val="0"/>
                <w:sz w:val="20"/>
                <w:szCs w:val="20"/>
              </w:rPr>
              <w:t>沃德《动态社会学》→美国社会学重要著作，但未建立新范式（属斯宾塞路线的美国版）；马克思去世（人物事件，非学科转向）</w:t>
            </w:r>
          </w:p>
        </w:tc>
      </w:tr>
      <w:tr w14:paraId="18AE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528935A">
            <w:pPr>
              <w:spacing w:before="30" w:after="30"/>
            </w:pPr>
            <w:r>
              <w:rPr>
                <w:rFonts w:ascii="微软雅黑" w:hAnsi="微软雅黑" w:eastAsia="微软雅黑" w:cs="微软雅黑"/>
                <w:b w:val="0"/>
                <w:bCs w:val="0"/>
                <w:sz w:val="20"/>
                <w:szCs w:val="20"/>
              </w:rPr>
              <w:t>1884</w:t>
            </w:r>
          </w:p>
        </w:tc>
        <w:tc>
          <w:tcPr>
            <w:tcW w:w="4500" w:type="dxa"/>
          </w:tcPr>
          <w:p w14:paraId="5BD0F1FC">
            <w:pPr>
              <w:spacing w:before="30" w:after="30"/>
            </w:pPr>
            <w:r>
              <w:rPr>
                <w:rFonts w:ascii="微软雅黑" w:hAnsi="微软雅黑" w:eastAsia="微软雅黑" w:cs="微软雅黑"/>
                <w:b w:val="0"/>
                <w:bCs w:val="0"/>
                <w:sz w:val="20"/>
                <w:szCs w:val="20"/>
              </w:rPr>
              <w:t>恩格斯《家庭、私有制和国家的起源》→马克思主义人类学，对后来社会学的家庭/性别研究有影响，但属理论延续</w:t>
            </w:r>
          </w:p>
        </w:tc>
      </w:tr>
      <w:tr w14:paraId="0ACE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7F15F696">
            <w:pPr>
              <w:spacing w:before="30" w:after="30"/>
            </w:pPr>
            <w:r>
              <w:rPr>
                <w:rFonts w:ascii="微软雅黑" w:hAnsi="微软雅黑" w:eastAsia="微软雅黑" w:cs="微软雅黑"/>
                <w:b w:val="0"/>
                <w:bCs w:val="0"/>
                <w:sz w:val="20"/>
                <w:szCs w:val="20"/>
              </w:rPr>
              <w:t>1885</w:t>
            </w:r>
          </w:p>
        </w:tc>
        <w:tc>
          <w:tcPr>
            <w:tcW w:w="4500" w:type="dxa"/>
          </w:tcPr>
          <w:p w14:paraId="2E79481E">
            <w:pPr>
              <w:spacing w:before="30" w:after="30"/>
            </w:pPr>
            <w:r>
              <w:rPr>
                <w:rFonts w:ascii="微软雅黑" w:hAnsi="微软雅黑" w:eastAsia="微软雅黑" w:cs="微软雅黑"/>
                <w:b w:val="0"/>
                <w:bCs w:val="0"/>
                <w:sz w:val="20"/>
                <w:szCs w:val="20"/>
              </w:rPr>
              <w:t>马克思《资本论》第二卷（恩格斯编辑）→体系延续</w:t>
            </w:r>
          </w:p>
        </w:tc>
      </w:tr>
      <w:tr w14:paraId="1D965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90ABE21">
            <w:pPr>
              <w:spacing w:before="30" w:after="30"/>
            </w:pPr>
            <w:r>
              <w:rPr>
                <w:rFonts w:ascii="微软雅黑" w:hAnsi="微软雅黑" w:eastAsia="微软雅黑" w:cs="微软雅黑"/>
                <w:b w:val="0"/>
                <w:bCs w:val="0"/>
                <w:sz w:val="20"/>
                <w:szCs w:val="20"/>
              </w:rPr>
              <w:t>1886</w:t>
            </w:r>
          </w:p>
        </w:tc>
        <w:tc>
          <w:tcPr>
            <w:tcW w:w="4500" w:type="dxa"/>
          </w:tcPr>
          <w:p w14:paraId="30AEC8C4">
            <w:pPr>
              <w:spacing w:before="30" w:after="30"/>
            </w:pPr>
            <w:r>
              <w:rPr>
                <w:rFonts w:ascii="微软雅黑" w:hAnsi="微软雅黑" w:eastAsia="微软雅黑" w:cs="微软雅黑"/>
                <w:b w:val="0"/>
                <w:bCs w:val="0"/>
                <w:sz w:val="20"/>
                <w:szCs w:val="20"/>
              </w:rPr>
              <w:t>无</w:t>
            </w:r>
          </w:p>
        </w:tc>
      </w:tr>
      <w:tr w14:paraId="5307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F7DE25A">
            <w:pPr>
              <w:spacing w:before="30" w:after="30"/>
            </w:pPr>
            <w:r>
              <w:rPr>
                <w:rFonts w:ascii="微软雅黑" w:hAnsi="微软雅黑" w:eastAsia="微软雅黑" w:cs="微软雅黑"/>
                <w:b w:val="0"/>
                <w:bCs w:val="0"/>
                <w:sz w:val="20"/>
                <w:szCs w:val="20"/>
              </w:rPr>
              <w:t>1888</w:t>
            </w:r>
          </w:p>
        </w:tc>
        <w:tc>
          <w:tcPr>
            <w:tcW w:w="4500" w:type="dxa"/>
          </w:tcPr>
          <w:p w14:paraId="0F4391D2">
            <w:pPr>
              <w:spacing w:before="30" w:after="30"/>
            </w:pPr>
            <w:r>
              <w:rPr>
                <w:rFonts w:ascii="微软雅黑" w:hAnsi="微软雅黑" w:eastAsia="微软雅黑" w:cs="微软雅黑"/>
                <w:b w:val="0"/>
                <w:bCs w:val="0"/>
                <w:sz w:val="20"/>
                <w:szCs w:val="20"/>
              </w:rPr>
              <w:t>无</w:t>
            </w:r>
          </w:p>
        </w:tc>
      </w:tr>
      <w:tr w14:paraId="258B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C138685">
            <w:pPr>
              <w:spacing w:before="30" w:after="30"/>
            </w:pPr>
            <w:r>
              <w:rPr>
                <w:rFonts w:ascii="微软雅黑" w:hAnsi="微软雅黑" w:eastAsia="微软雅黑" w:cs="微软雅黑"/>
                <w:b w:val="0"/>
                <w:bCs w:val="0"/>
                <w:sz w:val="20"/>
                <w:szCs w:val="20"/>
              </w:rPr>
              <w:t>1889</w:t>
            </w:r>
          </w:p>
        </w:tc>
        <w:tc>
          <w:tcPr>
            <w:tcW w:w="4500" w:type="dxa"/>
          </w:tcPr>
          <w:p w14:paraId="365CE2D3">
            <w:pPr>
              <w:spacing w:before="30" w:after="30"/>
            </w:pPr>
            <w:r>
              <w:rPr>
                <w:rFonts w:ascii="微软雅黑" w:hAnsi="微软雅黑" w:eastAsia="微软雅黑" w:cs="微软雅黑"/>
                <w:b w:val="0"/>
                <w:bCs w:val="0"/>
                <w:sz w:val="20"/>
                <w:szCs w:val="20"/>
              </w:rPr>
              <w:t>亚当斯建立赫尔馆→社会改良运动，非社会学学科转向；黎刹在柏林出版论文→东南亚社会批判，但未构成社会学转向</w:t>
            </w:r>
          </w:p>
        </w:tc>
      </w:tr>
      <w:tr w14:paraId="0F62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98DD5F7">
            <w:pPr>
              <w:spacing w:before="30" w:after="30"/>
            </w:pPr>
            <w:r>
              <w:rPr>
                <w:rFonts w:ascii="微软雅黑" w:hAnsi="微软雅黑" w:eastAsia="微软雅黑" w:cs="微软雅黑"/>
                <w:b w:val="0"/>
                <w:bCs w:val="0"/>
                <w:sz w:val="20"/>
                <w:szCs w:val="20"/>
              </w:rPr>
              <w:t>1890</w:t>
            </w:r>
          </w:p>
        </w:tc>
        <w:tc>
          <w:tcPr>
            <w:tcW w:w="4500" w:type="dxa"/>
          </w:tcPr>
          <w:p w14:paraId="7546F0BF">
            <w:pPr>
              <w:spacing w:before="30" w:after="30"/>
            </w:pPr>
            <w:r>
              <w:rPr>
                <w:rFonts w:ascii="微软雅黑" w:hAnsi="微软雅黑" w:eastAsia="微软雅黑" w:cs="微软雅黑"/>
                <w:b w:val="0"/>
                <w:bCs w:val="0"/>
                <w:sz w:val="20"/>
                <w:szCs w:val="20"/>
              </w:rPr>
              <w:t>齐美尔《社会分化》→重要理论著作，但未建立独立范式；塔尔德《模仿律》→与涂尔干竞争的理论，但影响有限；弗雷泽《金枝》→人类学</w:t>
            </w:r>
          </w:p>
        </w:tc>
      </w:tr>
      <w:tr w14:paraId="67C4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0B13DCB">
            <w:pPr>
              <w:spacing w:before="30" w:after="30"/>
            </w:pPr>
            <w:r>
              <w:rPr>
                <w:rFonts w:ascii="微软雅黑" w:hAnsi="微软雅黑" w:eastAsia="微软雅黑" w:cs="微软雅黑"/>
                <w:b w:val="0"/>
                <w:bCs w:val="0"/>
                <w:sz w:val="20"/>
                <w:szCs w:val="20"/>
              </w:rPr>
              <w:t>1891</w:t>
            </w:r>
          </w:p>
        </w:tc>
        <w:tc>
          <w:tcPr>
            <w:tcW w:w="4500" w:type="dxa"/>
          </w:tcPr>
          <w:p w14:paraId="407139F8">
            <w:pPr>
              <w:spacing w:before="30" w:after="30"/>
            </w:pPr>
            <w:r>
              <w:rPr>
                <w:rFonts w:ascii="微软雅黑" w:hAnsi="微软雅黑" w:eastAsia="微软雅黑" w:cs="微软雅黑"/>
                <w:b w:val="0"/>
                <w:bCs w:val="0"/>
                <w:sz w:val="20"/>
                <w:szCs w:val="20"/>
              </w:rPr>
              <w:t>无</w:t>
            </w:r>
          </w:p>
        </w:tc>
      </w:tr>
      <w:tr w14:paraId="2A11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629247A">
            <w:pPr>
              <w:spacing w:before="30" w:after="30"/>
            </w:pPr>
            <w:r>
              <w:rPr>
                <w:rFonts w:ascii="微软雅黑" w:hAnsi="微软雅黑" w:eastAsia="微软雅黑" w:cs="微软雅黑"/>
                <w:b w:val="0"/>
                <w:bCs w:val="0"/>
                <w:sz w:val="20"/>
                <w:szCs w:val="20"/>
              </w:rPr>
              <w:t>1894</w:t>
            </w:r>
          </w:p>
        </w:tc>
        <w:tc>
          <w:tcPr>
            <w:tcW w:w="4500" w:type="dxa"/>
          </w:tcPr>
          <w:p w14:paraId="6BE7B0A4">
            <w:pPr>
              <w:spacing w:before="30" w:after="30"/>
            </w:pPr>
            <w:r>
              <w:rPr>
                <w:rFonts w:ascii="微软雅黑" w:hAnsi="微软雅黑" w:eastAsia="微软雅黑" w:cs="微软雅黑"/>
                <w:b w:val="0"/>
                <w:bCs w:val="0"/>
                <w:sz w:val="20"/>
                <w:szCs w:val="20"/>
              </w:rPr>
              <w:t>杜波依斯《费城黑人》→重要经验研究，但其在学科层面的转向意义低于涂尔干的体系性著作；斯莫尔编写第一本社会学教科书→H016的制度延续</w:t>
            </w:r>
          </w:p>
        </w:tc>
      </w:tr>
      <w:tr w14:paraId="7BD2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ECD7378">
            <w:pPr>
              <w:spacing w:before="30" w:after="30"/>
            </w:pPr>
            <w:r>
              <w:rPr>
                <w:rFonts w:ascii="微软雅黑" w:hAnsi="微软雅黑" w:eastAsia="微软雅黑" w:cs="微软雅黑"/>
                <w:b w:val="0"/>
                <w:bCs w:val="0"/>
                <w:sz w:val="20"/>
                <w:szCs w:val="20"/>
              </w:rPr>
              <w:t>1896</w:t>
            </w:r>
          </w:p>
        </w:tc>
        <w:tc>
          <w:tcPr>
            <w:tcW w:w="4500" w:type="dxa"/>
          </w:tcPr>
          <w:p w14:paraId="458381DC">
            <w:pPr>
              <w:spacing w:before="30" w:after="30"/>
            </w:pPr>
            <w:r>
              <w:rPr>
                <w:rFonts w:ascii="微软雅黑" w:hAnsi="微软雅黑" w:eastAsia="微软雅黑" w:cs="微软雅黑"/>
                <w:b w:val="0"/>
                <w:bCs w:val="0"/>
                <w:sz w:val="20"/>
                <w:szCs w:val="20"/>
              </w:rPr>
              <w:t>帕累托《新经济学理论》→经济学转向；吉丁斯《社会学原理》→美国社会学的教材化</w:t>
            </w:r>
          </w:p>
        </w:tc>
      </w:tr>
    </w:tbl>
    <w:p w14:paraId="34BC82F9">
      <w:r>
        <w:br w:type="page"/>
      </w:r>
    </w:p>
    <w:p w14:paraId="53B949AF">
      <w:pPr>
        <w:pStyle w:val="2"/>
        <w:spacing w:before="300" w:after="150"/>
      </w:pPr>
      <w:r>
        <w:rPr>
          <w:rFonts w:ascii="微软雅黑" w:hAnsi="微软雅黑" w:eastAsia="微软雅黑" w:cs="微软雅黑"/>
          <w:b/>
          <w:bCs/>
          <w:sz w:val="32"/>
          <w:szCs w:val="32"/>
        </w:rPr>
        <w:t>H021 1900 齐美尔《货币哲学》与社会形式分析的独立</w:t>
      </w:r>
    </w:p>
    <w:p w14:paraId="3047B93B">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：1900年</w:t>
      </w:r>
    </w:p>
    <w:p w14:paraId="0526B4D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：概念转向——社会分析对象从宏观结构转向微观交互形式</w:t>
      </w:r>
    </w:p>
    <w:p w14:paraId="7AE2C724">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2FAC4FD0">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EC4F795">
      <w:pPr>
        <w:pStyle w:val="3"/>
        <w:spacing w:before="240" w:after="120"/>
      </w:pPr>
      <w:r>
        <w:rPr>
          <w:rFonts w:ascii="微软雅黑" w:hAnsi="微软雅黑" w:eastAsia="微软雅黑" w:cs="微软雅黑"/>
          <w:b/>
          <w:bCs/>
          <w:sz w:val="28"/>
          <w:szCs w:val="28"/>
        </w:rPr>
        <w:t>总述</w:t>
      </w:r>
    </w:p>
    <w:p w14:paraId="781C85B9">
      <w:pPr>
        <w:spacing w:before="60" w:after="60"/>
      </w:pPr>
      <w:r>
        <w:rPr>
          <w:rFonts w:ascii="微软雅黑" w:hAnsi="微软雅黑" w:eastAsia="微软雅黑" w:cs="微软雅黑"/>
          <w:sz w:val="21"/>
          <w:szCs w:val="21"/>
        </w:rPr>
        <w:t>1900年，格奥尔格·齐美尔（Georg Simmel, 1858—1918）《货币哲学》（</w:t>
      </w:r>
      <w:r>
        <w:rPr>
          <w:rFonts w:ascii="微软雅黑" w:hAnsi="微软雅黑" w:eastAsia="微软雅黑" w:cs="微软雅黑"/>
          <w:i/>
          <w:iCs/>
          <w:sz w:val="21"/>
          <w:szCs w:val="21"/>
        </w:rPr>
        <w:t>Philosophie des Geldes</w:t>
      </w:r>
      <w:r>
        <w:rPr>
          <w:rFonts w:ascii="微软雅黑" w:hAnsi="微软雅黑" w:eastAsia="微软雅黑" w:cs="微软雅黑"/>
          <w:sz w:val="21"/>
          <w:szCs w:val="21"/>
        </w:rPr>
        <w:t>）由莱比锡Duncker &amp; Humblot出版社出版。该书是齐美尔此前十余年关于货币、交换与社会形式的论文的系统扩展。后世学界分析认为，此作首次系统揭示了货币不仅是经济工具，更是社会关系再结构的媒介——从人格信任到制度信任的转向，从质化评估到量化计算的转向。齐美尔由此开创了一条独立于涂尔干"社会事实"传统与韦伯"理解"传统的社会学第三路线——社会形式分析。</w:t>
      </w:r>
    </w:p>
    <w:p w14:paraId="094360F2">
      <w:pPr>
        <w:pStyle w:val="3"/>
        <w:spacing w:before="240" w:after="120"/>
      </w:pPr>
      <w:r>
        <w:rPr>
          <w:rFonts w:ascii="微软雅黑" w:hAnsi="微软雅黑" w:eastAsia="微软雅黑" w:cs="微软雅黑"/>
          <w:b/>
          <w:bCs/>
          <w:sz w:val="28"/>
          <w:szCs w:val="28"/>
        </w:rPr>
        <w:t>[欧陆]</w:t>
      </w:r>
    </w:p>
    <w:p w14:paraId="09E41E99">
      <w:pPr>
        <w:pStyle w:val="4"/>
        <w:spacing w:before="200" w:after="100"/>
      </w:pPr>
      <w:r>
        <w:rPr>
          <w:rFonts w:ascii="微软雅黑" w:hAnsi="微软雅黑" w:eastAsia="微软雅黑" w:cs="微软雅黑"/>
          <w:b/>
          <w:bCs/>
          <w:sz w:val="24"/>
          <w:szCs w:val="24"/>
        </w:rPr>
        <w:t>事件：齐美尔《货币哲学》出版</w:t>
      </w:r>
    </w:p>
    <w:p w14:paraId="4DE2B2CC">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：1900年</w:t>
      </w:r>
    </w:p>
    <w:p w14:paraId="1A56A5AC">
      <w:pPr>
        <w:pStyle w:val="5"/>
        <w:spacing w:before="180" w:after="80"/>
      </w:pPr>
      <w:r>
        <w:rPr>
          <w:rFonts w:ascii="微软雅黑" w:hAnsi="微软雅黑" w:eastAsia="微软雅黑" w:cs="微软雅黑"/>
          <w:b/>
          <w:bCs/>
          <w:sz w:val="22"/>
          <w:szCs w:val="22"/>
        </w:rPr>
        <w:t>概念时间线</w:t>
      </w:r>
    </w:p>
    <w:p w14:paraId="3085336B">
      <w:pPr>
        <w:pStyle w:val="16"/>
        <w:numPr>
          <w:ilvl w:val="0"/>
          <w:numId w:val="1"/>
        </w:numPr>
        <w:spacing w:before="30" w:after="30"/>
      </w:pPr>
      <w:r>
        <w:rPr>
          <w:rFonts w:ascii="微软雅黑" w:hAnsi="微软雅黑" w:eastAsia="微软雅黑" w:cs="微软雅黑"/>
          <w:b/>
          <w:bCs/>
          <w:sz w:val="21"/>
          <w:szCs w:val="21"/>
        </w:rPr>
        <w:t>距离（Distanz）与中介</w:t>
      </w:r>
      <w:r>
        <w:rPr>
          <w:rFonts w:ascii="微软雅黑" w:hAnsi="微软雅黑" w:eastAsia="微软雅黑" w:cs="微软雅黑"/>
          <w:sz w:val="21"/>
          <w:szCs w:val="21"/>
        </w:rPr>
        <w:t>：齐美尔的核心命题是：货币的功能在于使交换关系脱离人格依赖，从而创造了一种"量的世界"对"质的世界"的替代。他追踪了从人格信任到制度信任的转轨——当货币成为普遍等价物，个体对特定他人的依赖被对匿名系统的依赖所取代。距离如何成为现代性本身的构成要素？货币制造距离（买卖双方不再需要彼此认识），但距离同时使新的关联形式成为可能（市场网络跨越了面对面的局限）。后世学界分析认为，此概念是齐美尔整个社会学的基石——"形式"分析的核心即是对"距离-关联"辩证法的追踪。</w:t>
      </w:r>
    </w:p>
    <w:p w14:paraId="356B215D">
      <w:pPr>
        <w:pStyle w:val="16"/>
        <w:numPr>
          <w:ilvl w:val="0"/>
          <w:numId w:val="1"/>
        </w:numPr>
        <w:spacing w:before="30" w:after="30"/>
      </w:pPr>
      <w:r>
        <w:rPr>
          <w:rFonts w:ascii="微软雅黑" w:hAnsi="微软雅黑" w:eastAsia="微软雅黑" w:cs="微软雅黑"/>
          <w:b/>
          <w:bCs/>
          <w:sz w:val="21"/>
          <w:szCs w:val="21"/>
        </w:rPr>
        <w:t>社会形式（soziale Form）</w:t>
      </w:r>
      <w:r>
        <w:rPr>
          <w:rFonts w:ascii="微软雅黑" w:hAnsi="微软雅黑" w:eastAsia="微软雅黑" w:cs="微软雅黑"/>
          <w:sz w:val="21"/>
          <w:szCs w:val="21"/>
        </w:rPr>
        <w:t>：齐美尔将社会学定义为"研究社会化形式（Vergesellschaftung）的科学"——不是研究"社会"这一实体，而是研究"人们如何相互关联"的形式。货币是一种纯粹的社会形式——它使交换脱离了具体人格而获得普遍性。后世学界分析认为，齐美尔的"形式"概念与韦伯的"理想类型"有关键差异：韦伯的理想类型是研究者的分析工具（启发性的虚构），齐美尔的形式是实在本身的社会存在方式——形式不在社会之外，形式就是社会的构成逻辑。</w:t>
      </w:r>
    </w:p>
    <w:p w14:paraId="2DC492A6">
      <w:pPr>
        <w:pStyle w:val="16"/>
        <w:numPr>
          <w:ilvl w:val="0"/>
          <w:numId w:val="1"/>
        </w:numPr>
        <w:spacing w:before="30" w:after="30"/>
      </w:pPr>
      <w:r>
        <w:rPr>
          <w:rFonts w:ascii="微软雅黑" w:hAnsi="微软雅黑" w:eastAsia="微软雅黑" w:cs="微软雅黑"/>
          <w:b/>
          <w:bCs/>
          <w:sz w:val="21"/>
          <w:szCs w:val="21"/>
        </w:rPr>
        <w:t>量的世界对质的世界的替代</w:t>
      </w:r>
      <w:r>
        <w:rPr>
          <w:rFonts w:ascii="微软雅黑" w:hAnsi="微软雅黑" w:eastAsia="微软雅黑" w:cs="微软雅黑"/>
          <w:sz w:val="21"/>
          <w:szCs w:val="21"/>
        </w:rPr>
        <w:t>：货币将一切质的差异（荣誉、忠诚、虔诚）转化为量的差异（价格）——这是现代性的根本趋势。后世学界分析认为，此分析与韦伯的"理性化"命题形成了互补——韦伯追踪的是"手段-目的计算的扩张"，齐美尔追踪的是"质→量的转化"——两者描述的是同一过程的不同维度。</w:t>
      </w:r>
    </w:p>
    <w:p w14:paraId="650404F2">
      <w:pPr>
        <w:spacing w:before="60" w:after="60"/>
      </w:pPr>
      <w:r>
        <w:rPr>
          <w:rFonts w:ascii="微软雅黑" w:hAnsi="微软雅黑" w:eastAsia="微软雅黑" w:cs="微软雅黑"/>
          <w:sz w:val="21"/>
          <w:szCs w:val="21"/>
        </w:rPr>
        <w:t>概念转译追踪：齐美尔的"距离"概念在20世纪经历了三次跨传统转译——（1）卢卡奇1918-1922年间将"距离"转译为"物化"（Verdinglichung），但做了关键偏移：齐美尔的距离是结构性的（货币作为中介的客观效果），卢卡奇的物化是批判性的（资本主义对主体性的剥夺）；（2）芝加哥学派的帕克1920年代将"距离"转译为社会生态学中的"社会距离"（social distance），用于分析城市中种族/阶级的空间隔离——从齐美尔的"形式-分析"范畴变为经验-测量变量；（3）拉图尔1990年代的行动者网络理论恢复了"中介"（mediation）的分析地位，但拒绝了齐美尔的形式-内容二元论。</w:t>
      </w:r>
    </w:p>
    <w:p w14:paraId="1522DEF6">
      <w:pPr>
        <w:pStyle w:val="5"/>
        <w:spacing w:before="180" w:after="80"/>
      </w:pPr>
      <w:r>
        <w:rPr>
          <w:rFonts w:ascii="微软雅黑" w:hAnsi="微软雅黑" w:eastAsia="微软雅黑" w:cs="微软雅黑"/>
          <w:b/>
          <w:bCs/>
          <w:sz w:val="22"/>
          <w:szCs w:val="22"/>
        </w:rPr>
        <w:t>场域时间线</w:t>
      </w:r>
    </w:p>
    <w:p w14:paraId="6051CC4D">
      <w:pPr>
        <w:pStyle w:val="16"/>
        <w:numPr>
          <w:ilvl w:val="0"/>
          <w:numId w:val="1"/>
        </w:numPr>
        <w:spacing w:before="30" w:after="30"/>
      </w:pPr>
      <w:r>
        <w:rPr>
          <w:rFonts w:ascii="微软雅黑" w:hAnsi="微软雅黑" w:eastAsia="微软雅黑" w:cs="微软雅黑"/>
          <w:b/>
          <w:bCs/>
          <w:sz w:val="21"/>
          <w:szCs w:val="21"/>
        </w:rPr>
        <w:t>Duncker &amp; Humblot出版社</w:t>
      </w:r>
      <w:r>
        <w:rPr>
          <w:rFonts w:ascii="微软雅黑" w:hAnsi="微软雅黑" w:eastAsia="微软雅黑" w:cs="微软雅黑"/>
          <w:sz w:val="21"/>
          <w:szCs w:val="21"/>
        </w:rPr>
        <w:t>：齐美尔的监护人尤利乌斯·弗里德兰德（Julius Friedländer）正是该出版社的创始人之一——这一家族关联为此书的出版提供了渠道。Duncker &amp; Humblot是柏林-莱比锡的学术出版社，以出版法律与政治经济学著作著称。后世学界分析认为，这种"家族-出版"网络是19世纪末德语学术体制的典型特征——出版渠道不经过同行评审制度（当时尚不存在），而是依靠个人关系与学术声望。</w:t>
      </w:r>
    </w:p>
    <w:p w14:paraId="4A159803">
      <w:pPr>
        <w:pStyle w:val="16"/>
        <w:numPr>
          <w:ilvl w:val="0"/>
          <w:numId w:val="1"/>
        </w:numPr>
        <w:spacing w:before="30" w:after="30"/>
      </w:pPr>
      <w:r>
        <w:rPr>
          <w:rFonts w:ascii="微软雅黑" w:hAnsi="微软雅黑" w:eastAsia="微软雅黑" w:cs="微软雅黑"/>
          <w:b/>
          <w:bCs/>
          <w:sz w:val="21"/>
          <w:szCs w:val="21"/>
        </w:rPr>
        <w:t>Privatdozent的生存条件</w:t>
      </w:r>
      <w:r>
        <w:rPr>
          <w:rFonts w:ascii="微软雅黑" w:hAnsi="微软雅黑" w:eastAsia="微软雅黑" w:cs="微软雅黑"/>
          <w:sz w:val="21"/>
          <w:szCs w:val="21"/>
        </w:rPr>
        <w:t>：齐美尔此时仍在柏林大学任无薪讲师（Privatdozent），自1885年起已在此职位上停留了15年。Privatdozent没有大学薪水，收入完全来自学生缴纳的听课费（Honorar）——按普鲁士学术体制，学生每学期向所选修的Privatdozent课程缴纳2-3马克。齐美尔的讲座在柏林文化圈中极受欢迎，听众常达数百人，不仅有学生，还有作家、记者、银行家等柏林文化精英——这使他的收入远高于一般Privatdozent（估算年收入约6000-8000马克），但也加深了他在大学体制内的尴尬：他的听众是"公众"而非"专业学者"，这被保守派教授视为其学术不够严肃的证据。</w:t>
      </w:r>
    </w:p>
    <w:p w14:paraId="5627510F">
      <w:pPr>
        <w:pStyle w:val="16"/>
        <w:numPr>
          <w:ilvl w:val="0"/>
          <w:numId w:val="1"/>
        </w:numPr>
        <w:spacing w:before="30" w:after="30"/>
      </w:pPr>
      <w:r>
        <w:rPr>
          <w:rFonts w:ascii="微软雅黑" w:hAnsi="微软雅黑" w:eastAsia="微软雅黑" w:cs="微软雅黑"/>
          <w:b/>
          <w:bCs/>
          <w:sz w:val="21"/>
          <w:szCs w:val="21"/>
        </w:rPr>
        <w:t>阿尔特霍夫的阻挠</w:t>
      </w:r>
      <w:r>
        <w:rPr>
          <w:rFonts w:ascii="微软雅黑" w:hAnsi="微软雅黑" w:eastAsia="微软雅黑" w:cs="微软雅黑"/>
          <w:sz w:val="21"/>
          <w:szCs w:val="21"/>
        </w:rPr>
        <w:t>：1885年获得Privatdozent资格后，齐美尔先后申请海德堡大学（约1898年前后）和其他大学的教席，均未成功。普鲁士学术事务长官弗里德里希·阿尔特霍夫（Friedrich Althoff, 1839—1908）在一份内部备忘录中记录了反对任命齐美尔的理由："犹太血统"（jüdische Abstammung）排在首位，其次是"文章过于文学化"、"缺乏系统性"。1901年，齐美尔获得柏林大学的"副教授"（außerordentlicher Professor）头衔，但这一头衔在普鲁士大学体制中不附带教席，不具有大学治理的投票权——实质上是一种"荣誉性补偿"而非真正的学术晋升。1908年前后，海德堡大学社会学教席的空缺再度引发关于齐美尔的讨论，韦伯私下支持其候选资格，但最终仍被否决。直到1914年——他56岁时——才获得斯特拉斯堡大学的哲学正教授职位。</w:t>
      </w:r>
    </w:p>
    <w:p w14:paraId="22A78927">
      <w:pPr>
        <w:pStyle w:val="16"/>
        <w:numPr>
          <w:ilvl w:val="0"/>
          <w:numId w:val="1"/>
        </w:numPr>
        <w:spacing w:before="30" w:after="30"/>
      </w:pPr>
      <w:r>
        <w:rPr>
          <w:rFonts w:ascii="微软雅黑" w:hAnsi="微软雅黑" w:eastAsia="微软雅黑" w:cs="微软雅黑"/>
          <w:b/>
          <w:bCs/>
          <w:sz w:val="21"/>
          <w:szCs w:val="21"/>
        </w:rPr>
        <w:t>《货币哲学》出版后的场域位置</w:t>
      </w:r>
      <w:r>
        <w:rPr>
          <w:rFonts w:ascii="微软雅黑" w:hAnsi="微软雅黑" w:eastAsia="微软雅黑" w:cs="微软雅黑"/>
          <w:sz w:val="21"/>
          <w:szCs w:val="21"/>
        </w:rPr>
        <w:t>：此作在德语学界的直接学术影响有限——德语社会学界更关注韦伯的历史社会学与涂尔干的社会事实论，齐美尔的形式分析被视为"过于哲学化"而处于边缘。Duncker &amp; Humblot的首版印量无确切记录，后世学界分析认为可能在1000-1500册之间——这一印量在当时学术著作中属正常水平，但远低于齐美尔讲座的受众规模。</w:t>
      </w:r>
    </w:p>
    <w:p w14:paraId="394F325B">
      <w:pPr>
        <w:pStyle w:val="5"/>
        <w:spacing w:before="180" w:after="80"/>
      </w:pPr>
      <w:r>
        <w:rPr>
          <w:rFonts w:ascii="微软雅黑" w:hAnsi="微软雅黑" w:eastAsia="微软雅黑" w:cs="微软雅黑"/>
          <w:b/>
          <w:bCs/>
          <w:sz w:val="22"/>
          <w:szCs w:val="22"/>
        </w:rPr>
        <w:t>接受时间线</w:t>
      </w:r>
    </w:p>
    <w:p w14:paraId="2836A134">
      <w:pPr>
        <w:pStyle w:val="16"/>
        <w:numPr>
          <w:ilvl w:val="0"/>
          <w:numId w:val="1"/>
        </w:numPr>
        <w:spacing w:before="30" w:after="30"/>
      </w:pPr>
      <w:r>
        <w:rPr>
          <w:rFonts w:ascii="微软雅黑" w:hAnsi="微软雅黑" w:eastAsia="微软雅黑" w:cs="微软雅黑"/>
          <w:b/>
          <w:bCs/>
          <w:sz w:val="21"/>
          <w:szCs w:val="21"/>
        </w:rPr>
        <w:t>德语学界</w:t>
      </w:r>
      <w:r>
        <w:rPr>
          <w:rFonts w:ascii="微软雅黑" w:hAnsi="微软雅黑" w:eastAsia="微软雅黑" w:cs="微软雅黑"/>
          <w:sz w:val="21"/>
          <w:szCs w:val="21"/>
        </w:rPr>
        <w:t>：此作在德语学界的直接接受有限——卢卡奇1912-1914年间在柏林频繁参加齐美尔的讲座与讨论班，他在1918年前后将齐美尔的"距离"概念转译为"物化"——但这一转译做了关键偏移：齐美尔的"距离"是结构性描述（货币作为中介的客观效果），卢卡奇的"物化"是规范性批判（资本主义对主体性的剥夺）。卢卡奇在《历史与阶级意识》（1923）中明言齐美尔的影响，但将其归入"帝国主义时代的资产阶级意识形态"——这是"接受即改写"的经典案例。</w:t>
      </w:r>
    </w:p>
    <w:p w14:paraId="6C14246B">
      <w:pPr>
        <w:pStyle w:val="16"/>
        <w:numPr>
          <w:ilvl w:val="0"/>
          <w:numId w:val="1"/>
        </w:numPr>
        <w:spacing w:before="30" w:after="30"/>
      </w:pPr>
      <w:r>
        <w:rPr>
          <w:rFonts w:ascii="微软雅黑" w:hAnsi="微软雅黑" w:eastAsia="微软雅黑" w:cs="微软雅黑"/>
          <w:b/>
          <w:bCs/>
          <w:sz w:val="21"/>
          <w:szCs w:val="21"/>
        </w:rPr>
        <w:t>美国</w:t>
      </w:r>
      <w:r>
        <w:rPr>
          <w:rFonts w:ascii="微软雅黑" w:hAnsi="微软雅黑" w:eastAsia="微软雅黑" w:cs="微软雅黑"/>
          <w:sz w:val="21"/>
          <w:szCs w:val="21"/>
        </w:rPr>
        <w:t>：齐美尔的美国学生包括阿尔比恩·斯莫尔（Albion Small, 1854—1926）——芝加哥大学社会学系的首任主任。斯莫尔1890年代在柏林留学期间参加了齐美尔的讲座，1895年创办《美国社会学杂志》（AJS）后，大量翻译发表齐美尔的论文。通过AJS这一平台，齐美尔的形式社会学概念进入美国学界，但被去除了其哲学维度，只保留了"社会形式分类"这一较浅的层面——帕克等人在使用齐美尔概念时，更关注其"社会距离"的操作性含义，而非其货币-距离-现代性的整体论证。</w:t>
      </w:r>
    </w:p>
    <w:p w14:paraId="626521FA">
      <w:pPr>
        <w:pStyle w:val="16"/>
        <w:numPr>
          <w:ilvl w:val="0"/>
          <w:numId w:val="1"/>
        </w:numPr>
        <w:spacing w:before="30" w:after="30"/>
      </w:pPr>
      <w:r>
        <w:rPr>
          <w:rFonts w:ascii="微软雅黑" w:hAnsi="微软雅黑" w:eastAsia="微软雅黑" w:cs="微软雅黑"/>
          <w:b/>
          <w:bCs/>
          <w:sz w:val="21"/>
          <w:szCs w:val="21"/>
        </w:rPr>
        <w:t>法国及全球</w:t>
      </w:r>
      <w:r>
        <w:rPr>
          <w:rFonts w:ascii="微软雅黑" w:hAnsi="微软雅黑" w:eastAsia="微软雅黑" w:cs="微软雅黑"/>
          <w:sz w:val="21"/>
          <w:szCs w:val="21"/>
        </w:rPr>
        <w:t>：20世纪后半叶，经由弗雷泽（Nancy Fraser）、西美尔英译本（Tom Bottomore &amp; David Frisby, 1978）的流通，此作被重新定位为经济社会学与文化社会学的先驱文本。弗雷泽特别将齐美尔的"距离"概念与哈贝马斯的"生活世界殖民化"并置——这构成了德→美→德的概念回流。</w:t>
      </w:r>
    </w:p>
    <w:p w14:paraId="7D059C68">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3F1A0CBB">
      <w:pPr>
        <w:spacing w:before="60" w:after="60"/>
      </w:pPr>
      <w:r>
        <w:rPr>
          <w:rFonts w:ascii="微软雅黑" w:hAnsi="微软雅黑" w:eastAsia="微软雅黑" w:cs="微软雅黑"/>
          <w:sz w:val="21"/>
          <w:szCs w:val="21"/>
        </w:rPr>
        <w:t>1900年无可记录的社会学转向事件。</w:t>
      </w:r>
    </w:p>
    <w:p w14:paraId="22EAD71C">
      <w:pPr>
        <w:pStyle w:val="3"/>
        <w:spacing w:before="240" w:after="120"/>
      </w:pPr>
      <w:r>
        <w:rPr>
          <w:rFonts w:ascii="微软雅黑" w:hAnsi="微软雅黑" w:eastAsia="微软雅黑" w:cs="微软雅黑"/>
          <w:b/>
          <w:bCs/>
          <w:sz w:val="28"/>
          <w:szCs w:val="28"/>
        </w:rPr>
        <w:t>β映射</w:t>
      </w:r>
    </w:p>
    <w:p w14:paraId="219ED424">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C67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C41878">
            <w:pPr>
              <w:spacing w:before="30" w:after="30"/>
            </w:pPr>
            <w:r>
              <w:rPr>
                <w:rFonts w:ascii="微软雅黑" w:hAnsi="微软雅黑" w:eastAsia="微软雅黑" w:cs="微软雅黑"/>
                <w:b/>
                <w:bCs/>
                <w:sz w:val="20"/>
                <w:szCs w:val="20"/>
              </w:rPr>
              <w:t>概念ID</w:t>
            </w:r>
          </w:p>
        </w:tc>
        <w:tc>
          <w:tcPr>
            <w:tcW w:w="3000" w:type="dxa"/>
          </w:tcPr>
          <w:p w14:paraId="272D5EB5">
            <w:pPr>
              <w:spacing w:before="30" w:after="30"/>
            </w:pPr>
            <w:r>
              <w:rPr>
                <w:rFonts w:ascii="微软雅黑" w:hAnsi="微软雅黑" w:eastAsia="微软雅黑" w:cs="微软雅黑"/>
                <w:b/>
                <w:bCs/>
                <w:sz w:val="20"/>
                <w:szCs w:val="20"/>
              </w:rPr>
              <w:t>概念名</w:t>
            </w:r>
          </w:p>
        </w:tc>
        <w:tc>
          <w:tcPr>
            <w:tcW w:w="3000" w:type="dxa"/>
          </w:tcPr>
          <w:p w14:paraId="2E6483D2">
            <w:pPr>
              <w:spacing w:before="30" w:after="30"/>
            </w:pPr>
            <w:r>
              <w:rPr>
                <w:rFonts w:ascii="微软雅黑" w:hAnsi="微软雅黑" w:eastAsia="微软雅黑" w:cs="微软雅黑"/>
                <w:b/>
                <w:bCs/>
                <w:sz w:val="20"/>
                <w:szCs w:val="20"/>
              </w:rPr>
              <w:t>关联</w:t>
            </w:r>
          </w:p>
        </w:tc>
      </w:tr>
      <w:tr w14:paraId="7F84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6521AA">
            <w:pPr>
              <w:spacing w:before="30" w:after="30"/>
            </w:pPr>
            <w:r>
              <w:rPr>
                <w:rFonts w:ascii="微软雅黑" w:hAnsi="微软雅黑" w:eastAsia="微软雅黑" w:cs="微软雅黑"/>
                <w:b w:val="0"/>
                <w:bCs w:val="0"/>
                <w:sz w:val="20"/>
                <w:szCs w:val="20"/>
              </w:rPr>
              <w:t>C043</w:t>
            </w:r>
          </w:p>
        </w:tc>
        <w:tc>
          <w:tcPr>
            <w:tcW w:w="3000" w:type="dxa"/>
          </w:tcPr>
          <w:p w14:paraId="5D17AC52">
            <w:pPr>
              <w:spacing w:before="30" w:after="30"/>
            </w:pPr>
            <w:r>
              <w:rPr>
                <w:rFonts w:ascii="微软雅黑" w:hAnsi="微软雅黑" w:eastAsia="微软雅黑" w:cs="微软雅黑"/>
                <w:b w:val="0"/>
                <w:bCs w:val="0"/>
                <w:sz w:val="20"/>
                <w:szCs w:val="20"/>
              </w:rPr>
              <w:t>货币</w:t>
            </w:r>
          </w:p>
        </w:tc>
        <w:tc>
          <w:tcPr>
            <w:tcW w:w="3000" w:type="dxa"/>
          </w:tcPr>
          <w:p w14:paraId="3B215F6A">
            <w:pPr>
              <w:spacing w:before="30" w:after="30"/>
            </w:pPr>
            <w:r>
              <w:rPr>
                <w:rFonts w:ascii="微软雅黑" w:hAnsi="微软雅黑" w:eastAsia="微软雅黑" w:cs="微软雅黑"/>
                <w:b w:val="0"/>
                <w:bCs w:val="0"/>
                <w:sz w:val="20"/>
                <w:szCs w:val="20"/>
              </w:rPr>
              <w:t>社会关系再结构的媒介</w:t>
            </w:r>
          </w:p>
        </w:tc>
      </w:tr>
      <w:tr w14:paraId="4E78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BD24B3">
            <w:pPr>
              <w:spacing w:before="30" w:after="30"/>
            </w:pPr>
            <w:r>
              <w:rPr>
                <w:rFonts w:ascii="微软雅黑" w:hAnsi="微软雅黑" w:eastAsia="微软雅黑" w:cs="微软雅黑"/>
                <w:b w:val="0"/>
                <w:bCs w:val="0"/>
                <w:sz w:val="20"/>
                <w:szCs w:val="20"/>
              </w:rPr>
              <w:t>C047</w:t>
            </w:r>
          </w:p>
        </w:tc>
        <w:tc>
          <w:tcPr>
            <w:tcW w:w="3000" w:type="dxa"/>
          </w:tcPr>
          <w:p w14:paraId="740B8211">
            <w:pPr>
              <w:spacing w:before="30" w:after="30"/>
            </w:pPr>
            <w:r>
              <w:rPr>
                <w:rFonts w:ascii="微软雅黑" w:hAnsi="微软雅黑" w:eastAsia="微软雅黑" w:cs="微软雅黑"/>
                <w:b w:val="0"/>
                <w:bCs w:val="0"/>
                <w:sz w:val="20"/>
                <w:szCs w:val="20"/>
              </w:rPr>
              <w:t>社会形式</w:t>
            </w:r>
          </w:p>
        </w:tc>
        <w:tc>
          <w:tcPr>
            <w:tcW w:w="3000" w:type="dxa"/>
          </w:tcPr>
          <w:p w14:paraId="3AA8061C">
            <w:pPr>
              <w:spacing w:before="30" w:after="30"/>
            </w:pPr>
            <w:r>
              <w:rPr>
                <w:rFonts w:ascii="微软雅黑" w:hAnsi="微软雅黑" w:eastAsia="微软雅黑" w:cs="微软雅黑"/>
                <w:b w:val="0"/>
                <w:bCs w:val="0"/>
                <w:sz w:val="20"/>
                <w:szCs w:val="20"/>
              </w:rPr>
              <w:t>Vergesellschaftung的分析对象</w:t>
            </w:r>
          </w:p>
        </w:tc>
      </w:tr>
      <w:tr w14:paraId="5C54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4B6E3F">
            <w:pPr>
              <w:spacing w:before="30" w:after="30"/>
            </w:pPr>
            <w:r>
              <w:rPr>
                <w:rFonts w:ascii="微软雅黑" w:hAnsi="微软雅黑" w:eastAsia="微软雅黑" w:cs="微软雅黑"/>
                <w:b w:val="0"/>
                <w:bCs w:val="0"/>
                <w:sz w:val="20"/>
                <w:szCs w:val="20"/>
              </w:rPr>
              <w:t>C074</w:t>
            </w:r>
          </w:p>
        </w:tc>
        <w:tc>
          <w:tcPr>
            <w:tcW w:w="3000" w:type="dxa"/>
          </w:tcPr>
          <w:p w14:paraId="07257015">
            <w:pPr>
              <w:spacing w:before="30" w:after="30"/>
            </w:pPr>
            <w:r>
              <w:rPr>
                <w:rFonts w:ascii="微软雅黑" w:hAnsi="微软雅黑" w:eastAsia="微软雅黑" w:cs="微软雅黑"/>
                <w:b w:val="0"/>
                <w:bCs w:val="0"/>
                <w:sz w:val="20"/>
                <w:szCs w:val="20"/>
              </w:rPr>
              <w:t>距离</w:t>
            </w:r>
          </w:p>
        </w:tc>
        <w:tc>
          <w:tcPr>
            <w:tcW w:w="3000" w:type="dxa"/>
          </w:tcPr>
          <w:p w14:paraId="61EF77AE">
            <w:pPr>
              <w:spacing w:before="30" w:after="30"/>
            </w:pPr>
            <w:r>
              <w:rPr>
                <w:rFonts w:ascii="微软雅黑" w:hAnsi="微软雅黑" w:eastAsia="微软雅黑" w:cs="微软雅黑"/>
                <w:b w:val="0"/>
                <w:bCs w:val="0"/>
                <w:sz w:val="20"/>
                <w:szCs w:val="20"/>
              </w:rPr>
              <w:t>现代性的构成要素</w:t>
            </w:r>
          </w:p>
        </w:tc>
      </w:tr>
      <w:tr w14:paraId="0C5A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5CBF7D">
            <w:pPr>
              <w:spacing w:before="30" w:after="30"/>
            </w:pPr>
            <w:r>
              <w:rPr>
                <w:rFonts w:ascii="微软雅黑" w:hAnsi="微软雅黑" w:eastAsia="微软雅黑" w:cs="微软雅黑"/>
                <w:b w:val="0"/>
                <w:bCs w:val="0"/>
                <w:sz w:val="20"/>
                <w:szCs w:val="20"/>
              </w:rPr>
              <w:t>C-[待补]</w:t>
            </w:r>
          </w:p>
        </w:tc>
        <w:tc>
          <w:tcPr>
            <w:tcW w:w="3000" w:type="dxa"/>
          </w:tcPr>
          <w:p w14:paraId="0554C995">
            <w:pPr>
              <w:spacing w:before="30" w:after="30"/>
            </w:pPr>
            <w:r>
              <w:rPr>
                <w:rFonts w:ascii="微软雅黑" w:hAnsi="微软雅黑" w:eastAsia="微软雅黑" w:cs="微软雅黑"/>
                <w:b w:val="0"/>
                <w:bCs w:val="0"/>
                <w:sz w:val="20"/>
                <w:szCs w:val="20"/>
              </w:rPr>
              <w:t>物化</w:t>
            </w:r>
          </w:p>
        </w:tc>
        <w:tc>
          <w:tcPr>
            <w:tcW w:w="3000" w:type="dxa"/>
          </w:tcPr>
          <w:p w14:paraId="1AA63218">
            <w:pPr>
              <w:spacing w:before="30" w:after="30"/>
            </w:pPr>
            <w:r>
              <w:rPr>
                <w:rFonts w:ascii="微软雅黑" w:hAnsi="微软雅黑" w:eastAsia="微软雅黑" w:cs="微软雅黑"/>
                <w:b w:val="0"/>
                <w:bCs w:val="0"/>
                <w:sz w:val="20"/>
                <w:szCs w:val="20"/>
              </w:rPr>
              <w:t>卢卡奇转译</w:t>
            </w:r>
          </w:p>
        </w:tc>
      </w:tr>
      <w:tr w14:paraId="546D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8E7BF3">
            <w:pPr>
              <w:spacing w:before="30" w:after="30"/>
            </w:pPr>
            <w:r>
              <w:rPr>
                <w:rFonts w:ascii="微软雅黑" w:hAnsi="微软雅黑" w:eastAsia="微软雅黑" w:cs="微软雅黑"/>
                <w:b w:val="0"/>
                <w:bCs w:val="0"/>
                <w:sz w:val="20"/>
                <w:szCs w:val="20"/>
              </w:rPr>
              <w:t>C-[待补]</w:t>
            </w:r>
          </w:p>
        </w:tc>
        <w:tc>
          <w:tcPr>
            <w:tcW w:w="3000" w:type="dxa"/>
          </w:tcPr>
          <w:p w14:paraId="4EDEBE5D">
            <w:pPr>
              <w:spacing w:before="30" w:after="30"/>
            </w:pPr>
            <w:r>
              <w:rPr>
                <w:rFonts w:ascii="微软雅黑" w:hAnsi="微软雅黑" w:eastAsia="微软雅黑" w:cs="微软雅黑"/>
                <w:b w:val="0"/>
                <w:bCs w:val="0"/>
                <w:sz w:val="20"/>
                <w:szCs w:val="20"/>
              </w:rPr>
              <w:t>社会距离</w:t>
            </w:r>
          </w:p>
        </w:tc>
        <w:tc>
          <w:tcPr>
            <w:tcW w:w="3000" w:type="dxa"/>
          </w:tcPr>
          <w:p w14:paraId="63004EA0">
            <w:pPr>
              <w:spacing w:before="30" w:after="30"/>
            </w:pPr>
            <w:r>
              <w:rPr>
                <w:rFonts w:ascii="微软雅黑" w:hAnsi="微软雅黑" w:eastAsia="微软雅黑" w:cs="微软雅黑"/>
                <w:b w:val="0"/>
                <w:bCs w:val="0"/>
                <w:sz w:val="20"/>
                <w:szCs w:val="20"/>
              </w:rPr>
              <w:t>帕克转译</w:t>
            </w:r>
          </w:p>
        </w:tc>
      </w:tr>
      <w:tr w14:paraId="63C0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71B9E2">
            <w:pPr>
              <w:spacing w:before="30" w:after="30"/>
            </w:pPr>
            <w:r>
              <w:rPr>
                <w:rFonts w:ascii="微软雅黑" w:hAnsi="微软雅黑" w:eastAsia="微软雅黑" w:cs="微软雅黑"/>
                <w:b w:val="0"/>
                <w:bCs w:val="0"/>
                <w:sz w:val="20"/>
                <w:szCs w:val="20"/>
              </w:rPr>
              <w:t>C941</w:t>
            </w:r>
          </w:p>
        </w:tc>
        <w:tc>
          <w:tcPr>
            <w:tcW w:w="3000" w:type="dxa"/>
          </w:tcPr>
          <w:p w14:paraId="41AAFE11">
            <w:pPr>
              <w:spacing w:before="30" w:after="30"/>
            </w:pPr>
            <w:r>
              <w:rPr>
                <w:rFonts w:ascii="微软雅黑" w:hAnsi="微软雅黑" w:eastAsia="微软雅黑" w:cs="微软雅黑"/>
                <w:b w:val="0"/>
                <w:bCs w:val="0"/>
                <w:sz w:val="20"/>
                <w:szCs w:val="20"/>
              </w:rPr>
              <w:t>信任</w:t>
            </w:r>
          </w:p>
        </w:tc>
        <w:tc>
          <w:tcPr>
            <w:tcW w:w="3000" w:type="dxa"/>
          </w:tcPr>
          <w:p w14:paraId="72F38C53">
            <w:pPr>
              <w:spacing w:before="30" w:after="30"/>
            </w:pPr>
            <w:r>
              <w:rPr>
                <w:rFonts w:ascii="微软雅黑" w:hAnsi="微软雅黑" w:eastAsia="微软雅黑" w:cs="微软雅黑"/>
                <w:b w:val="0"/>
                <w:bCs w:val="0"/>
                <w:sz w:val="20"/>
                <w:szCs w:val="20"/>
              </w:rPr>
              <w:t>人格→制度信任的转轨</w:t>
            </w:r>
          </w:p>
        </w:tc>
      </w:tr>
      <w:tr w14:paraId="0629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EF9B2D3">
            <w:pPr>
              <w:spacing w:before="30" w:after="30"/>
            </w:pPr>
            <w:r>
              <w:rPr>
                <w:rFonts w:ascii="微软雅黑" w:hAnsi="微软雅黑" w:eastAsia="微软雅黑" w:cs="微软雅黑"/>
                <w:b w:val="0"/>
                <w:bCs w:val="0"/>
                <w:sz w:val="20"/>
                <w:szCs w:val="20"/>
              </w:rPr>
              <w:t>C-[待补]</w:t>
            </w:r>
          </w:p>
        </w:tc>
        <w:tc>
          <w:tcPr>
            <w:tcW w:w="3000" w:type="dxa"/>
          </w:tcPr>
          <w:p w14:paraId="413B2BB9">
            <w:pPr>
              <w:spacing w:before="30" w:after="30"/>
            </w:pPr>
            <w:r>
              <w:rPr>
                <w:rFonts w:ascii="微软雅黑" w:hAnsi="微软雅黑" w:eastAsia="微软雅黑" w:cs="微软雅黑"/>
                <w:b w:val="0"/>
                <w:bCs w:val="0"/>
                <w:sz w:val="20"/>
                <w:szCs w:val="20"/>
              </w:rPr>
              <w:t>量化</w:t>
            </w:r>
          </w:p>
        </w:tc>
        <w:tc>
          <w:tcPr>
            <w:tcW w:w="3000" w:type="dxa"/>
          </w:tcPr>
          <w:p w14:paraId="27507B09">
            <w:pPr>
              <w:spacing w:before="30" w:after="30"/>
            </w:pPr>
            <w:r>
              <w:rPr>
                <w:rFonts w:ascii="微软雅黑" w:hAnsi="微软雅黑" w:eastAsia="微软雅黑" w:cs="微软雅黑"/>
                <w:b w:val="0"/>
                <w:bCs w:val="0"/>
                <w:sz w:val="20"/>
                <w:szCs w:val="20"/>
              </w:rPr>
              <w:t>质的世界→量的世界</w:t>
            </w:r>
          </w:p>
        </w:tc>
      </w:tr>
    </w:tbl>
    <w:p w14:paraId="26377A8E">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C97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E92A35">
            <w:pPr>
              <w:spacing w:before="30" w:after="30"/>
            </w:pPr>
            <w:r>
              <w:rPr>
                <w:rFonts w:ascii="微软雅黑" w:hAnsi="微软雅黑" w:eastAsia="微软雅黑" w:cs="微软雅黑"/>
                <w:b/>
                <w:bCs/>
                <w:sz w:val="20"/>
                <w:szCs w:val="20"/>
              </w:rPr>
              <w:t>人物ID</w:t>
            </w:r>
          </w:p>
        </w:tc>
        <w:tc>
          <w:tcPr>
            <w:tcW w:w="3000" w:type="dxa"/>
          </w:tcPr>
          <w:p w14:paraId="5131A14C">
            <w:pPr>
              <w:spacing w:before="30" w:after="30"/>
            </w:pPr>
            <w:r>
              <w:rPr>
                <w:rFonts w:ascii="微软雅黑" w:hAnsi="微软雅黑" w:eastAsia="微软雅黑" w:cs="微软雅黑"/>
                <w:b/>
                <w:bCs/>
                <w:sz w:val="20"/>
                <w:szCs w:val="20"/>
              </w:rPr>
              <w:t>姓名</w:t>
            </w:r>
          </w:p>
        </w:tc>
        <w:tc>
          <w:tcPr>
            <w:tcW w:w="3000" w:type="dxa"/>
          </w:tcPr>
          <w:p w14:paraId="619B0DC6">
            <w:pPr>
              <w:spacing w:before="30" w:after="30"/>
            </w:pPr>
            <w:r>
              <w:rPr>
                <w:rFonts w:ascii="微软雅黑" w:hAnsi="微软雅黑" w:eastAsia="微软雅黑" w:cs="微软雅黑"/>
                <w:b/>
                <w:bCs/>
                <w:sz w:val="20"/>
                <w:szCs w:val="20"/>
              </w:rPr>
              <w:t>关联</w:t>
            </w:r>
          </w:p>
        </w:tc>
      </w:tr>
      <w:tr w14:paraId="16FC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5ECE965">
            <w:pPr>
              <w:spacing w:before="30" w:after="30"/>
            </w:pPr>
            <w:r>
              <w:rPr>
                <w:rFonts w:ascii="微软雅黑" w:hAnsi="微软雅黑" w:eastAsia="微软雅黑" w:cs="微软雅黑"/>
                <w:b w:val="0"/>
                <w:bCs w:val="0"/>
                <w:sz w:val="20"/>
                <w:szCs w:val="20"/>
              </w:rPr>
              <w:t>P047</w:t>
            </w:r>
          </w:p>
        </w:tc>
        <w:tc>
          <w:tcPr>
            <w:tcW w:w="3000" w:type="dxa"/>
          </w:tcPr>
          <w:p w14:paraId="213B88BE">
            <w:pPr>
              <w:spacing w:before="30" w:after="30"/>
            </w:pPr>
            <w:r>
              <w:rPr>
                <w:rFonts w:ascii="微软雅黑" w:hAnsi="微软雅黑" w:eastAsia="微软雅黑" w:cs="微软雅黑"/>
                <w:b w:val="0"/>
                <w:bCs w:val="0"/>
                <w:sz w:val="20"/>
                <w:szCs w:val="20"/>
              </w:rPr>
              <w:t>齐美尔(Georg Simmel)</w:t>
            </w:r>
          </w:p>
        </w:tc>
        <w:tc>
          <w:tcPr>
            <w:tcW w:w="3000" w:type="dxa"/>
          </w:tcPr>
          <w:p w14:paraId="51F97CC5">
            <w:pPr>
              <w:spacing w:before="30" w:after="30"/>
            </w:pPr>
            <w:r>
              <w:rPr>
                <w:rFonts w:ascii="微软雅黑" w:hAnsi="微软雅黑" w:eastAsia="微软雅黑" w:cs="微软雅黑"/>
                <w:b w:val="0"/>
                <w:bCs w:val="0"/>
                <w:sz w:val="20"/>
                <w:szCs w:val="20"/>
              </w:rPr>
              <w:t>本条目核心人物</w:t>
            </w:r>
          </w:p>
        </w:tc>
      </w:tr>
      <w:tr w14:paraId="2B77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191CF0">
            <w:pPr>
              <w:spacing w:before="30" w:after="30"/>
            </w:pPr>
            <w:r>
              <w:rPr>
                <w:rFonts w:ascii="微软雅黑" w:hAnsi="微软雅黑" w:eastAsia="微软雅黑" w:cs="微软雅黑"/>
                <w:b w:val="0"/>
                <w:bCs w:val="0"/>
                <w:sz w:val="20"/>
                <w:szCs w:val="20"/>
              </w:rPr>
              <w:t>P052</w:t>
            </w:r>
          </w:p>
        </w:tc>
        <w:tc>
          <w:tcPr>
            <w:tcW w:w="3000" w:type="dxa"/>
          </w:tcPr>
          <w:p w14:paraId="7ECC33B0">
            <w:pPr>
              <w:spacing w:before="30" w:after="30"/>
            </w:pPr>
            <w:r>
              <w:rPr>
                <w:rFonts w:ascii="微软雅黑" w:hAnsi="微软雅黑" w:eastAsia="微软雅黑" w:cs="微软雅黑"/>
                <w:b w:val="0"/>
                <w:bCs w:val="0"/>
                <w:sz w:val="20"/>
                <w:szCs w:val="20"/>
              </w:rPr>
              <w:t>卢卡奇(György Lukács)</w:t>
            </w:r>
          </w:p>
        </w:tc>
        <w:tc>
          <w:tcPr>
            <w:tcW w:w="3000" w:type="dxa"/>
          </w:tcPr>
          <w:p w14:paraId="5EEE9159">
            <w:pPr>
              <w:spacing w:before="30" w:after="30"/>
            </w:pPr>
            <w:r>
              <w:rPr>
                <w:rFonts w:ascii="微软雅黑" w:hAnsi="微软雅黑" w:eastAsia="微软雅黑" w:cs="微软雅黑"/>
                <w:b w:val="0"/>
                <w:bCs w:val="0"/>
                <w:sz w:val="20"/>
                <w:szCs w:val="20"/>
              </w:rPr>
              <w:t>概念转译：距离→物化</w:t>
            </w:r>
          </w:p>
        </w:tc>
      </w:tr>
      <w:tr w14:paraId="4160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D716B3">
            <w:pPr>
              <w:spacing w:before="30" w:after="30"/>
            </w:pPr>
            <w:r>
              <w:rPr>
                <w:rFonts w:ascii="微软雅黑" w:hAnsi="微软雅黑" w:eastAsia="微软雅黑" w:cs="微软雅黑"/>
                <w:b w:val="0"/>
                <w:bCs w:val="0"/>
                <w:sz w:val="20"/>
                <w:szCs w:val="20"/>
              </w:rPr>
              <w:t>P-[待补]</w:t>
            </w:r>
          </w:p>
        </w:tc>
        <w:tc>
          <w:tcPr>
            <w:tcW w:w="3000" w:type="dxa"/>
          </w:tcPr>
          <w:p w14:paraId="18B47CD6">
            <w:pPr>
              <w:spacing w:before="30" w:after="30"/>
            </w:pPr>
            <w:r>
              <w:rPr>
                <w:rFonts w:ascii="微软雅黑" w:hAnsi="微软雅黑" w:eastAsia="微软雅黑" w:cs="微软雅黑"/>
                <w:b w:val="0"/>
                <w:bCs w:val="0"/>
                <w:sz w:val="20"/>
                <w:szCs w:val="20"/>
              </w:rPr>
              <w:t>斯莫尔(Albion Small)</w:t>
            </w:r>
          </w:p>
        </w:tc>
        <w:tc>
          <w:tcPr>
            <w:tcW w:w="3000" w:type="dxa"/>
          </w:tcPr>
          <w:p w14:paraId="7030A85F">
            <w:pPr>
              <w:spacing w:before="30" w:after="30"/>
            </w:pPr>
            <w:r>
              <w:rPr>
                <w:rFonts w:ascii="微软雅黑" w:hAnsi="微软雅黑" w:eastAsia="微软雅黑" w:cs="微软雅黑"/>
                <w:b w:val="0"/>
                <w:bCs w:val="0"/>
                <w:sz w:val="20"/>
                <w:szCs w:val="20"/>
              </w:rPr>
              <w:t>美国接受线中介人</w:t>
            </w:r>
          </w:p>
        </w:tc>
      </w:tr>
      <w:tr w14:paraId="5548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877FB4">
            <w:pPr>
              <w:spacing w:before="30" w:after="30"/>
            </w:pPr>
            <w:r>
              <w:rPr>
                <w:rFonts w:ascii="微软雅黑" w:hAnsi="微软雅黑" w:eastAsia="微软雅黑" w:cs="微软雅黑"/>
                <w:b w:val="0"/>
                <w:bCs w:val="0"/>
                <w:sz w:val="20"/>
                <w:szCs w:val="20"/>
              </w:rPr>
              <w:t>P071</w:t>
            </w:r>
          </w:p>
        </w:tc>
        <w:tc>
          <w:tcPr>
            <w:tcW w:w="3000" w:type="dxa"/>
          </w:tcPr>
          <w:p w14:paraId="39E7D4A9">
            <w:pPr>
              <w:spacing w:before="30" w:after="30"/>
            </w:pPr>
            <w:r>
              <w:rPr>
                <w:rFonts w:ascii="微软雅黑" w:hAnsi="微软雅黑" w:eastAsia="微软雅黑" w:cs="微软雅黑"/>
                <w:b w:val="0"/>
                <w:bCs w:val="0"/>
                <w:sz w:val="20"/>
                <w:szCs w:val="20"/>
              </w:rPr>
              <w:t>帕克(Robert Park)</w:t>
            </w:r>
          </w:p>
        </w:tc>
        <w:tc>
          <w:tcPr>
            <w:tcW w:w="3000" w:type="dxa"/>
          </w:tcPr>
          <w:p w14:paraId="522A70B4">
            <w:pPr>
              <w:spacing w:before="30" w:after="30"/>
            </w:pPr>
            <w:r>
              <w:rPr>
                <w:rFonts w:ascii="微软雅黑" w:hAnsi="微软雅黑" w:eastAsia="微软雅黑" w:cs="微软雅黑"/>
                <w:b w:val="0"/>
                <w:bCs w:val="0"/>
                <w:sz w:val="20"/>
                <w:szCs w:val="20"/>
              </w:rPr>
              <w:t>社会距离概念转译</w:t>
            </w:r>
          </w:p>
        </w:tc>
      </w:tr>
      <w:tr w14:paraId="45F4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3352B9">
            <w:pPr>
              <w:spacing w:before="30" w:after="30"/>
            </w:pPr>
            <w:r>
              <w:rPr>
                <w:rFonts w:ascii="微软雅黑" w:hAnsi="微软雅黑" w:eastAsia="微软雅黑" w:cs="微软雅黑"/>
                <w:b w:val="0"/>
                <w:bCs w:val="0"/>
                <w:sz w:val="20"/>
                <w:szCs w:val="20"/>
              </w:rPr>
              <w:t>P-[待补]</w:t>
            </w:r>
          </w:p>
        </w:tc>
        <w:tc>
          <w:tcPr>
            <w:tcW w:w="3000" w:type="dxa"/>
          </w:tcPr>
          <w:p w14:paraId="04BA1D62">
            <w:pPr>
              <w:spacing w:before="30" w:after="30"/>
            </w:pPr>
            <w:r>
              <w:rPr>
                <w:rFonts w:ascii="微软雅黑" w:hAnsi="微软雅黑" w:eastAsia="微软雅黑" w:cs="微软雅黑"/>
                <w:b w:val="0"/>
                <w:bCs w:val="0"/>
                <w:sz w:val="20"/>
                <w:szCs w:val="20"/>
              </w:rPr>
              <w:t>阿尔特霍夫(Friedrich Althoff)</w:t>
            </w:r>
          </w:p>
        </w:tc>
        <w:tc>
          <w:tcPr>
            <w:tcW w:w="3000" w:type="dxa"/>
          </w:tcPr>
          <w:p w14:paraId="2703F6B6">
            <w:pPr>
              <w:spacing w:before="30" w:after="30"/>
            </w:pPr>
            <w:r>
              <w:rPr>
                <w:rFonts w:ascii="微软雅黑" w:hAnsi="微软雅黑" w:eastAsia="微软雅黑" w:cs="微软雅黑"/>
                <w:b w:val="0"/>
                <w:bCs w:val="0"/>
                <w:sz w:val="20"/>
                <w:szCs w:val="20"/>
              </w:rPr>
              <w:t>阻挠齐美尔晋升</w:t>
            </w:r>
          </w:p>
        </w:tc>
      </w:tr>
    </w:tbl>
    <w:p w14:paraId="5EDED269">
      <w:pPr>
        <w:pStyle w:val="2"/>
        <w:spacing w:before="300" w:after="150"/>
      </w:pPr>
      <w:r>
        <w:rPr>
          <w:rFonts w:ascii="微软雅黑" w:hAnsi="微软雅黑" w:eastAsia="微软雅黑" w:cs="微软雅黑"/>
          <w:b/>
          <w:bCs/>
          <w:sz w:val="32"/>
          <w:szCs w:val="32"/>
        </w:rPr>
        <w:t>H022 1903 杜波依斯《黑人的灵魂》与非裔美国人社会学的开创</w:t>
      </w:r>
    </w:p>
    <w:p w14:paraId="5A154A4C">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：1903年</w:t>
      </w:r>
    </w:p>
    <w:p w14:paraId="6809C22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：建制转向——在白人主导的社会学体制之外，开创了一条独立的黑人社会学传统</w:t>
      </w:r>
    </w:p>
    <w:p w14:paraId="79017D4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42BA3EC9">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E031CA7">
      <w:pPr>
        <w:pStyle w:val="3"/>
        <w:spacing w:before="240" w:after="120"/>
      </w:pPr>
      <w:r>
        <w:rPr>
          <w:rFonts w:ascii="微软雅黑" w:hAnsi="微软雅黑" w:eastAsia="微软雅黑" w:cs="微软雅黑"/>
          <w:b/>
          <w:bCs/>
          <w:sz w:val="28"/>
          <w:szCs w:val="28"/>
        </w:rPr>
        <w:t>总述</w:t>
      </w:r>
    </w:p>
    <w:p w14:paraId="5846ECA2">
      <w:pPr>
        <w:spacing w:before="60" w:after="60"/>
      </w:pPr>
      <w:r>
        <w:rPr>
          <w:rFonts w:ascii="微软雅黑" w:hAnsi="微软雅黑" w:eastAsia="微软雅黑" w:cs="微软雅黑"/>
          <w:sz w:val="21"/>
          <w:szCs w:val="21"/>
        </w:rPr>
        <w:t>1903年，W. E. B. 杜波依斯（W. E. B. Du Bois, 1868—1963）《黑人的灵魂》（</w:t>
      </w:r>
      <w:r>
        <w:rPr>
          <w:rFonts w:ascii="微软雅黑" w:hAnsi="微软雅黑" w:eastAsia="微软雅黑" w:cs="微软雅黑"/>
          <w:i/>
          <w:iCs/>
          <w:sz w:val="21"/>
          <w:szCs w:val="21"/>
        </w:rPr>
        <w:t>The Souls of Black Folk</w:t>
      </w:r>
      <w:r>
        <w:rPr>
          <w:rFonts w:ascii="微软雅黑" w:hAnsi="微软雅黑" w:eastAsia="微软雅黑" w:cs="微软雅黑"/>
          <w:sz w:val="21"/>
          <w:szCs w:val="21"/>
        </w:rPr>
        <w:t>）由芝加哥A. C. McClurg &amp; Co.出版。杜波依斯与McClurg出版社的合同签署于1903年1月20日，首版印量估计约2000-3000册。此作由14篇散文组成，其中部分此前已在《大西洋月刊》等杂志发表——1897年的"种族保存的奋力"（Strivings of the Negro People）即是"双重意识"论述的最早版本。后世学界分析认为，此作将种族从"问题"转向了"经验"与"认知结构"——它证明了被研究者的主体性本身就是社会学分析的对象，而非需要被排除的"主观偏见"。</w:t>
      </w:r>
    </w:p>
    <w:p w14:paraId="6A6B7A00">
      <w:pPr>
        <w:pStyle w:val="3"/>
        <w:spacing w:before="240" w:after="120"/>
      </w:pPr>
      <w:r>
        <w:rPr>
          <w:rFonts w:ascii="微软雅黑" w:hAnsi="微软雅黑" w:eastAsia="微软雅黑" w:cs="微软雅黑"/>
          <w:b/>
          <w:bCs/>
          <w:sz w:val="28"/>
          <w:szCs w:val="28"/>
        </w:rPr>
        <w:t>[英美]</w:t>
      </w:r>
    </w:p>
    <w:p w14:paraId="71B79C80">
      <w:pPr>
        <w:pStyle w:val="4"/>
        <w:spacing w:before="200" w:after="100"/>
      </w:pPr>
      <w:r>
        <w:rPr>
          <w:rFonts w:ascii="微软雅黑" w:hAnsi="微软雅黑" w:eastAsia="微软雅黑" w:cs="微软雅黑"/>
          <w:b/>
          <w:bCs/>
          <w:sz w:val="24"/>
          <w:szCs w:val="24"/>
        </w:rPr>
        <w:t>事件：杜波依斯《黑人的灵魂》出版</w:t>
      </w:r>
    </w:p>
    <w:p w14:paraId="477D33B0">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：1903年</w:t>
      </w:r>
    </w:p>
    <w:p w14:paraId="6A9FECEA">
      <w:pPr>
        <w:pStyle w:val="5"/>
        <w:spacing w:before="180" w:after="80"/>
      </w:pPr>
      <w:r>
        <w:rPr>
          <w:rFonts w:ascii="微软雅黑" w:hAnsi="微软雅黑" w:eastAsia="微软雅黑" w:cs="微软雅黑"/>
          <w:b/>
          <w:bCs/>
          <w:sz w:val="22"/>
          <w:szCs w:val="22"/>
        </w:rPr>
        <w:t>概念时间线</w:t>
      </w:r>
    </w:p>
    <w:p w14:paraId="7C935AC2">
      <w:pPr>
        <w:pStyle w:val="16"/>
        <w:numPr>
          <w:ilvl w:val="0"/>
          <w:numId w:val="1"/>
        </w:numPr>
        <w:spacing w:before="30" w:after="30"/>
      </w:pPr>
      <w:r>
        <w:rPr>
          <w:rFonts w:ascii="微软雅黑" w:hAnsi="微软雅黑" w:eastAsia="微软雅黑" w:cs="微软雅黑"/>
          <w:b/>
          <w:bCs/>
          <w:sz w:val="21"/>
          <w:szCs w:val="21"/>
        </w:rPr>
        <w:t>双重意识（double consciousness）</w:t>
      </w:r>
      <w:r>
        <w:rPr>
          <w:rFonts w:ascii="微软雅黑" w:hAnsi="微软雅黑" w:eastAsia="微软雅黑" w:cs="微软雅黑"/>
          <w:sz w:val="21"/>
          <w:szCs w:val="21"/>
        </w:rPr>
        <w:t>：杜波依斯提出——"一种总是通过他人眼光看自己的感觉……一个黑人感觉自己的双重性——既是美国人又是黑人，两个灵魂，两种思想，两种不和谐的争鸣，一个身体中交战的两种理想"。后世学界分析认为，这是社会学史上首次从被统治者的主体经验出发，系统描述种族化认知结构的概念装置。此前，美国社会学中的种族问题由白人学者以"社会问题"框架处理——华盛顿（Booker T. Washington, 1856—1915）的亚特兰大妥协演讲（1895）将种族问题框定为"工业教育"的实践问题，完全回避了主体经验与认知结构的维度。</w:t>
      </w:r>
    </w:p>
    <w:p w14:paraId="73CCE979">
      <w:pPr>
        <w:pStyle w:val="16"/>
        <w:numPr>
          <w:ilvl w:val="0"/>
          <w:numId w:val="1"/>
        </w:numPr>
        <w:spacing w:before="30" w:after="30"/>
      </w:pPr>
      <w:r>
        <w:rPr>
          <w:rFonts w:ascii="微软雅黑" w:hAnsi="微软雅黑" w:eastAsia="微软雅黑" w:cs="微软雅黑"/>
          <w:b/>
          <w:bCs/>
          <w:sz w:val="21"/>
          <w:szCs w:val="21"/>
        </w:rPr>
        <w:t>面纱（the Veil）</w:t>
      </w:r>
      <w:r>
        <w:rPr>
          <w:rFonts w:ascii="微软雅黑" w:hAnsi="微软雅黑" w:eastAsia="微软雅黑" w:cs="微软雅黑"/>
          <w:sz w:val="21"/>
          <w:szCs w:val="21"/>
        </w:rPr>
        <w:t>：与"双重意识"相配的隐喻。面纱既隔绝（白人看不到面纱后的黑人生活），又构成主体性本身（黑人的自我认识必须穿透面纱才得以发生）。后世学界分析认为，"面纱"概念与后来萨义德1978年《东方学》中的"东方作为西方的建构"存在结构性的呼应——但杜波依斯的面纱是"从被遮蔽者一方"的描述，萨义德的东方主义是"从遮蔽者一方"的批判——两者的方向相反。</w:t>
      </w:r>
    </w:p>
    <w:p w14:paraId="5218F68B">
      <w:pPr>
        <w:pStyle w:val="16"/>
        <w:numPr>
          <w:ilvl w:val="0"/>
          <w:numId w:val="1"/>
        </w:numPr>
        <w:spacing w:before="30" w:after="30"/>
      </w:pPr>
      <w:r>
        <w:rPr>
          <w:rFonts w:ascii="微软雅黑" w:hAnsi="微软雅黑" w:eastAsia="微软雅黑" w:cs="微软雅黑"/>
          <w:b/>
          <w:bCs/>
          <w:sz w:val="21"/>
          <w:szCs w:val="21"/>
        </w:rPr>
        <w:t>双重意识vs同化</w:t>
      </w:r>
      <w:r>
        <w:rPr>
          <w:rFonts w:ascii="微软雅黑" w:hAnsi="微软雅黑" w:eastAsia="微软雅黑" w:cs="微软雅黑"/>
          <w:sz w:val="21"/>
          <w:szCs w:val="21"/>
        </w:rPr>
        <w:t>：杜波依斯此作将种族从"问题"转向了"经验"与"认知结构"。帕克1920年代提出的"种族关系循环"（接触→竞争→适应→同化）将种族关系的终点预设为"同化"——而杜波依斯的双重意识概念恰恰质疑了"同化"作为规范性目标的前提：为什么种族关系的终点必须是"消除差异"？双重意识本身不是需要被"治愈"的病理，而是一种独特的社会认知形式。</w:t>
      </w:r>
    </w:p>
    <w:p w14:paraId="5EFC923F">
      <w:pPr>
        <w:spacing w:before="60" w:after="60"/>
      </w:pPr>
      <w:r>
        <w:rPr>
          <w:rFonts w:ascii="微软雅黑" w:hAnsi="微软雅黑" w:eastAsia="微软雅黑" w:cs="微软雅黑"/>
          <w:sz w:val="21"/>
          <w:szCs w:val="21"/>
        </w:rPr>
        <w:t>概念转译追踪：（1）帕克在1920年代将"双重意识"转译为"边缘人"（marginal man）概念——但帕克做了关键简化：将杜波依斯描述的"种族化认知结构"转化为"文化适应的心理状态"，从结构分析退化为心理适应论；（2）1960年代后，"双重意识"被黑人运动与后殖民理论重新激活——法农1952年《黑皮肤，白面具》在精神分析框架中重新处理了"双重意识"问题；霍米·巴巴（Homi Bhabha）1994年的"模拟"（mimicry）概念与杜波依斯的双重意识存在结构性的回应关系——但此次不是"转译"而是"回源"——直接回到杜波依斯原文而非帕克的中介。</w:t>
      </w:r>
    </w:p>
    <w:p w14:paraId="0CB7210A">
      <w:pPr>
        <w:pStyle w:val="5"/>
        <w:spacing w:before="180" w:after="80"/>
      </w:pPr>
      <w:r>
        <w:rPr>
          <w:rFonts w:ascii="微软雅黑" w:hAnsi="微软雅黑" w:eastAsia="微软雅黑" w:cs="微软雅黑"/>
          <w:b/>
          <w:bCs/>
          <w:sz w:val="22"/>
          <w:szCs w:val="22"/>
        </w:rPr>
        <w:t>场域时间线</w:t>
      </w:r>
    </w:p>
    <w:p w14:paraId="0F7E5815">
      <w:pPr>
        <w:pStyle w:val="16"/>
        <w:numPr>
          <w:ilvl w:val="0"/>
          <w:numId w:val="1"/>
        </w:numPr>
        <w:spacing w:before="30" w:after="30"/>
      </w:pPr>
      <w:r>
        <w:rPr>
          <w:rFonts w:ascii="微软雅黑" w:hAnsi="微软雅黑" w:eastAsia="微软雅黑" w:cs="微软雅黑"/>
          <w:b/>
          <w:bCs/>
          <w:sz w:val="21"/>
          <w:szCs w:val="21"/>
        </w:rPr>
        <w:t>亚特兰大大学的社会调查</w:t>
      </w:r>
      <w:r>
        <w:rPr>
          <w:rFonts w:ascii="微软雅黑" w:hAnsi="微软雅黑" w:eastAsia="微软雅黑" w:cs="微软雅黑"/>
          <w:sz w:val="21"/>
          <w:szCs w:val="21"/>
        </w:rPr>
        <w:t>：杜波依斯此前（1897—1910）已在亚特兰大大学系统开展黑人社会调查。他于1897年接受亚特兰大大学经济学与历史学教职——年薪约1200美元（当时美国大学教授的平均年薪约1500-2000美元，黑人教授的薪资显著低于白人同行）。此后每年组织一次"亚特兰大会议"（Atlanta Conference），至1910年共召开13次，出版了《亚特兰大大学出版物》系列——涵盖黑人健康、教育、犯罪、城市生活等主题。这是美国第一套系统性黑人社会研究。</w:t>
      </w:r>
    </w:p>
    <w:p w14:paraId="22326B21">
      <w:pPr>
        <w:pStyle w:val="16"/>
        <w:numPr>
          <w:ilvl w:val="0"/>
          <w:numId w:val="1"/>
        </w:numPr>
        <w:spacing w:before="30" w:after="30"/>
      </w:pPr>
      <w:r>
        <w:rPr>
          <w:rFonts w:ascii="微软雅黑" w:hAnsi="微软雅黑" w:eastAsia="微软雅黑" w:cs="微软雅黑"/>
          <w:b/>
          <w:bCs/>
          <w:sz w:val="21"/>
          <w:szCs w:val="21"/>
        </w:rPr>
        <w:t>McClurg出版社的合同</w:t>
      </w:r>
      <w:r>
        <w:rPr>
          <w:rFonts w:ascii="微软雅黑" w:hAnsi="微软雅黑" w:eastAsia="微软雅黑" w:cs="微软雅黑"/>
          <w:sz w:val="21"/>
          <w:szCs w:val="21"/>
        </w:rPr>
        <w:t>：A. C. McClurg &amp; Co.是芝加哥的综合出版社（非学术专门出版社）。杜波依斯选择McClurg而非学术大学出版社，反映了学术出版对黑人学者的系统性排斥——当时没有大学出版社愿意出版一位黑人社会学家的散文-社会学混合文本。后世学界分析认为，此出版渠道的选择本身即构成了对学术场域边界的挑战——社会知识不必以学术论文为唯一合法形式。</w:t>
      </w:r>
    </w:p>
    <w:p w14:paraId="50A57579">
      <w:pPr>
        <w:pStyle w:val="16"/>
        <w:numPr>
          <w:ilvl w:val="0"/>
          <w:numId w:val="1"/>
        </w:numPr>
        <w:spacing w:before="30" w:after="30"/>
      </w:pPr>
      <w:r>
        <w:rPr>
          <w:rFonts w:ascii="微软雅黑" w:hAnsi="微软雅黑" w:eastAsia="微软雅黑" w:cs="微软雅黑"/>
          <w:b/>
          <w:bCs/>
          <w:sz w:val="21"/>
          <w:szCs w:val="21"/>
        </w:rPr>
        <w:t>资金困难与GEB</w:t>
      </w:r>
      <w:r>
        <w:rPr>
          <w:rFonts w:ascii="微软雅黑" w:hAnsi="微软雅黑" w:eastAsia="微软雅黑" w:cs="微软雅黑"/>
          <w:sz w:val="21"/>
          <w:szCs w:val="21"/>
        </w:rPr>
        <w:t>：杜波依斯的亚特兰大社会调查始终面临资金困难。他多次向洛克菲勒的普通教育委员会（General Education Board, GEB）申请资助，但均被拒绝或忽视。后世学界分析认为，GEB的拒绝与布克·华盛顿对GEB的影响力直接相关——华盛顿主张工业教育而非社会研究，GEB的资助方向由此被锁定。1905年尼亚加拉运动（Niagara Movement，7月11-14日在加拿大安大略省伊利堡成立，29人签署宣言）成立后，杜波依斯与华盛顿的对立公开化，其学术资金来源进一步受限。</w:t>
      </w:r>
    </w:p>
    <w:p w14:paraId="67305FBD">
      <w:pPr>
        <w:pStyle w:val="5"/>
        <w:spacing w:before="180" w:after="80"/>
      </w:pPr>
      <w:r>
        <w:rPr>
          <w:rFonts w:ascii="微软雅黑" w:hAnsi="微软雅黑" w:eastAsia="微软雅黑" w:cs="微软雅黑"/>
          <w:b/>
          <w:bCs/>
          <w:sz w:val="22"/>
          <w:szCs w:val="22"/>
        </w:rPr>
        <w:t>接受时间线</w:t>
      </w:r>
    </w:p>
    <w:p w14:paraId="141870C5">
      <w:pPr>
        <w:pStyle w:val="16"/>
        <w:numPr>
          <w:ilvl w:val="0"/>
          <w:numId w:val="1"/>
        </w:numPr>
        <w:spacing w:before="30" w:after="30"/>
      </w:pPr>
      <w:r>
        <w:rPr>
          <w:rFonts w:ascii="微软雅黑" w:hAnsi="微软雅黑" w:eastAsia="微软雅黑" w:cs="微软雅黑"/>
          <w:b/>
          <w:bCs/>
          <w:sz w:val="21"/>
          <w:szCs w:val="21"/>
        </w:rPr>
        <w:t>美国社会学体制</w:t>
      </w:r>
      <w:r>
        <w:rPr>
          <w:rFonts w:ascii="微软雅黑" w:hAnsi="微软雅黑" w:eastAsia="微软雅黑" w:cs="微软雅黑"/>
          <w:sz w:val="21"/>
          <w:szCs w:val="21"/>
        </w:rPr>
        <w:t>：在同时代美国社会学体制内，杜波依斯的工作长期被边缘化。美国社会学在1940年代之前几乎不存在黑人正教授——杜波依斯在亚特兰大大学的职位本身就是"黑人学院中的黑人教授"，不在白人主导的学术网络内。直到1968年，美国社会学会终于承认杜波依斯为学科奠基人之一。</w:t>
      </w:r>
    </w:p>
    <w:p w14:paraId="11AC6C4A">
      <w:pPr>
        <w:pStyle w:val="16"/>
        <w:numPr>
          <w:ilvl w:val="0"/>
          <w:numId w:val="1"/>
        </w:numPr>
        <w:spacing w:before="30" w:after="30"/>
      </w:pPr>
      <w:r>
        <w:rPr>
          <w:rFonts w:ascii="微软雅黑" w:hAnsi="微软雅黑" w:eastAsia="微软雅黑" w:cs="微软雅黑"/>
          <w:b/>
          <w:bCs/>
          <w:sz w:val="21"/>
          <w:szCs w:val="21"/>
        </w:rPr>
        <w:t>跨区域连锁</w:t>
      </w:r>
      <w:r>
        <w:rPr>
          <w:rFonts w:ascii="微软雅黑" w:hAnsi="微软雅黑" w:eastAsia="微软雅黑" w:cs="微软雅黑"/>
          <w:sz w:val="21"/>
          <w:szCs w:val="21"/>
        </w:rPr>
        <w:t>：杜波依斯的概念在20世纪后半叶经历了从美国到全球的扩散——法农1952年的《黑皮肤，白面具》在精神分析框架中重新处理了"双重意识"问题；巴巴1994年的"模拟"概念与杜波依斯形成结构性回应。但杜波依斯本人的国际化主要发生在政治领域——他1900年出席伦敦第一次泛非会议，1945年参与旧金山联合国成立会议并提交"殖民问题请愿书"——而非学术领域。</w:t>
      </w:r>
    </w:p>
    <w:p w14:paraId="29871293">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6711711A">
      <w:pPr>
        <w:spacing w:before="60" w:after="60"/>
      </w:pPr>
      <w:r>
        <w:rPr>
          <w:rFonts w:ascii="微软雅黑" w:hAnsi="微软雅黑" w:eastAsia="微软雅黑" w:cs="微软雅黑"/>
          <w:sz w:val="21"/>
          <w:szCs w:val="21"/>
        </w:rPr>
        <w:t>1903年无可记录的社会学转向事件。但需追踪杜波依斯概念对20世纪后半叶后殖民理论的后续影响渠道。</w:t>
      </w:r>
    </w:p>
    <w:p w14:paraId="4C1F5A6B">
      <w:pPr>
        <w:pStyle w:val="3"/>
        <w:spacing w:before="240" w:after="120"/>
      </w:pPr>
      <w:r>
        <w:rPr>
          <w:rFonts w:ascii="微软雅黑" w:hAnsi="微软雅黑" w:eastAsia="微软雅黑" w:cs="微软雅黑"/>
          <w:b/>
          <w:bCs/>
          <w:sz w:val="28"/>
          <w:szCs w:val="28"/>
        </w:rPr>
        <w:t>β映射</w:t>
      </w:r>
    </w:p>
    <w:p w14:paraId="0F37C2C1">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0A6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0913B0">
            <w:pPr>
              <w:spacing w:before="30" w:after="30"/>
            </w:pPr>
            <w:r>
              <w:rPr>
                <w:rFonts w:ascii="微软雅黑" w:hAnsi="微软雅黑" w:eastAsia="微软雅黑" w:cs="微软雅黑"/>
                <w:b/>
                <w:bCs/>
                <w:sz w:val="20"/>
                <w:szCs w:val="20"/>
              </w:rPr>
              <w:t>概念ID</w:t>
            </w:r>
          </w:p>
        </w:tc>
        <w:tc>
          <w:tcPr>
            <w:tcW w:w="3000" w:type="dxa"/>
          </w:tcPr>
          <w:p w14:paraId="450C54D6">
            <w:pPr>
              <w:spacing w:before="30" w:after="30"/>
            </w:pPr>
            <w:r>
              <w:rPr>
                <w:rFonts w:ascii="微软雅黑" w:hAnsi="微软雅黑" w:eastAsia="微软雅黑" w:cs="微软雅黑"/>
                <w:b/>
                <w:bCs/>
                <w:sz w:val="20"/>
                <w:szCs w:val="20"/>
              </w:rPr>
              <w:t>概念名</w:t>
            </w:r>
          </w:p>
        </w:tc>
        <w:tc>
          <w:tcPr>
            <w:tcW w:w="3000" w:type="dxa"/>
          </w:tcPr>
          <w:p w14:paraId="4615994E">
            <w:pPr>
              <w:spacing w:before="30" w:after="30"/>
            </w:pPr>
            <w:r>
              <w:rPr>
                <w:rFonts w:ascii="微软雅黑" w:hAnsi="微软雅黑" w:eastAsia="微软雅黑" w:cs="微软雅黑"/>
                <w:b/>
                <w:bCs/>
                <w:sz w:val="20"/>
                <w:szCs w:val="20"/>
              </w:rPr>
              <w:t>关联</w:t>
            </w:r>
          </w:p>
        </w:tc>
      </w:tr>
      <w:tr w14:paraId="5D5E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734876">
            <w:pPr>
              <w:spacing w:before="30" w:after="30"/>
            </w:pPr>
            <w:r>
              <w:rPr>
                <w:rFonts w:ascii="微软雅黑" w:hAnsi="微软雅黑" w:eastAsia="微软雅黑" w:cs="微软雅黑"/>
                <w:b w:val="0"/>
                <w:bCs w:val="0"/>
                <w:sz w:val="20"/>
                <w:szCs w:val="20"/>
              </w:rPr>
              <w:t>C436</w:t>
            </w:r>
          </w:p>
        </w:tc>
        <w:tc>
          <w:tcPr>
            <w:tcW w:w="3000" w:type="dxa"/>
          </w:tcPr>
          <w:p w14:paraId="087127D0">
            <w:pPr>
              <w:spacing w:before="30" w:after="30"/>
            </w:pPr>
            <w:r>
              <w:rPr>
                <w:rFonts w:ascii="微软雅黑" w:hAnsi="微软雅黑" w:eastAsia="微软雅黑" w:cs="微软雅黑"/>
                <w:b w:val="0"/>
                <w:bCs w:val="0"/>
                <w:sz w:val="20"/>
                <w:szCs w:val="20"/>
              </w:rPr>
              <w:t>双重意识</w:t>
            </w:r>
          </w:p>
        </w:tc>
        <w:tc>
          <w:tcPr>
            <w:tcW w:w="3000" w:type="dxa"/>
          </w:tcPr>
          <w:p w14:paraId="2653E1EF">
            <w:pPr>
              <w:spacing w:before="30" w:after="30"/>
            </w:pPr>
            <w:r>
              <w:rPr>
                <w:rFonts w:ascii="微软雅黑" w:hAnsi="微软雅黑" w:eastAsia="微软雅黑" w:cs="微软雅黑"/>
                <w:b w:val="0"/>
                <w:bCs w:val="0"/>
                <w:sz w:val="20"/>
                <w:szCs w:val="20"/>
              </w:rPr>
              <w:t>被统治者的认知结构</w:t>
            </w:r>
          </w:p>
        </w:tc>
      </w:tr>
      <w:tr w14:paraId="28B13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0C0B1D">
            <w:pPr>
              <w:spacing w:before="30" w:after="30"/>
            </w:pPr>
            <w:r>
              <w:rPr>
                <w:rFonts w:ascii="微软雅黑" w:hAnsi="微软雅黑" w:eastAsia="微软雅黑" w:cs="微软雅黑"/>
                <w:b w:val="0"/>
                <w:bCs w:val="0"/>
                <w:sz w:val="20"/>
                <w:szCs w:val="20"/>
              </w:rPr>
              <w:t>C-[待补]</w:t>
            </w:r>
          </w:p>
        </w:tc>
        <w:tc>
          <w:tcPr>
            <w:tcW w:w="3000" w:type="dxa"/>
          </w:tcPr>
          <w:p w14:paraId="0A365609">
            <w:pPr>
              <w:spacing w:before="30" w:after="30"/>
            </w:pPr>
            <w:r>
              <w:rPr>
                <w:rFonts w:ascii="微软雅黑" w:hAnsi="微软雅黑" w:eastAsia="微软雅黑" w:cs="微软雅黑"/>
                <w:b w:val="0"/>
                <w:bCs w:val="0"/>
                <w:sz w:val="20"/>
                <w:szCs w:val="20"/>
              </w:rPr>
              <w:t>面纱</w:t>
            </w:r>
          </w:p>
        </w:tc>
        <w:tc>
          <w:tcPr>
            <w:tcW w:w="3000" w:type="dxa"/>
          </w:tcPr>
          <w:p w14:paraId="17894D46">
            <w:pPr>
              <w:spacing w:before="30" w:after="30"/>
            </w:pPr>
            <w:r>
              <w:rPr>
                <w:rFonts w:ascii="微软雅黑" w:hAnsi="微软雅黑" w:eastAsia="微软雅黑" w:cs="微软雅黑"/>
                <w:b w:val="0"/>
                <w:bCs w:val="0"/>
                <w:sz w:val="20"/>
                <w:szCs w:val="20"/>
              </w:rPr>
              <w:t>隔绝与主体性的辩证</w:t>
            </w:r>
          </w:p>
        </w:tc>
      </w:tr>
      <w:tr w14:paraId="1131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B1B9D5">
            <w:pPr>
              <w:spacing w:before="30" w:after="30"/>
            </w:pPr>
            <w:r>
              <w:rPr>
                <w:rFonts w:ascii="微软雅黑" w:hAnsi="微软雅黑" w:eastAsia="微软雅黑" w:cs="微软雅黑"/>
                <w:b w:val="0"/>
                <w:bCs w:val="0"/>
                <w:sz w:val="20"/>
                <w:szCs w:val="20"/>
              </w:rPr>
              <w:t>C240</w:t>
            </w:r>
          </w:p>
        </w:tc>
        <w:tc>
          <w:tcPr>
            <w:tcW w:w="3000" w:type="dxa"/>
          </w:tcPr>
          <w:p w14:paraId="229A1FEB">
            <w:pPr>
              <w:spacing w:before="30" w:after="30"/>
            </w:pPr>
            <w:r>
              <w:rPr>
                <w:rFonts w:ascii="微软雅黑" w:hAnsi="微软雅黑" w:eastAsia="微软雅黑" w:cs="微软雅黑"/>
                <w:b w:val="0"/>
                <w:bCs w:val="0"/>
                <w:sz w:val="20"/>
                <w:szCs w:val="20"/>
              </w:rPr>
              <w:t>种族</w:t>
            </w:r>
          </w:p>
        </w:tc>
        <w:tc>
          <w:tcPr>
            <w:tcW w:w="3000" w:type="dxa"/>
          </w:tcPr>
          <w:p w14:paraId="4ECE230A">
            <w:pPr>
              <w:spacing w:before="30" w:after="30"/>
            </w:pPr>
            <w:r>
              <w:rPr>
                <w:rFonts w:ascii="微软雅黑" w:hAnsi="微软雅黑" w:eastAsia="微软雅黑" w:cs="微软雅黑"/>
                <w:b w:val="0"/>
                <w:bCs w:val="0"/>
                <w:sz w:val="20"/>
                <w:szCs w:val="20"/>
              </w:rPr>
              <w:t>从"问题"到"经验"的转向</w:t>
            </w:r>
          </w:p>
        </w:tc>
      </w:tr>
      <w:tr w14:paraId="6346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600B05">
            <w:pPr>
              <w:spacing w:before="30" w:after="30"/>
            </w:pPr>
            <w:r>
              <w:rPr>
                <w:rFonts w:ascii="微软雅黑" w:hAnsi="微软雅黑" w:eastAsia="微软雅黑" w:cs="微软雅黑"/>
                <w:b w:val="0"/>
                <w:bCs w:val="0"/>
                <w:sz w:val="20"/>
                <w:szCs w:val="20"/>
              </w:rPr>
              <w:t>C808</w:t>
            </w:r>
          </w:p>
        </w:tc>
        <w:tc>
          <w:tcPr>
            <w:tcW w:w="3000" w:type="dxa"/>
          </w:tcPr>
          <w:p w14:paraId="0C6C82B8">
            <w:pPr>
              <w:spacing w:before="30" w:after="30"/>
            </w:pPr>
            <w:r>
              <w:rPr>
                <w:rFonts w:ascii="微软雅黑" w:hAnsi="微软雅黑" w:eastAsia="微软雅黑" w:cs="微软雅黑"/>
                <w:b w:val="0"/>
                <w:bCs w:val="0"/>
                <w:sz w:val="20"/>
                <w:szCs w:val="20"/>
              </w:rPr>
              <w:t>同化</w:t>
            </w:r>
          </w:p>
        </w:tc>
        <w:tc>
          <w:tcPr>
            <w:tcW w:w="3000" w:type="dxa"/>
          </w:tcPr>
          <w:p w14:paraId="7DFA34BC">
            <w:pPr>
              <w:spacing w:before="30" w:after="30"/>
            </w:pPr>
            <w:r>
              <w:rPr>
                <w:rFonts w:ascii="微软雅黑" w:hAnsi="微软雅黑" w:eastAsia="微软雅黑" w:cs="微软雅黑"/>
                <w:b w:val="0"/>
                <w:bCs w:val="0"/>
                <w:sz w:val="20"/>
                <w:szCs w:val="20"/>
              </w:rPr>
              <w:t>杜波依斯质疑的目标预设</w:t>
            </w:r>
          </w:p>
        </w:tc>
      </w:tr>
      <w:tr w14:paraId="62B7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62D97E">
            <w:pPr>
              <w:spacing w:before="30" w:after="30"/>
            </w:pPr>
            <w:r>
              <w:rPr>
                <w:rFonts w:ascii="微软雅黑" w:hAnsi="微软雅黑" w:eastAsia="微软雅黑" w:cs="微软雅黑"/>
                <w:b w:val="0"/>
                <w:bCs w:val="0"/>
                <w:sz w:val="20"/>
                <w:szCs w:val="20"/>
              </w:rPr>
              <w:t>C1007</w:t>
            </w:r>
          </w:p>
        </w:tc>
        <w:tc>
          <w:tcPr>
            <w:tcW w:w="3000" w:type="dxa"/>
          </w:tcPr>
          <w:p w14:paraId="33886A9C">
            <w:pPr>
              <w:spacing w:before="30" w:after="30"/>
            </w:pPr>
            <w:r>
              <w:rPr>
                <w:rFonts w:ascii="微软雅黑" w:hAnsi="微软雅黑" w:eastAsia="微软雅黑" w:cs="微软雅黑"/>
                <w:b w:val="0"/>
                <w:bCs w:val="0"/>
                <w:sz w:val="20"/>
                <w:szCs w:val="20"/>
              </w:rPr>
              <w:t>边缘性</w:t>
            </w:r>
          </w:p>
        </w:tc>
        <w:tc>
          <w:tcPr>
            <w:tcW w:w="3000" w:type="dxa"/>
          </w:tcPr>
          <w:p w14:paraId="04CC1125">
            <w:pPr>
              <w:spacing w:before="30" w:after="30"/>
            </w:pPr>
            <w:r>
              <w:rPr>
                <w:rFonts w:ascii="微软雅黑" w:hAnsi="微软雅黑" w:eastAsia="微软雅黑" w:cs="微软雅黑"/>
                <w:b w:val="0"/>
                <w:bCs w:val="0"/>
                <w:sz w:val="20"/>
                <w:szCs w:val="20"/>
              </w:rPr>
              <w:t>帕克转译（简化）</w:t>
            </w:r>
          </w:p>
        </w:tc>
      </w:tr>
      <w:tr w14:paraId="714C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FD6CE1">
            <w:pPr>
              <w:spacing w:before="30" w:after="30"/>
            </w:pPr>
            <w:r>
              <w:rPr>
                <w:rFonts w:ascii="微软雅黑" w:hAnsi="微软雅黑" w:eastAsia="微软雅黑" w:cs="微软雅黑"/>
                <w:b w:val="0"/>
                <w:bCs w:val="0"/>
                <w:sz w:val="20"/>
                <w:szCs w:val="20"/>
              </w:rPr>
              <w:t>C496</w:t>
            </w:r>
          </w:p>
        </w:tc>
        <w:tc>
          <w:tcPr>
            <w:tcW w:w="3000" w:type="dxa"/>
          </w:tcPr>
          <w:p w14:paraId="38556974">
            <w:pPr>
              <w:spacing w:before="30" w:after="30"/>
            </w:pPr>
            <w:r>
              <w:rPr>
                <w:rFonts w:ascii="微软雅黑" w:hAnsi="微软雅黑" w:eastAsia="微软雅黑" w:cs="微软雅黑"/>
                <w:b w:val="0"/>
                <w:bCs w:val="0"/>
                <w:sz w:val="20"/>
                <w:szCs w:val="20"/>
              </w:rPr>
              <w:t>歧视</w:t>
            </w:r>
          </w:p>
        </w:tc>
        <w:tc>
          <w:tcPr>
            <w:tcW w:w="3000" w:type="dxa"/>
          </w:tcPr>
          <w:p w14:paraId="6D2E411E">
            <w:pPr>
              <w:spacing w:before="30" w:after="30"/>
            </w:pPr>
            <w:r>
              <w:rPr>
                <w:rFonts w:ascii="微软雅黑" w:hAnsi="微软雅黑" w:eastAsia="微软雅黑" w:cs="微软雅黑"/>
                <w:b w:val="0"/>
                <w:bCs w:val="0"/>
                <w:sz w:val="20"/>
                <w:szCs w:val="20"/>
              </w:rPr>
              <w:t>制度性排斥</w:t>
            </w:r>
          </w:p>
        </w:tc>
      </w:tr>
    </w:tbl>
    <w:p w14:paraId="281988E8">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F80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BC740D">
            <w:pPr>
              <w:spacing w:before="30" w:after="30"/>
            </w:pPr>
            <w:r>
              <w:rPr>
                <w:rFonts w:ascii="微软雅黑" w:hAnsi="微软雅黑" w:eastAsia="微软雅黑" w:cs="微软雅黑"/>
                <w:b/>
                <w:bCs/>
                <w:sz w:val="20"/>
                <w:szCs w:val="20"/>
              </w:rPr>
              <w:t>人物ID</w:t>
            </w:r>
          </w:p>
        </w:tc>
        <w:tc>
          <w:tcPr>
            <w:tcW w:w="3000" w:type="dxa"/>
          </w:tcPr>
          <w:p w14:paraId="57FC9254">
            <w:pPr>
              <w:spacing w:before="30" w:after="30"/>
            </w:pPr>
            <w:r>
              <w:rPr>
                <w:rFonts w:ascii="微软雅黑" w:hAnsi="微软雅黑" w:eastAsia="微软雅黑" w:cs="微软雅黑"/>
                <w:b/>
                <w:bCs/>
                <w:sz w:val="20"/>
                <w:szCs w:val="20"/>
              </w:rPr>
              <w:t>姓名</w:t>
            </w:r>
          </w:p>
        </w:tc>
        <w:tc>
          <w:tcPr>
            <w:tcW w:w="3000" w:type="dxa"/>
          </w:tcPr>
          <w:p w14:paraId="1FABAE9A">
            <w:pPr>
              <w:spacing w:before="30" w:after="30"/>
            </w:pPr>
            <w:r>
              <w:rPr>
                <w:rFonts w:ascii="微软雅黑" w:hAnsi="微软雅黑" w:eastAsia="微软雅黑" w:cs="微软雅黑"/>
                <w:b/>
                <w:bCs/>
                <w:sz w:val="20"/>
                <w:szCs w:val="20"/>
              </w:rPr>
              <w:t>关联</w:t>
            </w:r>
          </w:p>
        </w:tc>
      </w:tr>
      <w:tr w14:paraId="1C3D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B58548">
            <w:pPr>
              <w:spacing w:before="30" w:after="30"/>
            </w:pPr>
            <w:r>
              <w:rPr>
                <w:rFonts w:ascii="微软雅黑" w:hAnsi="微软雅黑" w:eastAsia="微软雅黑" w:cs="微软雅黑"/>
                <w:b w:val="0"/>
                <w:bCs w:val="0"/>
                <w:sz w:val="20"/>
                <w:szCs w:val="20"/>
              </w:rPr>
              <w:t>P-[待补]</w:t>
            </w:r>
          </w:p>
        </w:tc>
        <w:tc>
          <w:tcPr>
            <w:tcW w:w="3000" w:type="dxa"/>
          </w:tcPr>
          <w:p w14:paraId="748E2A58">
            <w:pPr>
              <w:spacing w:before="30" w:after="30"/>
            </w:pPr>
            <w:r>
              <w:rPr>
                <w:rFonts w:ascii="微软雅黑" w:hAnsi="微软雅黑" w:eastAsia="微软雅黑" w:cs="微软雅黑"/>
                <w:b w:val="0"/>
                <w:bCs w:val="0"/>
                <w:sz w:val="20"/>
                <w:szCs w:val="20"/>
              </w:rPr>
              <w:t>杜波依斯(W.E.B. Du Bois)</w:t>
            </w:r>
          </w:p>
        </w:tc>
        <w:tc>
          <w:tcPr>
            <w:tcW w:w="3000" w:type="dxa"/>
          </w:tcPr>
          <w:p w14:paraId="17E44720">
            <w:pPr>
              <w:spacing w:before="30" w:after="30"/>
            </w:pPr>
            <w:r>
              <w:rPr>
                <w:rFonts w:ascii="微软雅黑" w:hAnsi="微软雅黑" w:eastAsia="微软雅黑" w:cs="微软雅黑"/>
                <w:b w:val="0"/>
                <w:bCs w:val="0"/>
                <w:sz w:val="20"/>
                <w:szCs w:val="20"/>
              </w:rPr>
              <w:t>本条目核心人物</w:t>
            </w:r>
          </w:p>
        </w:tc>
      </w:tr>
      <w:tr w14:paraId="6548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76B701">
            <w:pPr>
              <w:spacing w:before="30" w:after="30"/>
            </w:pPr>
            <w:r>
              <w:rPr>
                <w:rFonts w:ascii="微软雅黑" w:hAnsi="微软雅黑" w:eastAsia="微软雅黑" w:cs="微软雅黑"/>
                <w:b w:val="0"/>
                <w:bCs w:val="0"/>
                <w:sz w:val="20"/>
                <w:szCs w:val="20"/>
              </w:rPr>
              <w:t>P071</w:t>
            </w:r>
          </w:p>
        </w:tc>
        <w:tc>
          <w:tcPr>
            <w:tcW w:w="3000" w:type="dxa"/>
          </w:tcPr>
          <w:p w14:paraId="3C349156">
            <w:pPr>
              <w:spacing w:before="30" w:after="30"/>
            </w:pPr>
            <w:r>
              <w:rPr>
                <w:rFonts w:ascii="微软雅黑" w:hAnsi="微软雅黑" w:eastAsia="微软雅黑" w:cs="微软雅黑"/>
                <w:b w:val="0"/>
                <w:bCs w:val="0"/>
                <w:sz w:val="20"/>
                <w:szCs w:val="20"/>
              </w:rPr>
              <w:t>帕克(Robert Park)</w:t>
            </w:r>
          </w:p>
        </w:tc>
        <w:tc>
          <w:tcPr>
            <w:tcW w:w="3000" w:type="dxa"/>
          </w:tcPr>
          <w:p w14:paraId="2C96D7D0">
            <w:pPr>
              <w:spacing w:before="30" w:after="30"/>
            </w:pPr>
            <w:r>
              <w:rPr>
                <w:rFonts w:ascii="微软雅黑" w:hAnsi="微软雅黑" w:eastAsia="微软雅黑" w:cs="微软雅黑"/>
                <w:b w:val="0"/>
                <w:bCs w:val="0"/>
                <w:sz w:val="20"/>
                <w:szCs w:val="20"/>
              </w:rPr>
              <w:t>概念转译：双重意识→边缘人</w:t>
            </w:r>
          </w:p>
        </w:tc>
      </w:tr>
      <w:tr w14:paraId="1C4B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7E28BB">
            <w:pPr>
              <w:spacing w:before="30" w:after="30"/>
            </w:pPr>
            <w:r>
              <w:rPr>
                <w:rFonts w:ascii="微软雅黑" w:hAnsi="微软雅黑" w:eastAsia="微软雅黑" w:cs="微软雅黑"/>
                <w:b w:val="0"/>
                <w:bCs w:val="0"/>
                <w:sz w:val="20"/>
                <w:szCs w:val="20"/>
              </w:rPr>
              <w:t>P-[待补]</w:t>
            </w:r>
          </w:p>
        </w:tc>
        <w:tc>
          <w:tcPr>
            <w:tcW w:w="3000" w:type="dxa"/>
          </w:tcPr>
          <w:p w14:paraId="0815D020">
            <w:pPr>
              <w:spacing w:before="30" w:after="30"/>
            </w:pPr>
            <w:r>
              <w:rPr>
                <w:rFonts w:ascii="微软雅黑" w:hAnsi="微软雅黑" w:eastAsia="微软雅黑" w:cs="微软雅黑"/>
                <w:b w:val="0"/>
                <w:bCs w:val="0"/>
                <w:sz w:val="20"/>
                <w:szCs w:val="20"/>
              </w:rPr>
              <w:t>华盛顿(Booker T. Washington)</w:t>
            </w:r>
          </w:p>
        </w:tc>
        <w:tc>
          <w:tcPr>
            <w:tcW w:w="3000" w:type="dxa"/>
          </w:tcPr>
          <w:p w14:paraId="6F047290">
            <w:pPr>
              <w:spacing w:before="30" w:after="30"/>
            </w:pPr>
            <w:r>
              <w:rPr>
                <w:rFonts w:ascii="微软雅黑" w:hAnsi="微软雅黑" w:eastAsia="微软雅黑" w:cs="微软雅黑"/>
                <w:b w:val="0"/>
                <w:bCs w:val="0"/>
                <w:sz w:val="20"/>
                <w:szCs w:val="20"/>
              </w:rPr>
              <w:t>对立面：工业教育vs社会研究</w:t>
            </w:r>
          </w:p>
        </w:tc>
      </w:tr>
      <w:tr w14:paraId="4F11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979FFAB">
            <w:pPr>
              <w:spacing w:before="30" w:after="30"/>
            </w:pPr>
            <w:r>
              <w:rPr>
                <w:rFonts w:ascii="微软雅黑" w:hAnsi="微软雅黑" w:eastAsia="微软雅黑" w:cs="微软雅黑"/>
                <w:b w:val="0"/>
                <w:bCs w:val="0"/>
                <w:sz w:val="20"/>
                <w:szCs w:val="20"/>
              </w:rPr>
              <w:t>P-[待补]</w:t>
            </w:r>
          </w:p>
        </w:tc>
        <w:tc>
          <w:tcPr>
            <w:tcW w:w="3000" w:type="dxa"/>
          </w:tcPr>
          <w:p w14:paraId="1E00869E">
            <w:pPr>
              <w:spacing w:before="30" w:after="30"/>
            </w:pPr>
            <w:r>
              <w:rPr>
                <w:rFonts w:ascii="微软雅黑" w:hAnsi="微软雅黑" w:eastAsia="微软雅黑" w:cs="微软雅黑"/>
                <w:b w:val="0"/>
                <w:bCs w:val="0"/>
                <w:sz w:val="20"/>
                <w:szCs w:val="20"/>
              </w:rPr>
              <w:t>法农(Frantz Fanon)</w:t>
            </w:r>
          </w:p>
        </w:tc>
        <w:tc>
          <w:tcPr>
            <w:tcW w:w="3000" w:type="dxa"/>
          </w:tcPr>
          <w:p w14:paraId="5B59C447">
            <w:pPr>
              <w:spacing w:before="30" w:after="30"/>
            </w:pPr>
            <w:r>
              <w:rPr>
                <w:rFonts w:ascii="微软雅黑" w:hAnsi="微软雅黑" w:eastAsia="微软雅黑" w:cs="微软雅黑"/>
                <w:b w:val="0"/>
                <w:bCs w:val="0"/>
                <w:sz w:val="20"/>
                <w:szCs w:val="20"/>
              </w:rPr>
              <w:t>后续转译：黑皮肤白面具</w:t>
            </w:r>
          </w:p>
        </w:tc>
      </w:tr>
    </w:tbl>
    <w:p w14:paraId="41D4C014">
      <w:pPr>
        <w:pStyle w:val="2"/>
        <w:spacing w:before="300" w:after="150"/>
      </w:pPr>
      <w:r>
        <w:rPr>
          <w:rFonts w:ascii="微软雅黑" w:hAnsi="微软雅黑" w:eastAsia="微软雅黑" w:cs="微软雅黑"/>
          <w:b/>
          <w:bCs/>
          <w:sz w:val="32"/>
          <w:szCs w:val="32"/>
        </w:rPr>
        <w:t>H023 1904 英社会学会成立与英国社会学制度化起点</w:t>
      </w:r>
    </w:p>
    <w:p w14:paraId="72828062">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：1904年</w:t>
      </w:r>
    </w:p>
    <w:p w14:paraId="17C7F357">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：建制转向——英国社会学从个人著述走向制度化组织</w:t>
      </w:r>
    </w:p>
    <w:p w14:paraId="2BEA41C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37D8D9C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1048A47">
      <w:pPr>
        <w:pStyle w:val="3"/>
        <w:spacing w:before="240" w:after="120"/>
      </w:pPr>
      <w:r>
        <w:rPr>
          <w:rFonts w:ascii="微软雅黑" w:hAnsi="微软雅黑" w:eastAsia="微软雅黑" w:cs="微软雅黑"/>
          <w:b/>
          <w:bCs/>
          <w:sz w:val="28"/>
          <w:szCs w:val="28"/>
        </w:rPr>
        <w:t>总述</w:t>
      </w:r>
    </w:p>
    <w:p w14:paraId="0930632D">
      <w:pPr>
        <w:spacing w:before="60" w:after="60"/>
      </w:pPr>
      <w:r>
        <w:rPr>
          <w:rFonts w:ascii="微软雅黑" w:hAnsi="微软雅黑" w:eastAsia="微软雅黑" w:cs="微软雅黑"/>
          <w:sz w:val="21"/>
          <w:szCs w:val="21"/>
        </w:rPr>
        <w:t>1904年，英社会学会（The Sociological Society）在伦敦成立。维克多·布兰福德（Victor Branford, 1863—1930）与J. 马丁·怀特为主要发起人。布兰福德是一位受过数学训练的记者与社会改革者，马丁·怀特则是一位慷慨资助学术事业的苏格兰富裕工业家。学会的首任会长为詹姆斯·布莱斯（James Bryce, 1838—1922）。后世学界分析认为，英社会学会的成立标志着英国社会学从"绅士学者的业余兴趣"转向"制度化知识生产"——但与德、美两国不同，英国社会学长期处于"社会行政"（social administration）的阴影下，理论社会学的空间始终有限。</w:t>
      </w:r>
    </w:p>
    <w:p w14:paraId="27EFE527">
      <w:pPr>
        <w:pStyle w:val="3"/>
        <w:spacing w:before="240" w:after="120"/>
      </w:pPr>
      <w:r>
        <w:rPr>
          <w:rFonts w:ascii="微软雅黑" w:hAnsi="微软雅黑" w:eastAsia="微软雅黑" w:cs="微软雅黑"/>
          <w:b/>
          <w:bCs/>
          <w:sz w:val="28"/>
          <w:szCs w:val="28"/>
        </w:rPr>
        <w:t>[英美]</w:t>
      </w:r>
    </w:p>
    <w:p w14:paraId="4EF319A1">
      <w:pPr>
        <w:pStyle w:val="4"/>
        <w:spacing w:before="200" w:after="100"/>
      </w:pPr>
      <w:r>
        <w:rPr>
          <w:rFonts w:ascii="微软雅黑" w:hAnsi="微软雅黑" w:eastAsia="微软雅黑" w:cs="微软雅黑"/>
          <w:b/>
          <w:bCs/>
          <w:sz w:val="24"/>
          <w:szCs w:val="24"/>
        </w:rPr>
        <w:t>事件：英社会学会成立</w:t>
      </w:r>
    </w:p>
    <w:p w14:paraId="3BA65E37">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：1904年</w:t>
      </w:r>
    </w:p>
    <w:p w14:paraId="3E6467B0">
      <w:pPr>
        <w:pStyle w:val="5"/>
        <w:spacing w:before="180" w:after="80"/>
      </w:pPr>
      <w:r>
        <w:rPr>
          <w:rFonts w:ascii="微软雅黑" w:hAnsi="微软雅黑" w:eastAsia="微软雅黑" w:cs="微软雅黑"/>
          <w:b/>
          <w:bCs/>
          <w:sz w:val="22"/>
          <w:szCs w:val="22"/>
        </w:rPr>
        <w:t>概念时间线</w:t>
      </w:r>
    </w:p>
    <w:p w14:paraId="51E6B85B">
      <w:pPr>
        <w:pStyle w:val="16"/>
        <w:numPr>
          <w:ilvl w:val="0"/>
          <w:numId w:val="1"/>
        </w:numPr>
        <w:spacing w:before="30" w:after="30"/>
      </w:pPr>
      <w:r>
        <w:rPr>
          <w:rFonts w:ascii="微软雅黑" w:hAnsi="微软雅黑" w:eastAsia="微软雅黑" w:cs="微软雅黑"/>
          <w:b/>
          <w:bCs/>
          <w:sz w:val="21"/>
          <w:szCs w:val="21"/>
        </w:rPr>
        <w:t>理论社会学vs经验社会研究</w:t>
      </w:r>
      <w:r>
        <w:rPr>
          <w:rFonts w:ascii="微软雅黑" w:hAnsi="微软雅黑" w:eastAsia="微软雅黑" w:cs="微软雅黑"/>
          <w:sz w:val="21"/>
          <w:szCs w:val="21"/>
        </w:rPr>
        <w:t>：英社会学会成立时的核心争论是：社会学应以斯宾塞的进化论传统为基础，还是以新兴的经验社会调查传统为基础？1903年5月，学会的筹备会议即在伦敦召开，会上斯宾塞的支持者与查尔斯·布思（Charles Booth, 1840—1916）式的社会调查者发生了明确的立场分歧。斯宾塞本人已于1903年12月去世——他的缺席反而使争论更尖锐，因为双方都试图以"斯宾塞遗产的真正继承者"自居。后世学界分析认为，这场争论本身即构成了英国社会学概念框架的分裂起点——理论社会学与经验社会研究的二元分野，在此埋下种子。</w:t>
      </w:r>
    </w:p>
    <w:p w14:paraId="102A1AFF">
      <w:pPr>
        <w:pStyle w:val="16"/>
        <w:numPr>
          <w:ilvl w:val="0"/>
          <w:numId w:val="1"/>
        </w:numPr>
        <w:spacing w:before="30" w:after="30"/>
      </w:pPr>
      <w:r>
        <w:rPr>
          <w:rFonts w:ascii="微软雅黑" w:hAnsi="微软雅黑" w:eastAsia="微软雅黑" w:cs="微软雅黑"/>
          <w:b/>
          <w:bCs/>
          <w:sz w:val="21"/>
          <w:szCs w:val="21"/>
        </w:rPr>
        <w:t>综合社会学（synthetic sociology）</w:t>
      </w:r>
      <w:r>
        <w:rPr>
          <w:rFonts w:ascii="微软雅黑" w:hAnsi="微软雅黑" w:eastAsia="微软雅黑" w:cs="微软雅黑"/>
          <w:sz w:val="21"/>
          <w:szCs w:val="21"/>
        </w:rPr>
        <w:t>：布兰福德试图以"综合社会学"的概念方案弥合理论-经验的分裂——他将社会学定义为"对社会生活的整体性科学研究"，试图将斯宾塞的进化论框架与布思式的社会调查统一在同一学科旗帜下。后世学界分析认为，这一方案从未获得足够的学术吸引力——因为"综合"需要理论创造力，而布兰福德本人更擅长组织与筹款而非概念创新。</w:t>
      </w:r>
    </w:p>
    <w:p w14:paraId="6958D6E6">
      <w:pPr>
        <w:pStyle w:val="16"/>
        <w:numPr>
          <w:ilvl w:val="0"/>
          <w:numId w:val="1"/>
        </w:numPr>
        <w:spacing w:before="30" w:after="30"/>
      </w:pPr>
      <w:r>
        <w:rPr>
          <w:rFonts w:ascii="微软雅黑" w:hAnsi="微软雅黑" w:eastAsia="微软雅黑" w:cs="微软雅黑"/>
          <w:b/>
          <w:bCs/>
          <w:sz w:val="21"/>
          <w:szCs w:val="21"/>
        </w:rPr>
        <w:t>社会行政vs社会学</w:t>
      </w:r>
      <w:r>
        <w:rPr>
          <w:rFonts w:ascii="微软雅黑" w:hAnsi="微软雅黑" w:eastAsia="微软雅黑" w:cs="微软雅黑"/>
          <w:sz w:val="21"/>
          <w:szCs w:val="21"/>
        </w:rPr>
        <w:t>：比阿特丽斯·韦伯与西德尼·韦伯的费边社传统在LSE拥有同等甚至更强的场域地位。韦伯夫妇的社会调查方法（如《英国工会运动史》1894等）强调"事实收集以服务政策制定"——这是"社会行政"的概念核心，它将社会学理解为政策工具而非理论事业。后世学界分析认为，韦伯夫妇与霍布豪斯之间的"社会行政-社会学"张力，至今仍是英国社会学内部"理论-实践"分歧的历史根源。</w:t>
      </w:r>
    </w:p>
    <w:p w14:paraId="5D0C65DC">
      <w:pPr>
        <w:pStyle w:val="5"/>
        <w:spacing w:before="180" w:after="80"/>
      </w:pPr>
      <w:r>
        <w:rPr>
          <w:rFonts w:ascii="微软雅黑" w:hAnsi="微软雅黑" w:eastAsia="微软雅黑" w:cs="微软雅黑"/>
          <w:b/>
          <w:bCs/>
          <w:sz w:val="22"/>
          <w:szCs w:val="22"/>
        </w:rPr>
        <w:t>场域时间线</w:t>
      </w:r>
    </w:p>
    <w:p w14:paraId="41B54393">
      <w:pPr>
        <w:pStyle w:val="16"/>
        <w:numPr>
          <w:ilvl w:val="0"/>
          <w:numId w:val="1"/>
        </w:numPr>
        <w:spacing w:before="30" w:after="30"/>
      </w:pPr>
      <w:r>
        <w:rPr>
          <w:rFonts w:ascii="微软雅黑" w:hAnsi="微软雅黑" w:eastAsia="微软雅黑" w:cs="微软雅黑"/>
          <w:b/>
          <w:bCs/>
          <w:sz w:val="21"/>
          <w:szCs w:val="21"/>
        </w:rPr>
        <w:t>马丁·怀特的资助链条</w:t>
      </w:r>
      <w:r>
        <w:rPr>
          <w:rFonts w:ascii="微软雅黑" w:hAnsi="微软雅黑" w:eastAsia="微软雅黑" w:cs="微软雅黑"/>
          <w:sz w:val="21"/>
          <w:szCs w:val="21"/>
        </w:rPr>
        <w:t>：马丁·怀特此前已向伦敦大学捐资设立了两个社会学讲师职位——这正是学会成立的重要制度前提。学会以伦敦为基地，与LSE的创建（1895）形成了场域上的互补——学会提供学术共同体平台，LSE提供制度空间。后世学界分析认为，马丁·怀特的人格纽带是英社会学会与LSE社会学讲席之间最关键的连接——他同时是学会的主要资助者与LSE讲席的捐资人。</w:t>
      </w:r>
    </w:p>
    <w:p w14:paraId="38049C09">
      <w:pPr>
        <w:pStyle w:val="16"/>
        <w:numPr>
          <w:ilvl w:val="0"/>
          <w:numId w:val="1"/>
        </w:numPr>
        <w:spacing w:before="30" w:after="30"/>
      </w:pPr>
      <w:r>
        <w:rPr>
          <w:rFonts w:ascii="微软雅黑" w:hAnsi="微软雅黑" w:eastAsia="微软雅黑" w:cs="微软雅黑"/>
          <w:b/>
          <w:bCs/>
          <w:sz w:val="21"/>
          <w:szCs w:val="21"/>
        </w:rPr>
        <w:t>1904年成立大会</w:t>
      </w:r>
      <w:r>
        <w:rPr>
          <w:rFonts w:ascii="微软雅黑" w:hAnsi="微软雅黑" w:eastAsia="微软雅黑" w:cs="微软雅黑"/>
          <w:sz w:val="21"/>
          <w:szCs w:val="21"/>
        </w:rPr>
        <w:t>：成立大会在伦敦皇家殖民学会（Royal Colonial Institute）举行。学会成立后不久即出版了《社会学论文集》（</w:t>
      </w:r>
      <w:r>
        <w:rPr>
          <w:rFonts w:ascii="微软雅黑" w:hAnsi="微软雅黑" w:eastAsia="微软雅黑" w:cs="微软雅黑"/>
          <w:i/>
          <w:iCs/>
          <w:sz w:val="21"/>
          <w:szCs w:val="21"/>
        </w:rPr>
        <w:t>Sociological Papers</w:t>
      </w:r>
      <w:r>
        <w:rPr>
          <w:rFonts w:ascii="微软雅黑" w:hAnsi="微软雅黑" w:eastAsia="微软雅黑" w:cs="微软雅黑"/>
          <w:sz w:val="21"/>
          <w:szCs w:val="21"/>
        </w:rPr>
        <w:t>）——前三卷（1905—1907）由麦克米伦公司出版，内容涵盖帕特里克·格迪斯的区域调查方法、霍布豪斯的社会发展论、以及埃米尔·涂尔干寄来的论文。涂尔干在成立之初即被邀请为通讯会员——这显示了英法社会学在建制化初期的跨海峡网络。</w:t>
      </w:r>
    </w:p>
    <w:p w14:paraId="58E6FA0D">
      <w:pPr>
        <w:pStyle w:val="16"/>
        <w:numPr>
          <w:ilvl w:val="0"/>
          <w:numId w:val="1"/>
        </w:numPr>
        <w:spacing w:before="30" w:after="30"/>
      </w:pPr>
      <w:r>
        <w:rPr>
          <w:rFonts w:ascii="微软雅黑" w:hAnsi="微软雅黑" w:eastAsia="微软雅黑" w:cs="微软雅黑"/>
          <w:b/>
          <w:bCs/>
          <w:sz w:val="21"/>
          <w:szCs w:val="21"/>
        </w:rPr>
        <w:t>布兰福德的组织角色</w:t>
      </w:r>
      <w:r>
        <w:rPr>
          <w:rFonts w:ascii="微软雅黑" w:hAnsi="微软雅黑" w:eastAsia="微软雅黑" w:cs="微软雅黑"/>
          <w:sz w:val="21"/>
          <w:szCs w:val="21"/>
        </w:rPr>
        <w:t>：布兰福德担任学会秘书长达二十余年（1904—1925），是英国社会学制度化初期最活跃的组织者。他的数学训练使他擅长制度设计（学会的章程、会议程序、出版物系列），但其学术创造力有限——后世学界分析认为，布兰福德的贡献主要是组织性的而非概念性的，他创造的是"让社会学得以说话的制度空间"，而非"让社会学说出新话的概念框架"。</w:t>
      </w:r>
    </w:p>
    <w:p w14:paraId="206C415C">
      <w:pPr>
        <w:pStyle w:val="5"/>
        <w:spacing w:before="180" w:after="80"/>
      </w:pPr>
      <w:r>
        <w:rPr>
          <w:rFonts w:ascii="微软雅黑" w:hAnsi="微软雅黑" w:eastAsia="微软雅黑" w:cs="微软雅黑"/>
          <w:b/>
          <w:bCs/>
          <w:sz w:val="22"/>
          <w:szCs w:val="22"/>
        </w:rPr>
        <w:t>接受时间线</w:t>
      </w:r>
    </w:p>
    <w:p w14:paraId="3402F635">
      <w:pPr>
        <w:pStyle w:val="16"/>
        <w:numPr>
          <w:ilvl w:val="0"/>
          <w:numId w:val="1"/>
        </w:numPr>
        <w:spacing w:before="30" w:after="30"/>
      </w:pPr>
      <w:r>
        <w:rPr>
          <w:rFonts w:ascii="微软雅黑" w:hAnsi="微软雅黑" w:eastAsia="微软雅黑" w:cs="微软雅黑"/>
          <w:b/>
          <w:bCs/>
          <w:sz w:val="21"/>
          <w:szCs w:val="21"/>
        </w:rPr>
        <w:t>英国</w:t>
      </w:r>
      <w:r>
        <w:rPr>
          <w:rFonts w:ascii="微软雅黑" w:hAnsi="微软雅黑" w:eastAsia="微软雅黑" w:cs="微软雅黑"/>
          <w:sz w:val="21"/>
          <w:szCs w:val="21"/>
        </w:rPr>
        <w:t>：英社会学会成立后，社会学在英国大学中的制度化进展缓慢——到1910年，英国只有LSE和利物浦大学设有社会学教职，而美国已有超过50所大学开设社会学课程。后世学界分析认为，英国社会学的缓慢制度化与其"社会行政"传统的主导地位直接相关——费边社的"事实收集以服务政策"模式不需要理论社会学。</w:t>
      </w:r>
    </w:p>
    <w:p w14:paraId="34C53F81">
      <w:pPr>
        <w:pStyle w:val="16"/>
        <w:numPr>
          <w:ilvl w:val="0"/>
          <w:numId w:val="1"/>
        </w:numPr>
        <w:spacing w:before="30" w:after="30"/>
      </w:pPr>
      <w:r>
        <w:rPr>
          <w:rFonts w:ascii="微软雅黑" w:hAnsi="微软雅黑" w:eastAsia="微软雅黑" w:cs="微软雅黑"/>
          <w:b/>
          <w:bCs/>
          <w:sz w:val="21"/>
          <w:szCs w:val="21"/>
        </w:rPr>
        <w:t>跨海峡网络</w:t>
      </w:r>
      <w:r>
        <w:rPr>
          <w:rFonts w:ascii="微软雅黑" w:hAnsi="微软雅黑" w:eastAsia="微软雅黑" w:cs="微软雅黑"/>
          <w:sz w:val="21"/>
          <w:szCs w:val="21"/>
        </w:rPr>
        <w:t>：涂尔干被邀请为英社会学会通讯会员，布兰福德也与法国社会学年鉴团队保持通信——但这一网络在1914年后因一战而中断。战后英法社会学的联系主要通过马林诺夫斯基的人类学网络恢复，而非社会学的直接渠道。</w:t>
      </w:r>
    </w:p>
    <w:p w14:paraId="7FAF1AFD">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45C1676D">
      <w:pPr>
        <w:spacing w:before="60" w:after="60"/>
      </w:pPr>
      <w:r>
        <w:rPr>
          <w:rFonts w:ascii="微软雅黑" w:hAnsi="微软雅黑" w:eastAsia="微软雅黑" w:cs="微软雅黑"/>
          <w:sz w:val="21"/>
          <w:szCs w:val="21"/>
        </w:rPr>
        <w:t>1904年无可记录的社会学转向事件。</w:t>
      </w:r>
    </w:p>
    <w:p w14:paraId="74712D43">
      <w:pPr>
        <w:pStyle w:val="3"/>
        <w:spacing w:before="240" w:after="120"/>
      </w:pPr>
      <w:r>
        <w:rPr>
          <w:rFonts w:ascii="微软雅黑" w:hAnsi="微软雅黑" w:eastAsia="微软雅黑" w:cs="微软雅黑"/>
          <w:b/>
          <w:bCs/>
          <w:sz w:val="28"/>
          <w:szCs w:val="28"/>
        </w:rPr>
        <w:t>β映射</w:t>
      </w:r>
    </w:p>
    <w:p w14:paraId="414EC474">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31E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356597B">
            <w:pPr>
              <w:spacing w:before="30" w:after="30"/>
            </w:pPr>
            <w:r>
              <w:rPr>
                <w:rFonts w:ascii="微软雅黑" w:hAnsi="微软雅黑" w:eastAsia="微软雅黑" w:cs="微软雅黑"/>
                <w:b/>
                <w:bCs/>
                <w:sz w:val="20"/>
                <w:szCs w:val="20"/>
              </w:rPr>
              <w:t>概念ID</w:t>
            </w:r>
          </w:p>
        </w:tc>
        <w:tc>
          <w:tcPr>
            <w:tcW w:w="3000" w:type="dxa"/>
          </w:tcPr>
          <w:p w14:paraId="6C8C67A7">
            <w:pPr>
              <w:spacing w:before="30" w:after="30"/>
            </w:pPr>
            <w:r>
              <w:rPr>
                <w:rFonts w:ascii="微软雅黑" w:hAnsi="微软雅黑" w:eastAsia="微软雅黑" w:cs="微软雅黑"/>
                <w:b/>
                <w:bCs/>
                <w:sz w:val="20"/>
                <w:szCs w:val="20"/>
              </w:rPr>
              <w:t>概念名</w:t>
            </w:r>
          </w:p>
        </w:tc>
        <w:tc>
          <w:tcPr>
            <w:tcW w:w="3000" w:type="dxa"/>
          </w:tcPr>
          <w:p w14:paraId="551951A7">
            <w:pPr>
              <w:spacing w:before="30" w:after="30"/>
            </w:pPr>
            <w:r>
              <w:rPr>
                <w:rFonts w:ascii="微软雅黑" w:hAnsi="微软雅黑" w:eastAsia="微软雅黑" w:cs="微软雅黑"/>
                <w:b/>
                <w:bCs/>
                <w:sz w:val="20"/>
                <w:szCs w:val="20"/>
              </w:rPr>
              <w:t>关联</w:t>
            </w:r>
          </w:p>
        </w:tc>
      </w:tr>
      <w:tr w14:paraId="1F84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241474">
            <w:pPr>
              <w:spacing w:before="30" w:after="30"/>
            </w:pPr>
            <w:r>
              <w:rPr>
                <w:rFonts w:ascii="微软雅黑" w:hAnsi="微软雅黑" w:eastAsia="微软雅黑" w:cs="微软雅黑"/>
                <w:b w:val="0"/>
                <w:bCs w:val="0"/>
                <w:sz w:val="20"/>
                <w:szCs w:val="20"/>
              </w:rPr>
              <w:t>C-[待补]</w:t>
            </w:r>
          </w:p>
        </w:tc>
        <w:tc>
          <w:tcPr>
            <w:tcW w:w="3000" w:type="dxa"/>
          </w:tcPr>
          <w:p w14:paraId="733D1FCD">
            <w:pPr>
              <w:spacing w:before="30" w:after="30"/>
            </w:pPr>
            <w:r>
              <w:rPr>
                <w:rFonts w:ascii="微软雅黑" w:hAnsi="微软雅黑" w:eastAsia="微软雅黑" w:cs="微软雅黑"/>
                <w:b w:val="0"/>
                <w:bCs w:val="0"/>
                <w:sz w:val="20"/>
                <w:szCs w:val="20"/>
              </w:rPr>
              <w:t>社会学制度化</w:t>
            </w:r>
          </w:p>
        </w:tc>
        <w:tc>
          <w:tcPr>
            <w:tcW w:w="3000" w:type="dxa"/>
          </w:tcPr>
          <w:p w14:paraId="5A6D5A9C">
            <w:pPr>
              <w:spacing w:before="30" w:after="30"/>
            </w:pPr>
            <w:r>
              <w:rPr>
                <w:rFonts w:ascii="微软雅黑" w:hAnsi="微软雅黑" w:eastAsia="微软雅黑" w:cs="微软雅黑"/>
                <w:b w:val="0"/>
                <w:bCs w:val="0"/>
                <w:sz w:val="20"/>
                <w:szCs w:val="20"/>
              </w:rPr>
              <w:t>组织化知识生产</w:t>
            </w:r>
          </w:p>
        </w:tc>
      </w:tr>
      <w:tr w14:paraId="7A30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902340">
            <w:pPr>
              <w:spacing w:before="30" w:after="30"/>
            </w:pPr>
            <w:r>
              <w:rPr>
                <w:rFonts w:ascii="微软雅黑" w:hAnsi="微软雅黑" w:eastAsia="微软雅黑" w:cs="微软雅黑"/>
                <w:b w:val="0"/>
                <w:bCs w:val="0"/>
                <w:sz w:val="20"/>
                <w:szCs w:val="20"/>
              </w:rPr>
              <w:t>C016</w:t>
            </w:r>
          </w:p>
        </w:tc>
        <w:tc>
          <w:tcPr>
            <w:tcW w:w="3000" w:type="dxa"/>
          </w:tcPr>
          <w:p w14:paraId="50C55006">
            <w:pPr>
              <w:spacing w:before="30" w:after="30"/>
            </w:pPr>
            <w:r>
              <w:rPr>
                <w:rFonts w:ascii="微软雅黑" w:hAnsi="微软雅黑" w:eastAsia="微软雅黑" w:cs="微软雅黑"/>
                <w:b w:val="0"/>
                <w:bCs w:val="0"/>
                <w:sz w:val="20"/>
                <w:szCs w:val="20"/>
              </w:rPr>
              <w:t>社会行政</w:t>
            </w:r>
          </w:p>
        </w:tc>
        <w:tc>
          <w:tcPr>
            <w:tcW w:w="3000" w:type="dxa"/>
          </w:tcPr>
          <w:p w14:paraId="24FF47FE">
            <w:pPr>
              <w:spacing w:before="30" w:after="30"/>
            </w:pPr>
            <w:r>
              <w:rPr>
                <w:rFonts w:ascii="微软雅黑" w:hAnsi="微软雅黑" w:eastAsia="微软雅黑" w:cs="微软雅黑"/>
                <w:b w:val="0"/>
                <w:bCs w:val="0"/>
                <w:sz w:val="20"/>
                <w:szCs w:val="20"/>
              </w:rPr>
              <w:t>韦伯夫妇传统</w:t>
            </w:r>
          </w:p>
        </w:tc>
      </w:tr>
      <w:tr w14:paraId="54AA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7FFF29">
            <w:pPr>
              <w:spacing w:before="30" w:after="30"/>
            </w:pPr>
            <w:r>
              <w:rPr>
                <w:rFonts w:ascii="微软雅黑" w:hAnsi="微软雅黑" w:eastAsia="微软雅黑" w:cs="微软雅黑"/>
                <w:b w:val="0"/>
                <w:bCs w:val="0"/>
                <w:sz w:val="20"/>
                <w:szCs w:val="20"/>
              </w:rPr>
              <w:t>C-[待补]</w:t>
            </w:r>
          </w:p>
        </w:tc>
        <w:tc>
          <w:tcPr>
            <w:tcW w:w="3000" w:type="dxa"/>
          </w:tcPr>
          <w:p w14:paraId="4380E022">
            <w:pPr>
              <w:spacing w:before="30" w:after="30"/>
            </w:pPr>
            <w:r>
              <w:rPr>
                <w:rFonts w:ascii="微软雅黑" w:hAnsi="微软雅黑" w:eastAsia="微软雅黑" w:cs="微软雅黑"/>
                <w:b w:val="0"/>
                <w:bCs w:val="0"/>
                <w:sz w:val="20"/>
                <w:szCs w:val="20"/>
              </w:rPr>
              <w:t>综合社会学</w:t>
            </w:r>
          </w:p>
        </w:tc>
        <w:tc>
          <w:tcPr>
            <w:tcW w:w="3000" w:type="dxa"/>
          </w:tcPr>
          <w:p w14:paraId="015C19D2">
            <w:pPr>
              <w:spacing w:before="30" w:after="30"/>
            </w:pPr>
            <w:r>
              <w:rPr>
                <w:rFonts w:ascii="微软雅黑" w:hAnsi="微软雅黑" w:eastAsia="微软雅黑" w:cs="微软雅黑"/>
                <w:b w:val="0"/>
                <w:bCs w:val="0"/>
                <w:sz w:val="20"/>
                <w:szCs w:val="20"/>
              </w:rPr>
              <w:t>布兰福德方案</w:t>
            </w:r>
          </w:p>
        </w:tc>
      </w:tr>
      <w:tr w14:paraId="2077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74AACE">
            <w:pPr>
              <w:spacing w:before="30" w:after="30"/>
            </w:pPr>
            <w:r>
              <w:rPr>
                <w:rFonts w:ascii="微软雅黑" w:hAnsi="微软雅黑" w:eastAsia="微软雅黑" w:cs="微软雅黑"/>
                <w:b w:val="0"/>
                <w:bCs w:val="0"/>
                <w:sz w:val="20"/>
                <w:szCs w:val="20"/>
              </w:rPr>
              <w:t>C-[待补]</w:t>
            </w:r>
          </w:p>
        </w:tc>
        <w:tc>
          <w:tcPr>
            <w:tcW w:w="3000" w:type="dxa"/>
          </w:tcPr>
          <w:p w14:paraId="4850E194">
            <w:pPr>
              <w:spacing w:before="30" w:after="30"/>
            </w:pPr>
            <w:r>
              <w:rPr>
                <w:rFonts w:ascii="微软雅黑" w:hAnsi="微软雅黑" w:eastAsia="微软雅黑" w:cs="微软雅黑"/>
                <w:b w:val="0"/>
                <w:bCs w:val="0"/>
                <w:sz w:val="20"/>
                <w:szCs w:val="20"/>
              </w:rPr>
              <w:t>经验社会研究</w:t>
            </w:r>
          </w:p>
        </w:tc>
        <w:tc>
          <w:tcPr>
            <w:tcW w:w="3000" w:type="dxa"/>
          </w:tcPr>
          <w:p w14:paraId="2F0D3A58">
            <w:pPr>
              <w:spacing w:before="30" w:after="30"/>
            </w:pPr>
            <w:r>
              <w:rPr>
                <w:rFonts w:ascii="微软雅黑" w:hAnsi="微软雅黑" w:eastAsia="微软雅黑" w:cs="微软雅黑"/>
                <w:b w:val="0"/>
                <w:bCs w:val="0"/>
                <w:sz w:val="20"/>
                <w:szCs w:val="20"/>
              </w:rPr>
              <w:t>布思传统</w:t>
            </w:r>
          </w:p>
        </w:tc>
      </w:tr>
    </w:tbl>
    <w:p w14:paraId="0225D0A7">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045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BFD3F3">
            <w:pPr>
              <w:spacing w:before="30" w:after="30"/>
            </w:pPr>
            <w:r>
              <w:rPr>
                <w:rFonts w:ascii="微软雅黑" w:hAnsi="微软雅黑" w:eastAsia="微软雅黑" w:cs="微软雅黑"/>
                <w:b/>
                <w:bCs/>
                <w:sz w:val="20"/>
                <w:szCs w:val="20"/>
              </w:rPr>
              <w:t>人物ID</w:t>
            </w:r>
          </w:p>
        </w:tc>
        <w:tc>
          <w:tcPr>
            <w:tcW w:w="3000" w:type="dxa"/>
          </w:tcPr>
          <w:p w14:paraId="2C38A5E3">
            <w:pPr>
              <w:spacing w:before="30" w:after="30"/>
            </w:pPr>
            <w:r>
              <w:rPr>
                <w:rFonts w:ascii="微软雅黑" w:hAnsi="微软雅黑" w:eastAsia="微软雅黑" w:cs="微软雅黑"/>
                <w:b/>
                <w:bCs/>
                <w:sz w:val="20"/>
                <w:szCs w:val="20"/>
              </w:rPr>
              <w:t>姓名</w:t>
            </w:r>
          </w:p>
        </w:tc>
        <w:tc>
          <w:tcPr>
            <w:tcW w:w="3000" w:type="dxa"/>
          </w:tcPr>
          <w:p w14:paraId="3FCC8CAD">
            <w:pPr>
              <w:spacing w:before="30" w:after="30"/>
            </w:pPr>
            <w:r>
              <w:rPr>
                <w:rFonts w:ascii="微软雅黑" w:hAnsi="微软雅黑" w:eastAsia="微软雅黑" w:cs="微软雅黑"/>
                <w:b/>
                <w:bCs/>
                <w:sz w:val="20"/>
                <w:szCs w:val="20"/>
              </w:rPr>
              <w:t>关联</w:t>
            </w:r>
          </w:p>
        </w:tc>
      </w:tr>
      <w:tr w14:paraId="79A92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58E9BDE">
            <w:pPr>
              <w:spacing w:before="30" w:after="30"/>
            </w:pPr>
            <w:r>
              <w:rPr>
                <w:rFonts w:ascii="微软雅黑" w:hAnsi="微软雅黑" w:eastAsia="微软雅黑" w:cs="微软雅黑"/>
                <w:b w:val="0"/>
                <w:bCs w:val="0"/>
                <w:sz w:val="20"/>
                <w:szCs w:val="20"/>
              </w:rPr>
              <w:t>P-[待补]</w:t>
            </w:r>
          </w:p>
        </w:tc>
        <w:tc>
          <w:tcPr>
            <w:tcW w:w="3000" w:type="dxa"/>
          </w:tcPr>
          <w:p w14:paraId="04AA8035">
            <w:pPr>
              <w:spacing w:before="30" w:after="30"/>
            </w:pPr>
            <w:r>
              <w:rPr>
                <w:rFonts w:ascii="微软雅黑" w:hAnsi="微软雅黑" w:eastAsia="微软雅黑" w:cs="微软雅黑"/>
                <w:b w:val="0"/>
                <w:bCs w:val="0"/>
                <w:sz w:val="20"/>
                <w:szCs w:val="20"/>
              </w:rPr>
              <w:t>布兰福德(Victor Branford)</w:t>
            </w:r>
          </w:p>
        </w:tc>
        <w:tc>
          <w:tcPr>
            <w:tcW w:w="3000" w:type="dxa"/>
          </w:tcPr>
          <w:p w14:paraId="0538AE4A">
            <w:pPr>
              <w:spacing w:before="30" w:after="30"/>
            </w:pPr>
            <w:r>
              <w:rPr>
                <w:rFonts w:ascii="微软雅黑" w:hAnsi="微软雅黑" w:eastAsia="微软雅黑" w:cs="微软雅黑"/>
                <w:b w:val="0"/>
                <w:bCs w:val="0"/>
                <w:sz w:val="20"/>
                <w:szCs w:val="20"/>
              </w:rPr>
              <w:t>学会组织者</w:t>
            </w:r>
          </w:p>
        </w:tc>
      </w:tr>
      <w:tr w14:paraId="0718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3DFDC2">
            <w:pPr>
              <w:spacing w:before="30" w:after="30"/>
            </w:pPr>
            <w:r>
              <w:rPr>
                <w:rFonts w:ascii="微软雅黑" w:hAnsi="微软雅黑" w:eastAsia="微软雅黑" w:cs="微软雅黑"/>
                <w:b w:val="0"/>
                <w:bCs w:val="0"/>
                <w:sz w:val="20"/>
                <w:szCs w:val="20"/>
              </w:rPr>
              <w:t>P-[待补]</w:t>
            </w:r>
          </w:p>
        </w:tc>
        <w:tc>
          <w:tcPr>
            <w:tcW w:w="3000" w:type="dxa"/>
          </w:tcPr>
          <w:p w14:paraId="42C75A69">
            <w:pPr>
              <w:spacing w:before="30" w:after="30"/>
            </w:pPr>
            <w:r>
              <w:rPr>
                <w:rFonts w:ascii="微软雅黑" w:hAnsi="微软雅黑" w:eastAsia="微软雅黑" w:cs="微软雅黑"/>
                <w:b w:val="0"/>
                <w:bCs w:val="0"/>
                <w:sz w:val="20"/>
                <w:szCs w:val="20"/>
              </w:rPr>
              <w:t>马丁·怀特(J. Martin White)</w:t>
            </w:r>
          </w:p>
        </w:tc>
        <w:tc>
          <w:tcPr>
            <w:tcW w:w="3000" w:type="dxa"/>
          </w:tcPr>
          <w:p w14:paraId="52DF63C9">
            <w:pPr>
              <w:spacing w:before="30" w:after="30"/>
            </w:pPr>
            <w:r>
              <w:rPr>
                <w:rFonts w:ascii="微软雅黑" w:hAnsi="微软雅黑" w:eastAsia="微软雅黑" w:cs="微软雅黑"/>
                <w:b w:val="0"/>
                <w:bCs w:val="0"/>
                <w:sz w:val="20"/>
                <w:szCs w:val="20"/>
              </w:rPr>
              <w:t>主要资助者</w:t>
            </w:r>
          </w:p>
        </w:tc>
      </w:tr>
      <w:tr w14:paraId="7B92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4F21C9">
            <w:pPr>
              <w:spacing w:before="30" w:after="30"/>
            </w:pPr>
            <w:r>
              <w:rPr>
                <w:rFonts w:ascii="微软雅黑" w:hAnsi="微软雅黑" w:eastAsia="微软雅黑" w:cs="微软雅黑"/>
                <w:b w:val="0"/>
                <w:bCs w:val="0"/>
                <w:sz w:val="20"/>
                <w:szCs w:val="20"/>
              </w:rPr>
              <w:t>P-[待补]</w:t>
            </w:r>
          </w:p>
        </w:tc>
        <w:tc>
          <w:tcPr>
            <w:tcW w:w="3000" w:type="dxa"/>
          </w:tcPr>
          <w:p w14:paraId="54BA460E">
            <w:pPr>
              <w:spacing w:before="30" w:after="30"/>
            </w:pPr>
            <w:r>
              <w:rPr>
                <w:rFonts w:ascii="微软雅黑" w:hAnsi="微软雅黑" w:eastAsia="微软雅黑" w:cs="微软雅黑"/>
                <w:b w:val="0"/>
                <w:bCs w:val="0"/>
                <w:sz w:val="20"/>
                <w:szCs w:val="20"/>
              </w:rPr>
              <w:t>霍布豪斯(L.T. Hobhouse)</w:t>
            </w:r>
          </w:p>
        </w:tc>
        <w:tc>
          <w:tcPr>
            <w:tcW w:w="3000" w:type="dxa"/>
          </w:tcPr>
          <w:p w14:paraId="3762A703">
            <w:pPr>
              <w:spacing w:before="30" w:after="30"/>
            </w:pPr>
            <w:r>
              <w:rPr>
                <w:rFonts w:ascii="微软雅黑" w:hAnsi="微软雅黑" w:eastAsia="微软雅黑" w:cs="微软雅黑"/>
                <w:b w:val="0"/>
                <w:bCs w:val="0"/>
                <w:sz w:val="20"/>
                <w:szCs w:val="20"/>
              </w:rPr>
              <w:t>理论方向</w:t>
            </w:r>
          </w:p>
        </w:tc>
      </w:tr>
      <w:tr w14:paraId="7C40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0F1FB8">
            <w:pPr>
              <w:spacing w:before="30" w:after="30"/>
            </w:pPr>
            <w:r>
              <w:rPr>
                <w:rFonts w:ascii="微软雅黑" w:hAnsi="微软雅黑" w:eastAsia="微软雅黑" w:cs="微软雅黑"/>
                <w:b w:val="0"/>
                <w:bCs w:val="0"/>
                <w:sz w:val="20"/>
                <w:szCs w:val="20"/>
              </w:rPr>
              <w:t>P046</w:t>
            </w:r>
          </w:p>
        </w:tc>
        <w:tc>
          <w:tcPr>
            <w:tcW w:w="3000" w:type="dxa"/>
          </w:tcPr>
          <w:p w14:paraId="1AE3130B">
            <w:pPr>
              <w:spacing w:before="30" w:after="30"/>
            </w:pPr>
            <w:r>
              <w:rPr>
                <w:rFonts w:ascii="微软雅黑" w:hAnsi="微软雅黑" w:eastAsia="微软雅黑" w:cs="微软雅黑"/>
                <w:b w:val="0"/>
                <w:bCs w:val="0"/>
                <w:sz w:val="20"/>
                <w:szCs w:val="20"/>
              </w:rPr>
              <w:t>韦伯夫妇</w:t>
            </w:r>
          </w:p>
        </w:tc>
        <w:tc>
          <w:tcPr>
            <w:tcW w:w="3000" w:type="dxa"/>
          </w:tcPr>
          <w:p w14:paraId="738D8B99">
            <w:pPr>
              <w:spacing w:before="30" w:after="30"/>
            </w:pPr>
            <w:r>
              <w:rPr>
                <w:rFonts w:ascii="微软雅黑" w:hAnsi="微软雅黑" w:eastAsia="微软雅黑" w:cs="微软雅黑"/>
                <w:b w:val="0"/>
                <w:bCs w:val="0"/>
                <w:sz w:val="20"/>
                <w:szCs w:val="20"/>
              </w:rPr>
              <w:t>社会行政传统</w:t>
            </w:r>
          </w:p>
        </w:tc>
      </w:tr>
      <w:tr w14:paraId="7FF2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7AEA79">
            <w:pPr>
              <w:spacing w:before="30" w:after="30"/>
            </w:pPr>
            <w:r>
              <w:rPr>
                <w:rFonts w:ascii="微软雅黑" w:hAnsi="微软雅黑" w:eastAsia="微软雅黑" w:cs="微软雅黑"/>
                <w:b w:val="0"/>
                <w:bCs w:val="0"/>
                <w:sz w:val="20"/>
                <w:szCs w:val="20"/>
              </w:rPr>
              <w:t>P002</w:t>
            </w:r>
          </w:p>
        </w:tc>
        <w:tc>
          <w:tcPr>
            <w:tcW w:w="3000" w:type="dxa"/>
          </w:tcPr>
          <w:p w14:paraId="45E82E47">
            <w:pPr>
              <w:spacing w:before="30" w:after="30"/>
            </w:pPr>
            <w:r>
              <w:rPr>
                <w:rFonts w:ascii="微软雅黑" w:hAnsi="微软雅黑" w:eastAsia="微软雅黑" w:cs="微软雅黑"/>
                <w:b w:val="0"/>
                <w:bCs w:val="0"/>
                <w:sz w:val="20"/>
                <w:szCs w:val="20"/>
              </w:rPr>
              <w:t>涂尔干</w:t>
            </w:r>
          </w:p>
        </w:tc>
        <w:tc>
          <w:tcPr>
            <w:tcW w:w="3000" w:type="dxa"/>
          </w:tcPr>
          <w:p w14:paraId="251C3CB3">
            <w:pPr>
              <w:spacing w:before="30" w:after="30"/>
            </w:pPr>
            <w:r>
              <w:rPr>
                <w:rFonts w:ascii="微软雅黑" w:hAnsi="微软雅黑" w:eastAsia="微软雅黑" w:cs="微软雅黑"/>
                <w:b w:val="0"/>
                <w:bCs w:val="0"/>
                <w:sz w:val="20"/>
                <w:szCs w:val="20"/>
              </w:rPr>
              <w:t>通讯会员</w:t>
            </w:r>
          </w:p>
        </w:tc>
      </w:tr>
    </w:tbl>
    <w:p w14:paraId="6BD57187">
      <w:pPr>
        <w:pStyle w:val="2"/>
        <w:spacing w:before="300" w:after="150"/>
      </w:pPr>
      <w:r>
        <w:rPr>
          <w:rFonts w:ascii="微软雅黑" w:hAnsi="微软雅黑" w:eastAsia="微软雅黑" w:cs="微软雅黑"/>
          <w:b/>
          <w:bCs/>
          <w:sz w:val="32"/>
          <w:szCs w:val="32"/>
        </w:rPr>
        <w:t>H024 1904-1905 韦伯《新教伦理与资本主义精神》与文化分析的转向</w:t>
      </w:r>
    </w:p>
    <w:p w14:paraId="5586E448">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：1904-1905年</w:t>
      </w:r>
    </w:p>
    <w:p w14:paraId="4C85CA53">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：概念转向——社会分析的因果解释从经济决定论转向文化/观念因素的自主性</w:t>
      </w:r>
    </w:p>
    <w:p w14:paraId="7D10657C">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58449F29">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7536B2C">
      <w:pPr>
        <w:pStyle w:val="3"/>
        <w:spacing w:before="240" w:after="120"/>
      </w:pPr>
      <w:r>
        <w:rPr>
          <w:rFonts w:ascii="微软雅黑" w:hAnsi="微软雅黑" w:eastAsia="微软雅黑" w:cs="微软雅黑"/>
          <w:b/>
          <w:bCs/>
          <w:sz w:val="28"/>
          <w:szCs w:val="28"/>
        </w:rPr>
        <w:t>总述</w:t>
      </w:r>
    </w:p>
    <w:p w14:paraId="6352CB4E">
      <w:pPr>
        <w:spacing w:before="60" w:after="60"/>
      </w:pPr>
      <w:r>
        <w:rPr>
          <w:rFonts w:ascii="微软雅黑" w:hAnsi="微软雅黑" w:eastAsia="微软雅黑" w:cs="微软雅黑"/>
          <w:sz w:val="21"/>
          <w:szCs w:val="21"/>
        </w:rPr>
        <w:t>1904年与1905年，马克斯·韦伯（Max Weber, 1864—1920）在《社会科学与社会政策档案》（</w:t>
      </w:r>
      <w:r>
        <w:rPr>
          <w:rFonts w:ascii="微软雅黑" w:hAnsi="微软雅黑" w:eastAsia="微软雅黑" w:cs="微软雅黑"/>
          <w:i/>
          <w:iCs/>
          <w:sz w:val="21"/>
          <w:szCs w:val="21"/>
        </w:rPr>
        <w:t>Archiv für Sozialwissenschaft und Sozialpolitik</w:t>
      </w:r>
      <w:r>
        <w:rPr>
          <w:rFonts w:ascii="微软雅黑" w:hAnsi="微软雅黑" w:eastAsia="微软雅黑" w:cs="微软雅黑"/>
          <w:sz w:val="21"/>
          <w:szCs w:val="21"/>
        </w:rPr>
        <w:t>）第20卷与第21卷上分两篇发表《新教伦理与资本主义精神》（</w:t>
      </w:r>
      <w:r>
        <w:rPr>
          <w:rFonts w:ascii="微软雅黑" w:hAnsi="微软雅黑" w:eastAsia="微软雅黑" w:cs="微软雅黑"/>
          <w:i/>
          <w:iCs/>
          <w:sz w:val="21"/>
          <w:szCs w:val="21"/>
        </w:rPr>
        <w:t>Die protestantische Ethik und der Geist des Kapitalismus</w:t>
      </w:r>
      <w:r>
        <w:rPr>
          <w:rFonts w:ascii="微软雅黑" w:hAnsi="微软雅黑" w:eastAsia="微软雅黑" w:cs="微软雅黑"/>
          <w:sz w:val="21"/>
          <w:szCs w:val="21"/>
        </w:rPr>
        <w:t>）。韦伯于1903年底接手编辑该期刊——此作既是其学术恢复后的第一部重要作品，也是他确立期刊学术方向的宣言。后世学界分析认为，此论的关键不在于其经验正确性（此后百年持续争论），而在于其方法论贡献：它证明了观念体系可以成为社会变迁的因果要素，而非仅仅是经济基础的反映。</w:t>
      </w:r>
    </w:p>
    <w:p w14:paraId="7ED34826">
      <w:pPr>
        <w:pStyle w:val="3"/>
        <w:spacing w:before="240" w:after="120"/>
      </w:pPr>
      <w:r>
        <w:rPr>
          <w:rFonts w:ascii="微软雅黑" w:hAnsi="微软雅黑" w:eastAsia="微软雅黑" w:cs="微软雅黑"/>
          <w:b/>
          <w:bCs/>
          <w:sz w:val="28"/>
          <w:szCs w:val="28"/>
        </w:rPr>
        <w:t>[欧陆]</w:t>
      </w:r>
    </w:p>
    <w:p w14:paraId="4DC8A5A7">
      <w:pPr>
        <w:pStyle w:val="4"/>
        <w:spacing w:before="200" w:after="100"/>
      </w:pPr>
      <w:r>
        <w:rPr>
          <w:rFonts w:ascii="微软雅黑" w:hAnsi="微软雅黑" w:eastAsia="微软雅黑" w:cs="微软雅黑"/>
          <w:b/>
          <w:bCs/>
          <w:sz w:val="24"/>
          <w:szCs w:val="24"/>
        </w:rPr>
        <w:t>事件：韦伯《新教伦理》发表</w:t>
      </w:r>
    </w:p>
    <w:p w14:paraId="3BAC3083">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：1904-1905年</w:t>
      </w:r>
    </w:p>
    <w:p w14:paraId="763365BA">
      <w:pPr>
        <w:pStyle w:val="5"/>
        <w:spacing w:before="180" w:after="80"/>
      </w:pPr>
      <w:r>
        <w:rPr>
          <w:rFonts w:ascii="微软雅黑" w:hAnsi="微软雅黑" w:eastAsia="微软雅黑" w:cs="微软雅黑"/>
          <w:b/>
          <w:bCs/>
          <w:sz w:val="22"/>
          <w:szCs w:val="22"/>
        </w:rPr>
        <w:t>概念时间线</w:t>
      </w:r>
    </w:p>
    <w:p w14:paraId="4A1C9E58">
      <w:pPr>
        <w:pStyle w:val="16"/>
        <w:numPr>
          <w:ilvl w:val="0"/>
          <w:numId w:val="1"/>
        </w:numPr>
        <w:spacing w:before="30" w:after="30"/>
      </w:pPr>
      <w:r>
        <w:rPr>
          <w:rFonts w:ascii="微软雅黑" w:hAnsi="微软雅黑" w:eastAsia="微软雅黑" w:cs="微软雅黑"/>
          <w:b/>
          <w:bCs/>
          <w:sz w:val="21"/>
          <w:szCs w:val="21"/>
        </w:rPr>
        <w:t>选择性亲和（Wahlverwandtschaft）</w:t>
      </w:r>
      <w:r>
        <w:rPr>
          <w:rFonts w:ascii="微软雅黑" w:hAnsi="微软雅黑" w:eastAsia="微软雅黑" w:cs="微软雅黑"/>
          <w:sz w:val="21"/>
          <w:szCs w:val="21"/>
        </w:rPr>
        <w:t>：韦伯借用歌德《亲和力》的小说标题作为概念术语，论证加尔文宗的"天职"（Beruf）观念与"预选说"（Prädestination）创造了一种心理驱力——为确认自身是否属于被选者而持续从事系统性的世俗劳动——这种心理驱力与资本主义精神中的"以赢利为目的而非以消费为目的"的理性化取向之间存在"选择性亲和"。后世学界分析认为，"选择性亲和"不是"因果决定"——韦伯明确拒绝单向因果论，他的论证是：宗教观念与经济行为之间存在相互强化的关系，而非一方决定另一方。这一方法论区分在争论中常被双方忽略。</w:t>
      </w:r>
    </w:p>
    <w:p w14:paraId="619D06DA">
      <w:pPr>
        <w:pStyle w:val="16"/>
        <w:numPr>
          <w:ilvl w:val="0"/>
          <w:numId w:val="1"/>
        </w:numPr>
        <w:spacing w:before="30" w:after="30"/>
      </w:pPr>
      <w:r>
        <w:rPr>
          <w:rFonts w:ascii="微软雅黑" w:hAnsi="微软雅黑" w:eastAsia="微软雅黑" w:cs="微软雅黑"/>
          <w:b/>
          <w:bCs/>
          <w:sz w:val="21"/>
          <w:szCs w:val="21"/>
        </w:rPr>
        <w:t>观念的自主性</w:t>
      </w:r>
      <w:r>
        <w:rPr>
          <w:rFonts w:ascii="微软雅黑" w:hAnsi="微软雅黑" w:eastAsia="微软雅黑" w:cs="微软雅黑"/>
          <w:sz w:val="21"/>
          <w:szCs w:val="21"/>
        </w:rPr>
        <w:t>：此论构成了对马克思经济决定论框架的第一次系统性方法论挑战——不是否定经济因素，而是在因果链条中赋予观念因素以自主权重。韦伯在行文中从未直接点名马克思——他用"历史唯物主义"（historischer Materialismus）这一匿名化表述替代——后世学界分析认为，这一书写策略本身就值得注意：它是方法论争论而非政治批判——韦伯要证明的是"观念可以是因果要素"，而非"马克思全错"。</w:t>
      </w:r>
    </w:p>
    <w:p w14:paraId="260FA935">
      <w:pPr>
        <w:pStyle w:val="16"/>
        <w:numPr>
          <w:ilvl w:val="0"/>
          <w:numId w:val="1"/>
        </w:numPr>
        <w:spacing w:before="30" w:after="30"/>
      </w:pPr>
      <w:r>
        <w:rPr>
          <w:rFonts w:ascii="微软雅黑" w:hAnsi="微软雅黑" w:eastAsia="微软雅黑" w:cs="微软雅黑"/>
          <w:b/>
          <w:bCs/>
          <w:sz w:val="21"/>
          <w:szCs w:val="21"/>
        </w:rPr>
        <w:t>理性化（Rationalisierung）</w:t>
      </w:r>
      <w:r>
        <w:rPr>
          <w:rFonts w:ascii="微软雅黑" w:hAnsi="微软雅黑" w:eastAsia="微软雅黑" w:cs="微软雅黑"/>
          <w:sz w:val="21"/>
          <w:szCs w:val="21"/>
        </w:rPr>
        <w:t>：此作虽以"新教伦理"为题，但其深层论证指向了"理性化"——资本主义的"精神"是一种特定的理性化形式（以系统计算为基础的赢利行为），而加尔文宗的教义是这种理性化的文化催化剂。后世学界分析认为，此作实际上是韦伯"理性化"宏大叙事的第一章——此后从《中国的宗教》《印度的宗教》《古犹太教》到《经济与社会》，韦伯都在追踪不同文明中理性化的不同路径与限度。</w:t>
      </w:r>
    </w:p>
    <w:p w14:paraId="654A5FBC">
      <w:pPr>
        <w:spacing w:before="60" w:after="60"/>
      </w:pPr>
      <w:r>
        <w:rPr>
          <w:rFonts w:ascii="微软雅黑" w:hAnsi="微软雅黑" w:eastAsia="微软雅黑" w:cs="微软雅黑"/>
          <w:sz w:val="21"/>
          <w:szCs w:val="21"/>
        </w:rPr>
        <w:t>概念转译追踪：帕森斯1930年的英译本将Wahlverwandtschaft译为"affinity"——这一翻译去除了歌德小说标题的文学隐喻，将其简化为"correlation"。后世学界分析认为，帕森斯的翻译本身就是一次概念重构：他将韦伯的"文化-经济双向互动"论证纳入其"规范-行动"理论框架，只取了"价值理性驱动行动"这一条线索。韦伯遗稿中更复杂的因果分析（经济条件对宗教形态的反向影响）在帕森斯的结构功能论框架中被系统抑制——直到1970年代"韦伯复兴"运动才被重新发现。</w:t>
      </w:r>
    </w:p>
    <w:p w14:paraId="27230958">
      <w:pPr>
        <w:pStyle w:val="5"/>
        <w:spacing w:before="180" w:after="80"/>
      </w:pPr>
      <w:r>
        <w:rPr>
          <w:rFonts w:ascii="微软雅黑" w:hAnsi="微软雅黑" w:eastAsia="微软雅黑" w:cs="微软雅黑"/>
          <w:b/>
          <w:bCs/>
          <w:sz w:val="22"/>
          <w:szCs w:val="22"/>
        </w:rPr>
        <w:t>场域时间线</w:t>
      </w:r>
    </w:p>
    <w:p w14:paraId="6FF57DF8">
      <w:pPr>
        <w:pStyle w:val="16"/>
        <w:numPr>
          <w:ilvl w:val="0"/>
          <w:numId w:val="1"/>
        </w:numPr>
        <w:spacing w:before="30" w:after="30"/>
      </w:pPr>
      <w:r>
        <w:rPr>
          <w:rFonts w:ascii="微软雅黑" w:hAnsi="微软雅黑" w:eastAsia="微软雅黑" w:cs="微软雅黑"/>
          <w:b/>
          <w:bCs/>
          <w:sz w:val="21"/>
          <w:szCs w:val="21"/>
        </w:rPr>
        <w:t>精神崩溃与恢复</w:t>
      </w:r>
      <w:r>
        <w:rPr>
          <w:rFonts w:ascii="微软雅黑" w:hAnsi="微软雅黑" w:eastAsia="微软雅黑" w:cs="微软雅黑"/>
          <w:sz w:val="21"/>
          <w:szCs w:val="21"/>
        </w:rPr>
        <w:t>：此作发表之际，韦伯刚从精神崩溃（1897—1903）中恢复。1897年，韦伯与父亲马克斯·韦伯Sr.发生激烈冲突——冲突的核心是老韦伯对妻子海伦娜的专制态度。马克斯·韦伯将母亲接至自己家中，老韦伯数周后突然去世（1897年8月）。韦伯将此归咎于自己，此后陷入严重抑郁，长达六年无法正常工作。1903年秋，他辞去海德堡大学国民经济学教席，接受编辑《档案》期刊的职务——这一职务不要求固定授课，为他提供了学术恢复的过渡空间。后世学界分析认为，韦伯的精神崩溃与其学术创造力之间存在复杂的关联——崩溃前的韦伯是法学与国民经济学教授，崩溃后的韦伯是文化社会学家。</w:t>
      </w:r>
    </w:p>
    <w:p w14:paraId="790DE659">
      <w:pPr>
        <w:pStyle w:val="16"/>
        <w:numPr>
          <w:ilvl w:val="0"/>
          <w:numId w:val="1"/>
        </w:numPr>
        <w:spacing w:before="30" w:after="30"/>
      </w:pPr>
      <w:r>
        <w:rPr>
          <w:rFonts w:ascii="微软雅黑" w:hAnsi="微软雅黑" w:eastAsia="微软雅黑" w:cs="微软雅黑"/>
          <w:b/>
          <w:bCs/>
          <w:sz w:val="21"/>
          <w:szCs w:val="21"/>
        </w:rPr>
        <w:t>圣路易斯之行</w:t>
      </w:r>
      <w:r>
        <w:rPr>
          <w:rFonts w:ascii="微软雅黑" w:hAnsi="微软雅黑" w:eastAsia="微软雅黑" w:cs="微软雅黑"/>
          <w:sz w:val="21"/>
          <w:szCs w:val="21"/>
        </w:rPr>
        <w:t>：1904年8—10月，韦伯与妻子玛丽安娜赴美参加圣路易斯世界博览会期间的"艺术与科学大会"（International Congress of Arts and Science, 1904年9月19—25日）。韦伯在大会上发表了"农村社区"的论文。但此行更为重要的是他对美国新教教派的直接观察——他在旅途中参观了多个教会，特别是浸信会和卫理公会的聚会。10月，他前往北卡罗来纳州Mount Airy附近探望亲戚（其妻的姐夫住在该处），观察了当地信徒的宗教实践。此后增补的"新教教派与资本主义精神"（1906年发表于《法兰克福报》与《档案》）一文即直接源于此行观察——他指出，美国的教会成员资格是一种"社会信用"：属于某个教派的成员被视为可信赖的商业伙伴。这一观察将"选择性亲和"的论证从观念层面推进到了制度-实践层面。</w:t>
      </w:r>
    </w:p>
    <w:p w14:paraId="28938146">
      <w:pPr>
        <w:pStyle w:val="16"/>
        <w:numPr>
          <w:ilvl w:val="0"/>
          <w:numId w:val="1"/>
        </w:numPr>
        <w:spacing w:before="30" w:after="30"/>
      </w:pPr>
      <w:r>
        <w:rPr>
          <w:rFonts w:ascii="微软雅黑" w:hAnsi="微软雅黑" w:eastAsia="微软雅黑" w:cs="微软雅黑"/>
          <w:b/>
          <w:bCs/>
          <w:sz w:val="21"/>
          <w:szCs w:val="21"/>
        </w:rPr>
        <w:t>《档案》期刊与学术场域</w:t>
      </w:r>
      <w:r>
        <w:rPr>
          <w:rFonts w:ascii="微软雅黑" w:hAnsi="微软雅黑" w:eastAsia="微软雅黑" w:cs="微软雅黑"/>
          <w:sz w:val="21"/>
          <w:szCs w:val="21"/>
        </w:rPr>
        <w:t>：此作也标志着韦伯接手编辑《档案》期刊后对学术场域话语权的掌握——此后《档案》成为德语社会学最重要的学术平台之一。韦伯利用编辑位置塑造了期刊的方法论方向——他在1904年的《社会科学认识的对象》一文中系统阐述了"价值中立"原则，为《档案》确立了方法论基调。</w:t>
      </w:r>
    </w:p>
    <w:p w14:paraId="477A1384">
      <w:pPr>
        <w:pStyle w:val="5"/>
        <w:spacing w:before="180" w:after="80"/>
      </w:pPr>
      <w:r>
        <w:rPr>
          <w:rFonts w:ascii="微软雅黑" w:hAnsi="微软雅黑" w:eastAsia="微软雅黑" w:cs="微软雅黑"/>
          <w:b/>
          <w:bCs/>
          <w:sz w:val="22"/>
          <w:szCs w:val="22"/>
        </w:rPr>
        <w:t>接受时间线</w:t>
      </w:r>
    </w:p>
    <w:p w14:paraId="75FA5A66">
      <w:pPr>
        <w:pStyle w:val="16"/>
        <w:numPr>
          <w:ilvl w:val="0"/>
          <w:numId w:val="1"/>
        </w:numPr>
        <w:spacing w:before="30" w:after="30"/>
      </w:pPr>
      <w:r>
        <w:rPr>
          <w:rFonts w:ascii="微软雅黑" w:hAnsi="微软雅黑" w:eastAsia="微软雅黑" w:cs="微软雅黑"/>
          <w:b/>
          <w:bCs/>
          <w:sz w:val="21"/>
          <w:szCs w:val="21"/>
        </w:rPr>
        <w:t>德语学界</w:t>
      </w:r>
      <w:r>
        <w:rPr>
          <w:rFonts w:ascii="微软雅黑" w:hAnsi="微软雅黑" w:eastAsia="微软雅黑" w:cs="微软雅黑"/>
          <w:sz w:val="21"/>
          <w:szCs w:val="21"/>
        </w:rPr>
        <w:t>：此作发表后立即引发争论。拉歇法尔（Felix Rachfahl, 1867—1925）1907—1909年批评韦伯混淆了"加尔文主义"与"资本主义"的因果关系方向——韦伯在1909—1910年回应，坚持其论证不是"单向因果"而是"选择性亲和"。这场争论奠定了此后百年"韦伯论题"争论的基本格局。</w:t>
      </w:r>
    </w:p>
    <w:p w14:paraId="144ADF7F">
      <w:pPr>
        <w:pStyle w:val="16"/>
        <w:numPr>
          <w:ilvl w:val="0"/>
          <w:numId w:val="1"/>
        </w:numPr>
        <w:spacing w:before="30" w:after="30"/>
      </w:pPr>
      <w:r>
        <w:rPr>
          <w:rFonts w:ascii="微软雅黑" w:hAnsi="微软雅黑" w:eastAsia="微软雅黑" w:cs="微软雅黑"/>
          <w:b/>
          <w:bCs/>
          <w:sz w:val="21"/>
          <w:szCs w:val="21"/>
        </w:rPr>
        <w:t>英美世界</w:t>
      </w:r>
      <w:r>
        <w:rPr>
          <w:rFonts w:ascii="微软雅黑" w:hAnsi="微软雅黑" w:eastAsia="微软雅黑" w:cs="微软雅黑"/>
          <w:sz w:val="21"/>
          <w:szCs w:val="21"/>
        </w:rPr>
        <w:t>：帕森斯1930年的英译本使此作进入英语世界——但帕森斯的翻译本身就是一次概念重构（见概念转译追踪）。直到1970年代"韦伯复兴"运动（施卢希特Schluchter、特纳Tenbruck等人），英语世界才重新发现韦伯原作中比帕森斯转译更丰富的概念层次。</w:t>
      </w:r>
    </w:p>
    <w:p w14:paraId="60CDB76B">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6DED7E3B">
      <w:pPr>
        <w:spacing w:before="60" w:after="60"/>
      </w:pPr>
      <w:r>
        <w:rPr>
          <w:rFonts w:ascii="微软雅黑" w:hAnsi="微软雅黑" w:eastAsia="微软雅黑" w:cs="微软雅黑"/>
          <w:sz w:val="21"/>
          <w:szCs w:val="21"/>
        </w:rPr>
        <w:t>1904-1905年无可记录的社会学转向事件。</w:t>
      </w:r>
    </w:p>
    <w:p w14:paraId="3F18B90E">
      <w:pPr>
        <w:pStyle w:val="3"/>
        <w:spacing w:before="240" w:after="120"/>
      </w:pPr>
      <w:r>
        <w:rPr>
          <w:rFonts w:ascii="微软雅黑" w:hAnsi="微软雅黑" w:eastAsia="微软雅黑" w:cs="微软雅黑"/>
          <w:b/>
          <w:bCs/>
          <w:sz w:val="28"/>
          <w:szCs w:val="28"/>
        </w:rPr>
        <w:t>β映射</w:t>
      </w:r>
    </w:p>
    <w:p w14:paraId="6860612F">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527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0D0CDE">
            <w:pPr>
              <w:spacing w:before="30" w:after="30"/>
            </w:pPr>
            <w:r>
              <w:rPr>
                <w:rFonts w:ascii="微软雅黑" w:hAnsi="微软雅黑" w:eastAsia="微软雅黑" w:cs="微软雅黑"/>
                <w:b/>
                <w:bCs/>
                <w:sz w:val="20"/>
                <w:szCs w:val="20"/>
              </w:rPr>
              <w:t>概念ID</w:t>
            </w:r>
          </w:p>
        </w:tc>
        <w:tc>
          <w:tcPr>
            <w:tcW w:w="3000" w:type="dxa"/>
          </w:tcPr>
          <w:p w14:paraId="39AFDF2B">
            <w:pPr>
              <w:spacing w:before="30" w:after="30"/>
            </w:pPr>
            <w:r>
              <w:rPr>
                <w:rFonts w:ascii="微软雅黑" w:hAnsi="微软雅黑" w:eastAsia="微软雅黑" w:cs="微软雅黑"/>
                <w:b/>
                <w:bCs/>
                <w:sz w:val="20"/>
                <w:szCs w:val="20"/>
              </w:rPr>
              <w:t>概念名</w:t>
            </w:r>
          </w:p>
        </w:tc>
        <w:tc>
          <w:tcPr>
            <w:tcW w:w="3000" w:type="dxa"/>
          </w:tcPr>
          <w:p w14:paraId="0ECDF36B">
            <w:pPr>
              <w:spacing w:before="30" w:after="30"/>
            </w:pPr>
            <w:r>
              <w:rPr>
                <w:rFonts w:ascii="微软雅黑" w:hAnsi="微软雅黑" w:eastAsia="微软雅黑" w:cs="微软雅黑"/>
                <w:b/>
                <w:bCs/>
                <w:sz w:val="20"/>
                <w:szCs w:val="20"/>
              </w:rPr>
              <w:t>关联</w:t>
            </w:r>
          </w:p>
        </w:tc>
      </w:tr>
      <w:tr w14:paraId="44E2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92EE11">
            <w:pPr>
              <w:spacing w:before="30" w:after="30"/>
            </w:pPr>
            <w:r>
              <w:rPr>
                <w:rFonts w:ascii="微软雅黑" w:hAnsi="微软雅黑" w:eastAsia="微软雅黑" w:cs="微软雅黑"/>
                <w:b w:val="0"/>
                <w:bCs w:val="0"/>
                <w:sz w:val="20"/>
                <w:szCs w:val="20"/>
              </w:rPr>
              <w:t>C-[待补]</w:t>
            </w:r>
          </w:p>
        </w:tc>
        <w:tc>
          <w:tcPr>
            <w:tcW w:w="3000" w:type="dxa"/>
          </w:tcPr>
          <w:p w14:paraId="26551062">
            <w:pPr>
              <w:spacing w:before="30" w:after="30"/>
            </w:pPr>
            <w:r>
              <w:rPr>
                <w:rFonts w:ascii="微软雅黑" w:hAnsi="微软雅黑" w:eastAsia="微软雅黑" w:cs="微软雅黑"/>
                <w:b w:val="0"/>
                <w:bCs w:val="0"/>
                <w:sz w:val="20"/>
                <w:szCs w:val="20"/>
              </w:rPr>
              <w:t>选择性亲和</w:t>
            </w:r>
          </w:p>
        </w:tc>
        <w:tc>
          <w:tcPr>
            <w:tcW w:w="3000" w:type="dxa"/>
          </w:tcPr>
          <w:p w14:paraId="154434E6">
            <w:pPr>
              <w:spacing w:before="30" w:after="30"/>
            </w:pPr>
            <w:r>
              <w:rPr>
                <w:rFonts w:ascii="微软雅黑" w:hAnsi="微软雅黑" w:eastAsia="微软雅黑" w:cs="微软雅黑"/>
                <w:b w:val="0"/>
                <w:bCs w:val="0"/>
                <w:sz w:val="20"/>
                <w:szCs w:val="20"/>
              </w:rPr>
              <w:t>文化-经济的双向互动</w:t>
            </w:r>
          </w:p>
        </w:tc>
      </w:tr>
      <w:tr w14:paraId="2431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419C54">
            <w:pPr>
              <w:spacing w:before="30" w:after="30"/>
            </w:pPr>
            <w:r>
              <w:rPr>
                <w:rFonts w:ascii="微软雅黑" w:hAnsi="微软雅黑" w:eastAsia="微软雅黑" w:cs="微软雅黑"/>
                <w:b w:val="0"/>
                <w:bCs w:val="0"/>
                <w:sz w:val="20"/>
                <w:szCs w:val="20"/>
              </w:rPr>
              <w:t>C257</w:t>
            </w:r>
          </w:p>
        </w:tc>
        <w:tc>
          <w:tcPr>
            <w:tcW w:w="3000" w:type="dxa"/>
          </w:tcPr>
          <w:p w14:paraId="0576967C">
            <w:pPr>
              <w:spacing w:before="30" w:after="30"/>
            </w:pPr>
            <w:r>
              <w:rPr>
                <w:rFonts w:ascii="微软雅黑" w:hAnsi="微软雅黑" w:eastAsia="微软雅黑" w:cs="微软雅黑"/>
                <w:b w:val="0"/>
                <w:bCs w:val="0"/>
                <w:sz w:val="20"/>
                <w:szCs w:val="20"/>
              </w:rPr>
              <w:t>资本主义精神</w:t>
            </w:r>
          </w:p>
        </w:tc>
        <w:tc>
          <w:tcPr>
            <w:tcW w:w="3000" w:type="dxa"/>
          </w:tcPr>
          <w:p w14:paraId="51E5CA38">
            <w:pPr>
              <w:spacing w:before="30" w:after="30"/>
            </w:pPr>
            <w:r>
              <w:rPr>
                <w:rFonts w:ascii="微软雅黑" w:hAnsi="微软雅黑" w:eastAsia="微软雅黑" w:cs="微软雅黑"/>
                <w:b w:val="0"/>
                <w:bCs w:val="0"/>
                <w:sz w:val="20"/>
                <w:szCs w:val="20"/>
              </w:rPr>
              <w:t>以赢利为目的的理性化</w:t>
            </w:r>
          </w:p>
        </w:tc>
      </w:tr>
      <w:tr w14:paraId="4514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46C1DA">
            <w:pPr>
              <w:spacing w:before="30" w:after="30"/>
            </w:pPr>
            <w:r>
              <w:rPr>
                <w:rFonts w:ascii="微软雅黑" w:hAnsi="微软雅黑" w:eastAsia="微软雅黑" w:cs="微软雅黑"/>
                <w:b w:val="0"/>
                <w:bCs w:val="0"/>
                <w:sz w:val="20"/>
                <w:szCs w:val="20"/>
              </w:rPr>
              <w:t>C-[待补]</w:t>
            </w:r>
          </w:p>
        </w:tc>
        <w:tc>
          <w:tcPr>
            <w:tcW w:w="3000" w:type="dxa"/>
          </w:tcPr>
          <w:p w14:paraId="08297523">
            <w:pPr>
              <w:spacing w:before="30" w:after="30"/>
            </w:pPr>
            <w:r>
              <w:rPr>
                <w:rFonts w:ascii="微软雅黑" w:hAnsi="微软雅黑" w:eastAsia="微软雅黑" w:cs="微软雅黑"/>
                <w:b w:val="0"/>
                <w:bCs w:val="0"/>
                <w:sz w:val="20"/>
                <w:szCs w:val="20"/>
              </w:rPr>
              <w:t>天职</w:t>
            </w:r>
          </w:p>
        </w:tc>
        <w:tc>
          <w:tcPr>
            <w:tcW w:w="3000" w:type="dxa"/>
          </w:tcPr>
          <w:p w14:paraId="253BC010">
            <w:pPr>
              <w:spacing w:before="30" w:after="30"/>
            </w:pPr>
            <w:r>
              <w:rPr>
                <w:rFonts w:ascii="微软雅黑" w:hAnsi="微软雅黑" w:eastAsia="微软雅黑" w:cs="微软雅黑"/>
                <w:b w:val="0"/>
                <w:bCs w:val="0"/>
                <w:sz w:val="20"/>
                <w:szCs w:val="20"/>
              </w:rPr>
              <w:t>加尔文宗的核心观念</w:t>
            </w:r>
          </w:p>
        </w:tc>
      </w:tr>
      <w:tr w14:paraId="347E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2787508">
            <w:pPr>
              <w:spacing w:before="30" w:after="30"/>
            </w:pPr>
            <w:r>
              <w:rPr>
                <w:rFonts w:ascii="微软雅黑" w:hAnsi="微软雅黑" w:eastAsia="微软雅黑" w:cs="微软雅黑"/>
                <w:b w:val="0"/>
                <w:bCs w:val="0"/>
                <w:sz w:val="20"/>
                <w:szCs w:val="20"/>
              </w:rPr>
              <w:t>C018</w:t>
            </w:r>
          </w:p>
        </w:tc>
        <w:tc>
          <w:tcPr>
            <w:tcW w:w="3000" w:type="dxa"/>
          </w:tcPr>
          <w:p w14:paraId="1FD8B362">
            <w:pPr>
              <w:spacing w:before="30" w:after="30"/>
            </w:pPr>
            <w:r>
              <w:rPr>
                <w:rFonts w:ascii="微软雅黑" w:hAnsi="微软雅黑" w:eastAsia="微软雅黑" w:cs="微软雅黑"/>
                <w:b w:val="0"/>
                <w:bCs w:val="0"/>
                <w:sz w:val="20"/>
                <w:szCs w:val="20"/>
              </w:rPr>
              <w:t>理性化</w:t>
            </w:r>
          </w:p>
        </w:tc>
        <w:tc>
          <w:tcPr>
            <w:tcW w:w="3000" w:type="dxa"/>
          </w:tcPr>
          <w:p w14:paraId="208CD8D7">
            <w:pPr>
              <w:spacing w:before="30" w:after="30"/>
            </w:pPr>
            <w:r>
              <w:rPr>
                <w:rFonts w:ascii="微软雅黑" w:hAnsi="微软雅黑" w:eastAsia="微软雅黑" w:cs="微软雅黑"/>
                <w:b w:val="0"/>
                <w:bCs w:val="0"/>
                <w:sz w:val="20"/>
                <w:szCs w:val="20"/>
              </w:rPr>
              <w:t>此作深层论证指向</w:t>
            </w:r>
          </w:p>
        </w:tc>
      </w:tr>
      <w:tr w14:paraId="31F1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8D92C8">
            <w:pPr>
              <w:spacing w:before="30" w:after="30"/>
            </w:pPr>
            <w:r>
              <w:rPr>
                <w:rFonts w:ascii="微软雅黑" w:hAnsi="微软雅黑" w:eastAsia="微软雅黑" w:cs="微软雅黑"/>
                <w:b w:val="0"/>
                <w:bCs w:val="0"/>
                <w:sz w:val="20"/>
                <w:szCs w:val="20"/>
              </w:rPr>
              <w:t>C-[待补]</w:t>
            </w:r>
          </w:p>
        </w:tc>
        <w:tc>
          <w:tcPr>
            <w:tcW w:w="3000" w:type="dxa"/>
          </w:tcPr>
          <w:p w14:paraId="0456DB88">
            <w:pPr>
              <w:spacing w:before="30" w:after="30"/>
            </w:pPr>
            <w:r>
              <w:rPr>
                <w:rFonts w:ascii="微软雅黑" w:hAnsi="微软雅黑" w:eastAsia="微软雅黑" w:cs="微软雅黑"/>
                <w:b w:val="0"/>
                <w:bCs w:val="0"/>
                <w:sz w:val="20"/>
                <w:szCs w:val="20"/>
              </w:rPr>
              <w:t>观念自主性</w:t>
            </w:r>
          </w:p>
        </w:tc>
        <w:tc>
          <w:tcPr>
            <w:tcW w:w="3000" w:type="dxa"/>
          </w:tcPr>
          <w:p w14:paraId="59E3BDB2">
            <w:pPr>
              <w:spacing w:before="30" w:after="30"/>
            </w:pPr>
            <w:r>
              <w:rPr>
                <w:rFonts w:ascii="微软雅黑" w:hAnsi="微软雅黑" w:eastAsia="微软雅黑" w:cs="微软雅黑"/>
                <w:b w:val="0"/>
                <w:bCs w:val="0"/>
                <w:sz w:val="20"/>
                <w:szCs w:val="20"/>
              </w:rPr>
              <w:t>方法论贡献</w:t>
            </w:r>
          </w:p>
        </w:tc>
      </w:tr>
      <w:tr w14:paraId="2339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1D3859">
            <w:pPr>
              <w:spacing w:before="30" w:after="30"/>
            </w:pPr>
            <w:r>
              <w:rPr>
                <w:rFonts w:ascii="微软雅黑" w:hAnsi="微软雅黑" w:eastAsia="微软雅黑" w:cs="微软雅黑"/>
                <w:b w:val="0"/>
                <w:bCs w:val="0"/>
                <w:sz w:val="20"/>
                <w:szCs w:val="20"/>
              </w:rPr>
              <w:t>C023</w:t>
            </w:r>
          </w:p>
        </w:tc>
        <w:tc>
          <w:tcPr>
            <w:tcW w:w="3000" w:type="dxa"/>
          </w:tcPr>
          <w:p w14:paraId="21C1F532">
            <w:pPr>
              <w:spacing w:before="30" w:after="30"/>
            </w:pPr>
            <w:r>
              <w:rPr>
                <w:rFonts w:ascii="微软雅黑" w:hAnsi="微软雅黑" w:eastAsia="微软雅黑" w:cs="微软雅黑"/>
                <w:b w:val="0"/>
                <w:bCs w:val="0"/>
                <w:sz w:val="20"/>
                <w:szCs w:val="20"/>
              </w:rPr>
              <w:t>价值中立</w:t>
            </w:r>
          </w:p>
        </w:tc>
        <w:tc>
          <w:tcPr>
            <w:tcW w:w="3000" w:type="dxa"/>
          </w:tcPr>
          <w:p w14:paraId="4EA48256">
            <w:pPr>
              <w:spacing w:before="30" w:after="30"/>
            </w:pPr>
            <w:r>
              <w:rPr>
                <w:rFonts w:ascii="微软雅黑" w:hAnsi="微软雅黑" w:eastAsia="微软雅黑" w:cs="微软雅黑"/>
                <w:b w:val="0"/>
                <w:bCs w:val="0"/>
                <w:sz w:val="20"/>
                <w:szCs w:val="20"/>
              </w:rPr>
              <w:t>韦伯的方法论立场</w:t>
            </w:r>
          </w:p>
        </w:tc>
      </w:tr>
    </w:tbl>
    <w:p w14:paraId="1A54303B">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F67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C81BB4E">
            <w:pPr>
              <w:spacing w:before="30" w:after="30"/>
            </w:pPr>
            <w:r>
              <w:rPr>
                <w:rFonts w:ascii="微软雅黑" w:hAnsi="微软雅黑" w:eastAsia="微软雅黑" w:cs="微软雅黑"/>
                <w:b/>
                <w:bCs/>
                <w:sz w:val="20"/>
                <w:szCs w:val="20"/>
              </w:rPr>
              <w:t>人物ID</w:t>
            </w:r>
          </w:p>
        </w:tc>
        <w:tc>
          <w:tcPr>
            <w:tcW w:w="3000" w:type="dxa"/>
          </w:tcPr>
          <w:p w14:paraId="4BE4C11A">
            <w:pPr>
              <w:spacing w:before="30" w:after="30"/>
            </w:pPr>
            <w:r>
              <w:rPr>
                <w:rFonts w:ascii="微软雅黑" w:hAnsi="微软雅黑" w:eastAsia="微软雅黑" w:cs="微软雅黑"/>
                <w:b/>
                <w:bCs/>
                <w:sz w:val="20"/>
                <w:szCs w:val="20"/>
              </w:rPr>
              <w:t>姓名</w:t>
            </w:r>
          </w:p>
        </w:tc>
        <w:tc>
          <w:tcPr>
            <w:tcW w:w="3000" w:type="dxa"/>
          </w:tcPr>
          <w:p w14:paraId="1330296D">
            <w:pPr>
              <w:spacing w:before="30" w:after="30"/>
            </w:pPr>
            <w:r>
              <w:rPr>
                <w:rFonts w:ascii="微软雅黑" w:hAnsi="微软雅黑" w:eastAsia="微软雅黑" w:cs="微软雅黑"/>
                <w:b/>
                <w:bCs/>
                <w:sz w:val="20"/>
                <w:szCs w:val="20"/>
              </w:rPr>
              <w:t>关联</w:t>
            </w:r>
          </w:p>
        </w:tc>
      </w:tr>
      <w:tr w14:paraId="7DC4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841A1E">
            <w:pPr>
              <w:spacing w:before="30" w:after="30"/>
            </w:pPr>
            <w:r>
              <w:rPr>
                <w:rFonts w:ascii="微软雅黑" w:hAnsi="微软雅黑" w:eastAsia="微软雅黑" w:cs="微软雅黑"/>
                <w:b w:val="0"/>
                <w:bCs w:val="0"/>
                <w:sz w:val="20"/>
                <w:szCs w:val="20"/>
              </w:rPr>
              <w:t>P046</w:t>
            </w:r>
          </w:p>
        </w:tc>
        <w:tc>
          <w:tcPr>
            <w:tcW w:w="3000" w:type="dxa"/>
          </w:tcPr>
          <w:p w14:paraId="2943628F">
            <w:pPr>
              <w:spacing w:before="30" w:after="30"/>
            </w:pPr>
            <w:r>
              <w:rPr>
                <w:rFonts w:ascii="微软雅黑" w:hAnsi="微软雅黑" w:eastAsia="微软雅黑" w:cs="微软雅黑"/>
                <w:b w:val="0"/>
                <w:bCs w:val="0"/>
                <w:sz w:val="20"/>
                <w:szCs w:val="20"/>
              </w:rPr>
              <w:t>韦伯(Max Weber)</w:t>
            </w:r>
          </w:p>
        </w:tc>
        <w:tc>
          <w:tcPr>
            <w:tcW w:w="3000" w:type="dxa"/>
          </w:tcPr>
          <w:p w14:paraId="6AE03B31">
            <w:pPr>
              <w:spacing w:before="30" w:after="30"/>
            </w:pPr>
            <w:r>
              <w:rPr>
                <w:rFonts w:ascii="微软雅黑" w:hAnsi="微软雅黑" w:eastAsia="微软雅黑" w:cs="微软雅黑"/>
                <w:b w:val="0"/>
                <w:bCs w:val="0"/>
                <w:sz w:val="20"/>
                <w:szCs w:val="20"/>
              </w:rPr>
              <w:t>本条目核心人物</w:t>
            </w:r>
          </w:p>
        </w:tc>
      </w:tr>
      <w:tr w14:paraId="7E5D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7D8D6B">
            <w:pPr>
              <w:spacing w:before="30" w:after="30"/>
            </w:pPr>
            <w:r>
              <w:rPr>
                <w:rFonts w:ascii="微软雅黑" w:hAnsi="微软雅黑" w:eastAsia="微软雅黑" w:cs="微软雅黑"/>
                <w:b w:val="0"/>
                <w:bCs w:val="0"/>
                <w:sz w:val="20"/>
                <w:szCs w:val="20"/>
              </w:rPr>
              <w:t>P-[待补]</w:t>
            </w:r>
          </w:p>
        </w:tc>
        <w:tc>
          <w:tcPr>
            <w:tcW w:w="3000" w:type="dxa"/>
          </w:tcPr>
          <w:p w14:paraId="4C7B64C3">
            <w:pPr>
              <w:spacing w:before="30" w:after="30"/>
            </w:pPr>
            <w:r>
              <w:rPr>
                <w:rFonts w:ascii="微软雅黑" w:hAnsi="微软雅黑" w:eastAsia="微软雅黑" w:cs="微软雅黑"/>
                <w:b w:val="0"/>
                <w:bCs w:val="0"/>
                <w:sz w:val="20"/>
                <w:szCs w:val="20"/>
              </w:rPr>
              <w:t>拉歇法尔(Felix Rachfahl)</w:t>
            </w:r>
          </w:p>
        </w:tc>
        <w:tc>
          <w:tcPr>
            <w:tcW w:w="3000" w:type="dxa"/>
          </w:tcPr>
          <w:p w14:paraId="3061A679">
            <w:pPr>
              <w:spacing w:before="30" w:after="30"/>
            </w:pPr>
            <w:r>
              <w:rPr>
                <w:rFonts w:ascii="微软雅黑" w:hAnsi="微软雅黑" w:eastAsia="微软雅黑" w:cs="微软雅黑"/>
                <w:b w:val="0"/>
                <w:bCs w:val="0"/>
                <w:sz w:val="20"/>
                <w:szCs w:val="20"/>
              </w:rPr>
              <w:t>批评者</w:t>
            </w:r>
          </w:p>
        </w:tc>
      </w:tr>
      <w:tr w14:paraId="1973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69C68D">
            <w:pPr>
              <w:spacing w:before="30" w:after="30"/>
            </w:pPr>
            <w:r>
              <w:rPr>
                <w:rFonts w:ascii="微软雅黑" w:hAnsi="微软雅黑" w:eastAsia="微软雅黑" w:cs="微软雅黑"/>
                <w:b w:val="0"/>
                <w:bCs w:val="0"/>
                <w:sz w:val="20"/>
                <w:szCs w:val="20"/>
              </w:rPr>
              <w:t>P074</w:t>
            </w:r>
          </w:p>
        </w:tc>
        <w:tc>
          <w:tcPr>
            <w:tcW w:w="3000" w:type="dxa"/>
          </w:tcPr>
          <w:p w14:paraId="6CD80888">
            <w:pPr>
              <w:spacing w:before="30" w:after="30"/>
            </w:pPr>
            <w:r>
              <w:rPr>
                <w:rFonts w:ascii="微软雅黑" w:hAnsi="微软雅黑" w:eastAsia="微软雅黑" w:cs="微软雅黑"/>
                <w:b w:val="0"/>
                <w:bCs w:val="0"/>
                <w:sz w:val="20"/>
                <w:szCs w:val="20"/>
              </w:rPr>
              <w:t>帕森斯(Talcott Parsons)</w:t>
            </w:r>
          </w:p>
        </w:tc>
        <w:tc>
          <w:tcPr>
            <w:tcW w:w="3000" w:type="dxa"/>
          </w:tcPr>
          <w:p w14:paraId="0DE9968E">
            <w:pPr>
              <w:spacing w:before="30" w:after="30"/>
            </w:pPr>
            <w:r>
              <w:rPr>
                <w:rFonts w:ascii="微软雅黑" w:hAnsi="微软雅黑" w:eastAsia="微软雅黑" w:cs="微软雅黑"/>
                <w:b w:val="0"/>
                <w:bCs w:val="0"/>
                <w:sz w:val="20"/>
                <w:szCs w:val="20"/>
              </w:rPr>
              <w:t>英译转译</w:t>
            </w:r>
          </w:p>
        </w:tc>
      </w:tr>
      <w:tr w14:paraId="5C69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349258">
            <w:pPr>
              <w:spacing w:before="30" w:after="30"/>
            </w:pPr>
            <w:r>
              <w:rPr>
                <w:rFonts w:ascii="微软雅黑" w:hAnsi="微软雅黑" w:eastAsia="微软雅黑" w:cs="微软雅黑"/>
                <w:b w:val="0"/>
                <w:bCs w:val="0"/>
                <w:sz w:val="20"/>
                <w:szCs w:val="20"/>
              </w:rPr>
              <w:t>P050</w:t>
            </w:r>
          </w:p>
        </w:tc>
        <w:tc>
          <w:tcPr>
            <w:tcW w:w="3000" w:type="dxa"/>
          </w:tcPr>
          <w:p w14:paraId="12D3CFB1">
            <w:pPr>
              <w:spacing w:before="30" w:after="30"/>
            </w:pPr>
            <w:r>
              <w:rPr>
                <w:rFonts w:ascii="微软雅黑" w:hAnsi="微软雅黑" w:eastAsia="微软雅黑" w:cs="微软雅黑"/>
                <w:b w:val="0"/>
                <w:bCs w:val="0"/>
                <w:sz w:val="20"/>
                <w:szCs w:val="20"/>
              </w:rPr>
              <w:t>马克思</w:t>
            </w:r>
          </w:p>
        </w:tc>
        <w:tc>
          <w:tcPr>
            <w:tcW w:w="3000" w:type="dxa"/>
          </w:tcPr>
          <w:p w14:paraId="0A868778">
            <w:pPr>
              <w:spacing w:before="30" w:after="30"/>
            </w:pPr>
            <w:r>
              <w:rPr>
                <w:rFonts w:ascii="微软雅黑" w:hAnsi="微软雅黑" w:eastAsia="微软雅黑" w:cs="微软雅黑"/>
                <w:b w:val="0"/>
                <w:bCs w:val="0"/>
                <w:sz w:val="20"/>
                <w:szCs w:val="20"/>
              </w:rPr>
              <w:t>匿名对话者</w:t>
            </w:r>
          </w:p>
        </w:tc>
      </w:tr>
    </w:tbl>
    <w:p w14:paraId="05720974">
      <w:pPr>
        <w:pStyle w:val="2"/>
        <w:spacing w:before="300" w:after="150"/>
      </w:pPr>
      <w:r>
        <w:rPr>
          <w:rFonts w:ascii="微软雅黑" w:hAnsi="微软雅黑" w:eastAsia="微软雅黑" w:cs="微软雅黑"/>
          <w:b/>
          <w:bCs/>
          <w:sz w:val="32"/>
          <w:szCs w:val="32"/>
        </w:rPr>
        <w:t>H025 1905 美国社会学会成立与科举废除——制度化的双线并行</w:t>
      </w:r>
    </w:p>
    <w:p w14:paraId="1514D398">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：1905年</w:t>
      </w:r>
    </w:p>
    <w:p w14:paraId="52261AF3">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：建制转向（双事件，同年不同区域）</w:t>
      </w:r>
    </w:p>
    <w:p w14:paraId="1D903F3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6A3401F5">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81C7A6B">
      <w:pPr>
        <w:pStyle w:val="3"/>
        <w:spacing w:before="240" w:after="120"/>
      </w:pPr>
      <w:r>
        <w:rPr>
          <w:rFonts w:ascii="微软雅黑" w:hAnsi="微软雅黑" w:eastAsia="微软雅黑" w:cs="微软雅黑"/>
          <w:b/>
          <w:bCs/>
          <w:sz w:val="28"/>
          <w:szCs w:val="28"/>
        </w:rPr>
        <w:t>总述</w:t>
      </w:r>
    </w:p>
    <w:p w14:paraId="11664A9F">
      <w:pPr>
        <w:spacing w:before="60" w:after="60"/>
      </w:pPr>
      <w:r>
        <w:rPr>
          <w:rFonts w:ascii="微软雅黑" w:hAnsi="微软雅黑" w:eastAsia="微软雅黑" w:cs="微软雅黑"/>
          <w:sz w:val="21"/>
          <w:szCs w:val="21"/>
        </w:rPr>
        <w:t>1905年发生了两个不同区域的制度化事件：12月27日美国社会学会（American Sociological Society）在巴尔的摩成立；9月2日（光绪三十一年八月初四日）清廷颁布上谕废除科举制度。二者虽无直接因果关联，但共同构成了"社会学制度化"的全球性趋势——社会学在西方获得全国性学术组织，在东方获得了进入教育体制的制度前提。</w:t>
      </w:r>
    </w:p>
    <w:p w14:paraId="33C2DD4A">
      <w:pPr>
        <w:pStyle w:val="3"/>
        <w:spacing w:before="240" w:after="120"/>
      </w:pPr>
      <w:r>
        <w:rPr>
          <w:rFonts w:ascii="微软雅黑" w:hAnsi="微软雅黑" w:eastAsia="微软雅黑" w:cs="微软雅黑"/>
          <w:b/>
          <w:bCs/>
          <w:sz w:val="28"/>
          <w:szCs w:val="28"/>
        </w:rPr>
        <w:t>[英美] 美国社会学会成立</w:t>
      </w:r>
    </w:p>
    <w:p w14:paraId="799115E4">
      <w:pPr>
        <w:pStyle w:val="4"/>
        <w:spacing w:before="200" w:after="100"/>
      </w:pPr>
      <w:r>
        <w:rPr>
          <w:rFonts w:ascii="微软雅黑" w:hAnsi="微软雅黑" w:eastAsia="微软雅黑" w:cs="微软雅黑"/>
          <w:b/>
          <w:bCs/>
          <w:sz w:val="24"/>
          <w:szCs w:val="24"/>
        </w:rPr>
        <w:t>事件：美国社会学会成立</w:t>
      </w:r>
    </w:p>
    <w:p w14:paraId="1B915B42">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：1905年12月27日</w:t>
      </w:r>
    </w:p>
    <w:p w14:paraId="4FD23215">
      <w:pPr>
        <w:pStyle w:val="5"/>
        <w:spacing w:before="180" w:after="80"/>
      </w:pPr>
      <w:r>
        <w:rPr>
          <w:rFonts w:ascii="微软雅黑" w:hAnsi="微软雅黑" w:eastAsia="微软雅黑" w:cs="微软雅黑"/>
          <w:b/>
          <w:bCs/>
          <w:sz w:val="22"/>
          <w:szCs w:val="22"/>
        </w:rPr>
        <w:t>概念时间线</w:t>
      </w:r>
    </w:p>
    <w:p w14:paraId="624DE95D">
      <w:pPr>
        <w:pStyle w:val="16"/>
        <w:numPr>
          <w:ilvl w:val="0"/>
          <w:numId w:val="1"/>
        </w:numPr>
        <w:spacing w:before="30" w:after="30"/>
      </w:pPr>
      <w:r>
        <w:rPr>
          <w:rFonts w:ascii="微软雅黑" w:hAnsi="微软雅黑" w:eastAsia="微软雅黑" w:cs="微软雅黑"/>
          <w:b/>
          <w:bCs/>
          <w:sz w:val="21"/>
          <w:szCs w:val="21"/>
        </w:rPr>
        <w:t>应用社会学vs学术社会学</w:t>
      </w:r>
      <w:r>
        <w:rPr>
          <w:rFonts w:ascii="微软雅黑" w:hAnsi="微软雅黑" w:eastAsia="微软雅黑" w:cs="微软雅黑"/>
          <w:sz w:val="21"/>
          <w:szCs w:val="21"/>
        </w:rPr>
        <w:t>：成立大会上约50人出席。选举结果反映了美国社会学的内在分歧：莱斯特·沃德（Lester F. Ward, 1841—1913）当选首任会长，威廉·格雷厄姆·萨姆纳（William Graham Sumner, 1840—1910）为第一副会长，富兰克林·吉丁斯（Franklin Giddings, 1855—1931）为第二副会长。沃德代表"应用社会学"立场——他1883年的《动态社会学》主张社会学应服务于社会改革；萨姆纳代表"放任主义"立场——他认为社会演化自有其规律，不应人为干预。后世学界分析认为，学会的成立并未解决这一分歧，而是将其制度化为一套组织化的争论框架——此分歧至今仍是美国社会学"应用-学术"张力的历史根源。</w:t>
      </w:r>
    </w:p>
    <w:p w14:paraId="32C84744">
      <w:pPr>
        <w:pStyle w:val="5"/>
        <w:spacing w:before="180" w:after="80"/>
      </w:pPr>
      <w:r>
        <w:rPr>
          <w:rFonts w:ascii="微软雅黑" w:hAnsi="微软雅黑" w:eastAsia="微软雅黑" w:cs="微软雅黑"/>
          <w:b/>
          <w:bCs/>
          <w:sz w:val="22"/>
          <w:szCs w:val="22"/>
        </w:rPr>
        <w:t>场域时间线</w:t>
      </w:r>
    </w:p>
    <w:p w14:paraId="7695C340">
      <w:pPr>
        <w:pStyle w:val="16"/>
        <w:numPr>
          <w:ilvl w:val="0"/>
          <w:numId w:val="1"/>
        </w:numPr>
        <w:spacing w:before="30" w:after="30"/>
      </w:pPr>
      <w:r>
        <w:rPr>
          <w:rFonts w:ascii="微软雅黑" w:hAnsi="微软雅黑" w:eastAsia="微软雅黑" w:cs="微软雅黑"/>
          <w:b/>
          <w:bCs/>
          <w:sz w:val="21"/>
          <w:szCs w:val="21"/>
        </w:rPr>
        <w:t>维迪茨的发起</w:t>
      </w:r>
      <w:r>
        <w:rPr>
          <w:rFonts w:ascii="微软雅黑" w:hAnsi="微软雅黑" w:eastAsia="微软雅黑" w:cs="微软雅黑"/>
          <w:sz w:val="21"/>
          <w:szCs w:val="21"/>
        </w:rPr>
        <w:t>：乔治·华盛顿大学经济学教授C. W. A. 维迪茨（C. W. A. Veditz）是主要发起人——他于1905年夏在全美社会学家中发起调查，询问是否需要成立独立的社会学组织。12月初，维迪茨等9人向约300人发出邀请信，邀请他们在美国经济学会（AEA）年会期间参加特别会议。12月27日在约翰斯·霍普金斯大学McCoy Hall的成立大会上约50人出席——后世学界分析认为，这50人代表了当时美国社会学的核心群体：芝加哥大学（斯莫尔）、哥伦比亚大学（吉丁斯）、密歇根大学（库利）等。</w:t>
      </w:r>
    </w:p>
    <w:p w14:paraId="4FC79FCC">
      <w:pPr>
        <w:pStyle w:val="16"/>
        <w:numPr>
          <w:ilvl w:val="0"/>
          <w:numId w:val="1"/>
        </w:numPr>
        <w:spacing w:before="30" w:after="30"/>
      </w:pPr>
      <w:r>
        <w:rPr>
          <w:rFonts w:ascii="微软雅黑" w:hAnsi="微软雅黑" w:eastAsia="微软雅黑" w:cs="微软雅黑"/>
          <w:b/>
          <w:bCs/>
          <w:sz w:val="21"/>
          <w:szCs w:val="21"/>
        </w:rPr>
        <w:t>制度化的三重结构</w:t>
      </w:r>
      <w:r>
        <w:rPr>
          <w:rFonts w:ascii="微软雅黑" w:hAnsi="微软雅黑" w:eastAsia="微软雅黑" w:cs="微软雅黑"/>
          <w:sz w:val="21"/>
          <w:szCs w:val="21"/>
        </w:rPr>
        <w:t>：学会的成立完成了美国社会学制度化的三重结构：大学教席（已有，芝加哥大学1892年建系）→专业期刊（</w:t>
      </w:r>
      <w:r>
        <w:rPr>
          <w:rFonts w:ascii="微软雅黑" w:hAnsi="微软雅黑" w:eastAsia="微软雅黑" w:cs="微软雅黑"/>
          <w:i/>
          <w:iCs/>
          <w:sz w:val="21"/>
          <w:szCs w:val="21"/>
        </w:rPr>
        <w:t>AJS</w:t>
      </w:r>
      <w:r>
        <w:rPr>
          <w:rFonts w:ascii="微软雅黑" w:hAnsi="微软雅黑" w:eastAsia="微软雅黑" w:cs="微软雅黑"/>
          <w:sz w:val="21"/>
          <w:szCs w:val="21"/>
        </w:rPr>
        <w:t xml:space="preserve"> 1895年创刊，已有）→全国学会（新增）。这与1904年英社会学会的成立共同构成了英语世界社会学制度化的关键年。</w:t>
      </w:r>
    </w:p>
    <w:p w14:paraId="7C97AB7B">
      <w:pPr>
        <w:pStyle w:val="5"/>
        <w:spacing w:before="180" w:after="80"/>
      </w:pPr>
      <w:r>
        <w:rPr>
          <w:rFonts w:ascii="微软雅黑" w:hAnsi="微软雅黑" w:eastAsia="微软雅黑" w:cs="微软雅黑"/>
          <w:b/>
          <w:bCs/>
          <w:sz w:val="22"/>
          <w:szCs w:val="22"/>
        </w:rPr>
        <w:t>接受时间线</w:t>
      </w:r>
    </w:p>
    <w:p w14:paraId="4C96B5C9">
      <w:pPr>
        <w:pStyle w:val="16"/>
        <w:numPr>
          <w:ilvl w:val="0"/>
          <w:numId w:val="1"/>
        </w:numPr>
        <w:spacing w:before="30" w:after="30"/>
      </w:pPr>
      <w:r>
        <w:rPr>
          <w:rFonts w:ascii="微软雅黑" w:hAnsi="微软雅黑" w:eastAsia="微软雅黑" w:cs="微软雅黑"/>
          <w:b/>
          <w:bCs/>
          <w:sz w:val="21"/>
          <w:szCs w:val="21"/>
        </w:rPr>
        <w:t>美国社会学的快速扩张</w:t>
      </w:r>
      <w:r>
        <w:rPr>
          <w:rFonts w:ascii="微软雅黑" w:hAnsi="微软雅黑" w:eastAsia="微软雅黑" w:cs="微软雅黑"/>
          <w:sz w:val="21"/>
          <w:szCs w:val="21"/>
        </w:rPr>
        <w:t>：学会成立后，社会学在美国大学中的扩张速度加快——到1910年，全美已有超过50所大学开设社会学课程。后世学界分析认为，美国社会学的快速制度化与其"实用"取向直接相关——社会改革、慈善组织、社区调查等实践需求为学科提供了外部合法性。但这种"实用"取向的代价是：理论社会学在美国长期处于次要地位，直到帕森斯1937年《社会行动的结构》出版后才有所改变。1906年12月，学会在普罗维登斯召开第一届年会，约115名会员参加。</w:t>
      </w:r>
    </w:p>
    <w:p w14:paraId="5B74C3BD">
      <w:pPr>
        <w:pStyle w:val="3"/>
        <w:spacing w:before="240" w:after="120"/>
      </w:pPr>
      <w:r>
        <w:rPr>
          <w:rFonts w:ascii="微软雅黑" w:hAnsi="微软雅黑" w:eastAsia="微软雅黑" w:cs="微软雅黑"/>
          <w:b/>
          <w:bCs/>
          <w:sz w:val="28"/>
          <w:szCs w:val="28"/>
        </w:rPr>
        <w:t>[中国] 科举废除</w:t>
      </w:r>
    </w:p>
    <w:p w14:paraId="540D4D4A">
      <w:pPr>
        <w:pStyle w:val="4"/>
        <w:spacing w:before="200" w:after="100"/>
      </w:pPr>
      <w:r>
        <w:rPr>
          <w:rFonts w:ascii="微软雅黑" w:hAnsi="微软雅黑" w:eastAsia="微软雅黑" w:cs="微软雅黑"/>
          <w:b/>
          <w:bCs/>
          <w:sz w:val="24"/>
          <w:szCs w:val="24"/>
        </w:rPr>
        <w:t>事件：清廷废除科举制度</w:t>
      </w:r>
    </w:p>
    <w:p w14:paraId="3A6A04DA">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：1905年9月2日</w:t>
      </w:r>
    </w:p>
    <w:p w14:paraId="6569E286">
      <w:pPr>
        <w:pStyle w:val="5"/>
        <w:spacing w:before="180" w:after="80"/>
      </w:pPr>
      <w:r>
        <w:rPr>
          <w:rFonts w:ascii="微软雅黑" w:hAnsi="微软雅黑" w:eastAsia="微软雅黑" w:cs="微软雅黑"/>
          <w:b/>
          <w:bCs/>
          <w:sz w:val="22"/>
          <w:szCs w:val="22"/>
        </w:rPr>
        <w:t>概念时间线</w:t>
      </w:r>
    </w:p>
    <w:p w14:paraId="25B9F3F3">
      <w:pPr>
        <w:pStyle w:val="16"/>
        <w:numPr>
          <w:ilvl w:val="0"/>
          <w:numId w:val="1"/>
        </w:numPr>
        <w:spacing w:before="30" w:after="30"/>
      </w:pPr>
      <w:r>
        <w:rPr>
          <w:rFonts w:ascii="微软雅黑" w:hAnsi="微软雅黑" w:eastAsia="微软雅黑" w:cs="微软雅黑"/>
          <w:b/>
          <w:bCs/>
          <w:sz w:val="21"/>
          <w:szCs w:val="21"/>
        </w:rPr>
        <w:t>知识空间的重建</w:t>
      </w:r>
      <w:r>
        <w:rPr>
          <w:rFonts w:ascii="微软雅黑" w:hAnsi="微软雅黑" w:eastAsia="微软雅黑" w:cs="微软雅黑"/>
          <w:sz w:val="21"/>
          <w:szCs w:val="21"/>
        </w:rPr>
        <w:t>：科举废除本身不是社会学事件，但它创造了一个知识空间的前提条件：此前，社会知识的合法生产渠道是经学-史学-政治论复合体——科举考试以四书五经为核心内容，以八股文为标准格式，以"代圣人立言"为评价准则。此后，新式学堂体系引入了西方社会科学课程，社会学作为独立学科获得了进入中国教育体制的通道。后世学界分析认为，科举废除是中国社会学的"制度前史"——它不是社会学本身的事件，但它是社会学得以进入中国知识空间的必要条件。</w:t>
      </w:r>
    </w:p>
    <w:p w14:paraId="389BCFE6">
      <w:pPr>
        <w:pStyle w:val="16"/>
        <w:numPr>
          <w:ilvl w:val="0"/>
          <w:numId w:val="1"/>
        </w:numPr>
        <w:spacing w:before="30" w:after="30"/>
      </w:pPr>
      <w:r>
        <w:rPr>
          <w:rFonts w:ascii="微软雅黑" w:hAnsi="微软雅黑" w:eastAsia="微软雅黑" w:cs="微软雅黑"/>
          <w:b/>
          <w:bCs/>
          <w:sz w:val="21"/>
          <w:szCs w:val="21"/>
        </w:rPr>
        <w:t>"群学"vs"社会学"的译名竞争</w:t>
      </w:r>
      <w:r>
        <w:rPr>
          <w:rFonts w:ascii="微软雅黑" w:hAnsi="微软雅黑" w:eastAsia="微软雅黑" w:cs="微软雅黑"/>
          <w:sz w:val="21"/>
          <w:szCs w:val="21"/>
        </w:rPr>
        <w:t>：严复的"群学"译名取自荀子"人之生不能无群"——他将sociology理解为"治群之学"，强调其"经世"功能。日本学界则在1880年代将sociology统一译为"社会学"——这一译名取自"社会"（原为"结社聚会"的日常用语）+ "学"（学术）。后世学界分析认为，两个译名的竞争不是纯粹语文学的选择，而是承载了不同的知识定位："群学"将社会学嵌入中国经世传统，"社会学"则将社会学定位为西方现代知识体系的独立分支。科举废除后，留日学生的体制内优势地位使"社会学"译名胜出——严复的"群学"译名在1910年代后基本不再使用。</w:t>
      </w:r>
    </w:p>
    <w:p w14:paraId="3576E00B">
      <w:pPr>
        <w:pStyle w:val="5"/>
        <w:spacing w:before="180" w:after="80"/>
      </w:pPr>
      <w:r>
        <w:rPr>
          <w:rFonts w:ascii="微软雅黑" w:hAnsi="微软雅黑" w:eastAsia="微软雅黑" w:cs="微软雅黑"/>
          <w:b/>
          <w:bCs/>
          <w:sz w:val="22"/>
          <w:szCs w:val="22"/>
        </w:rPr>
        <w:t>场域时间线</w:t>
      </w:r>
    </w:p>
    <w:p w14:paraId="78109014">
      <w:pPr>
        <w:pStyle w:val="16"/>
        <w:numPr>
          <w:ilvl w:val="0"/>
          <w:numId w:val="1"/>
        </w:numPr>
        <w:spacing w:before="30" w:after="30"/>
      </w:pPr>
      <w:r>
        <w:rPr>
          <w:rFonts w:ascii="微软雅黑" w:hAnsi="微软雅黑" w:eastAsia="微软雅黑" w:cs="微软雅黑"/>
          <w:b/>
          <w:bCs/>
          <w:sz w:val="21"/>
          <w:szCs w:val="21"/>
        </w:rPr>
        <w:t>袁世凯、张之洞的奏请</w:t>
      </w:r>
      <w:r>
        <w:rPr>
          <w:rFonts w:ascii="微软雅黑" w:hAnsi="微软雅黑" w:eastAsia="微软雅黑" w:cs="微软雅黑"/>
          <w:sz w:val="21"/>
          <w:szCs w:val="21"/>
        </w:rPr>
        <w:t>：1905年9月2日的上谕，是在袁世凯、张之洞、端方等六位督抚联衔奏请后颁布的。奏请的核心论证是："科举一日不停，则学堂一日不能大兴"——科举与学堂的矛盾已成为晚清教育改革的核心瓶颈。后世学界分析认为，科举废除的决定之快（从奏请到上谕仅数日）反映了清廷在1905年日俄战争后的危机意识——日本战胜俄国被视为"立宪战胜专制"的证据，教育改革由此获得了紧迫的政治动力。</w:t>
      </w:r>
    </w:p>
    <w:p w14:paraId="253E570C">
      <w:pPr>
        <w:pStyle w:val="16"/>
        <w:numPr>
          <w:ilvl w:val="0"/>
          <w:numId w:val="1"/>
        </w:numPr>
        <w:spacing w:before="30" w:after="30"/>
      </w:pPr>
      <w:r>
        <w:rPr>
          <w:rFonts w:ascii="微软雅黑" w:hAnsi="微软雅黑" w:eastAsia="微软雅黑" w:cs="微软雅黑"/>
          <w:b/>
          <w:bCs/>
          <w:sz w:val="21"/>
          <w:szCs w:val="21"/>
        </w:rPr>
        <w:t>留日学生激增</w:t>
      </w:r>
      <w:r>
        <w:rPr>
          <w:rFonts w:ascii="微软雅黑" w:hAnsi="微软雅黑" w:eastAsia="微软雅黑" w:cs="微软雅黑"/>
          <w:sz w:val="21"/>
          <w:szCs w:val="21"/>
        </w:rPr>
        <w:t>：科举废除后，传统士人的晋升通道断裂，大量知识分子转向新式学堂与留学。1905—1911年间，留日学生人数从约8000人激增至约20000人以上——其中部分人接触并引介了日本转译的西方社会学（如岸本能武太的讲义、远藤隆吉的《近世社会学》）。科举废除将社会学的接受从"思想引入"推进到"教育制度化"。</w:t>
      </w:r>
    </w:p>
    <w:p w14:paraId="7D66427C">
      <w:pPr>
        <w:pStyle w:val="5"/>
        <w:spacing w:before="180" w:after="80"/>
      </w:pPr>
      <w:r>
        <w:rPr>
          <w:rFonts w:ascii="微软雅黑" w:hAnsi="微软雅黑" w:eastAsia="微软雅黑" w:cs="微软雅黑"/>
          <w:b/>
          <w:bCs/>
          <w:sz w:val="22"/>
          <w:szCs w:val="22"/>
        </w:rPr>
        <w:t>接受时间线</w:t>
      </w:r>
    </w:p>
    <w:p w14:paraId="5A2B9ECD">
      <w:pPr>
        <w:pStyle w:val="16"/>
        <w:numPr>
          <w:ilvl w:val="0"/>
          <w:numId w:val="1"/>
        </w:numPr>
        <w:spacing w:before="30" w:after="30"/>
      </w:pPr>
      <w:r>
        <w:rPr>
          <w:rFonts w:ascii="微软雅黑" w:hAnsi="微软雅黑" w:eastAsia="微软雅黑" w:cs="微软雅黑"/>
          <w:b/>
          <w:bCs/>
          <w:sz w:val="21"/>
          <w:szCs w:val="21"/>
        </w:rPr>
        <w:t>从"日源转译"到"美源直引"</w:t>
      </w:r>
      <w:r>
        <w:rPr>
          <w:rFonts w:ascii="微软雅黑" w:hAnsi="微软雅黑" w:eastAsia="微软雅黑" w:cs="微软雅黑"/>
          <w:sz w:val="21"/>
          <w:szCs w:val="21"/>
        </w:rPr>
        <w:t>：1905—1911年是日本转译系统主导期。此后，留美学生（如孙本文、吴文藻）开始将美国社会学传统直接引入中国，"日源转译"的垄断地位逐渐被打破。但"社会学"这一译名已被固定——它是日源转译系统中唯一在概念竞争中胜出并永久存留的遗产。</w:t>
      </w:r>
    </w:p>
    <w:p w14:paraId="7E811C7C">
      <w:pPr>
        <w:pStyle w:val="3"/>
        <w:spacing w:before="240" w:after="120"/>
      </w:pPr>
      <w:r>
        <w:rPr>
          <w:rFonts w:ascii="微软雅黑" w:hAnsi="微软雅黑" w:eastAsia="微软雅黑" w:cs="微软雅黑"/>
          <w:b/>
          <w:bCs/>
          <w:sz w:val="28"/>
          <w:szCs w:val="28"/>
        </w:rPr>
        <w:t>[欧陆]、[南亚·东南亚]、[东欧(俄苏)]、[中东·伊斯兰]、[北非]、[撒哈拉以南非洲]、[拉美]</w:t>
      </w:r>
    </w:p>
    <w:p w14:paraId="7B144AB7">
      <w:pPr>
        <w:spacing w:before="60" w:after="60"/>
      </w:pPr>
      <w:r>
        <w:rPr>
          <w:rFonts w:ascii="微软雅黑" w:hAnsi="微软雅黑" w:eastAsia="微软雅黑" w:cs="微软雅黑"/>
          <w:sz w:val="21"/>
          <w:szCs w:val="21"/>
        </w:rPr>
        <w:t>1905年无可记录的社会学转向事件。</w:t>
      </w:r>
    </w:p>
    <w:p w14:paraId="48F23199">
      <w:pPr>
        <w:pStyle w:val="3"/>
        <w:spacing w:before="240" w:after="120"/>
      </w:pPr>
      <w:r>
        <w:rPr>
          <w:rFonts w:ascii="微软雅黑" w:hAnsi="微软雅黑" w:eastAsia="微软雅黑" w:cs="微软雅黑"/>
          <w:b/>
          <w:bCs/>
          <w:sz w:val="28"/>
          <w:szCs w:val="28"/>
        </w:rPr>
        <w:t>β映射</w:t>
      </w:r>
    </w:p>
    <w:p w14:paraId="4E9ECB21">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102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20D524">
            <w:pPr>
              <w:spacing w:before="30" w:after="30"/>
            </w:pPr>
            <w:r>
              <w:rPr>
                <w:rFonts w:ascii="微软雅黑" w:hAnsi="微软雅黑" w:eastAsia="微软雅黑" w:cs="微软雅黑"/>
                <w:b/>
                <w:bCs/>
                <w:sz w:val="20"/>
                <w:szCs w:val="20"/>
              </w:rPr>
              <w:t>概念ID</w:t>
            </w:r>
          </w:p>
        </w:tc>
        <w:tc>
          <w:tcPr>
            <w:tcW w:w="3000" w:type="dxa"/>
          </w:tcPr>
          <w:p w14:paraId="0B5ED764">
            <w:pPr>
              <w:spacing w:before="30" w:after="30"/>
            </w:pPr>
            <w:r>
              <w:rPr>
                <w:rFonts w:ascii="微软雅黑" w:hAnsi="微软雅黑" w:eastAsia="微软雅黑" w:cs="微软雅黑"/>
                <w:b/>
                <w:bCs/>
                <w:sz w:val="20"/>
                <w:szCs w:val="20"/>
              </w:rPr>
              <w:t>概念名</w:t>
            </w:r>
          </w:p>
        </w:tc>
        <w:tc>
          <w:tcPr>
            <w:tcW w:w="3000" w:type="dxa"/>
          </w:tcPr>
          <w:p w14:paraId="6F912BD2">
            <w:pPr>
              <w:spacing w:before="30" w:after="30"/>
            </w:pPr>
            <w:r>
              <w:rPr>
                <w:rFonts w:ascii="微软雅黑" w:hAnsi="微软雅黑" w:eastAsia="微软雅黑" w:cs="微软雅黑"/>
                <w:b/>
                <w:bCs/>
                <w:sz w:val="20"/>
                <w:szCs w:val="20"/>
              </w:rPr>
              <w:t>关联</w:t>
            </w:r>
          </w:p>
        </w:tc>
      </w:tr>
      <w:tr w14:paraId="67D4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DF80AF">
            <w:pPr>
              <w:spacing w:before="30" w:after="30"/>
            </w:pPr>
            <w:r>
              <w:rPr>
                <w:rFonts w:ascii="微软雅黑" w:hAnsi="微软雅黑" w:eastAsia="微软雅黑" w:cs="微软雅黑"/>
                <w:b w:val="0"/>
                <w:bCs w:val="0"/>
                <w:sz w:val="20"/>
                <w:szCs w:val="20"/>
              </w:rPr>
              <w:t>C-[待补]</w:t>
            </w:r>
          </w:p>
        </w:tc>
        <w:tc>
          <w:tcPr>
            <w:tcW w:w="3000" w:type="dxa"/>
          </w:tcPr>
          <w:p w14:paraId="1FB84D89">
            <w:pPr>
              <w:spacing w:before="30" w:after="30"/>
            </w:pPr>
            <w:r>
              <w:rPr>
                <w:rFonts w:ascii="微软雅黑" w:hAnsi="微软雅黑" w:eastAsia="微软雅黑" w:cs="微软雅黑"/>
                <w:b w:val="0"/>
                <w:bCs w:val="0"/>
                <w:sz w:val="20"/>
                <w:szCs w:val="20"/>
              </w:rPr>
              <w:t>社会学制度化</w:t>
            </w:r>
          </w:p>
        </w:tc>
        <w:tc>
          <w:tcPr>
            <w:tcW w:w="3000" w:type="dxa"/>
          </w:tcPr>
          <w:p w14:paraId="74DECDE7">
            <w:pPr>
              <w:spacing w:before="30" w:after="30"/>
            </w:pPr>
            <w:r>
              <w:rPr>
                <w:rFonts w:ascii="微软雅黑" w:hAnsi="微软雅黑" w:eastAsia="微软雅黑" w:cs="微软雅黑"/>
                <w:b w:val="0"/>
                <w:bCs w:val="0"/>
                <w:sz w:val="20"/>
                <w:szCs w:val="20"/>
              </w:rPr>
              <w:t>全国性学术组织</w:t>
            </w:r>
          </w:p>
        </w:tc>
      </w:tr>
      <w:tr w14:paraId="54A1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245766">
            <w:pPr>
              <w:spacing w:before="30" w:after="30"/>
            </w:pPr>
            <w:r>
              <w:rPr>
                <w:rFonts w:ascii="微软雅黑" w:hAnsi="微软雅黑" w:eastAsia="微软雅黑" w:cs="微软雅黑"/>
                <w:b w:val="0"/>
                <w:bCs w:val="0"/>
                <w:sz w:val="20"/>
                <w:szCs w:val="20"/>
              </w:rPr>
              <w:t>C-[待补]</w:t>
            </w:r>
          </w:p>
        </w:tc>
        <w:tc>
          <w:tcPr>
            <w:tcW w:w="3000" w:type="dxa"/>
          </w:tcPr>
          <w:p w14:paraId="631F059C">
            <w:pPr>
              <w:spacing w:before="30" w:after="30"/>
            </w:pPr>
            <w:r>
              <w:rPr>
                <w:rFonts w:ascii="微软雅黑" w:hAnsi="微软雅黑" w:eastAsia="微软雅黑" w:cs="微软雅黑"/>
                <w:b w:val="0"/>
                <w:bCs w:val="0"/>
                <w:sz w:val="20"/>
                <w:szCs w:val="20"/>
              </w:rPr>
              <w:t>应用社会学</w:t>
            </w:r>
          </w:p>
        </w:tc>
        <w:tc>
          <w:tcPr>
            <w:tcW w:w="3000" w:type="dxa"/>
          </w:tcPr>
          <w:p w14:paraId="58E1B3C8">
            <w:pPr>
              <w:spacing w:before="30" w:after="30"/>
            </w:pPr>
            <w:r>
              <w:rPr>
                <w:rFonts w:ascii="微软雅黑" w:hAnsi="微软雅黑" w:eastAsia="微软雅黑" w:cs="微软雅黑"/>
                <w:b w:val="0"/>
                <w:bCs w:val="0"/>
                <w:sz w:val="20"/>
                <w:szCs w:val="20"/>
              </w:rPr>
              <w:t>沃德立场</w:t>
            </w:r>
          </w:p>
        </w:tc>
      </w:tr>
      <w:tr w14:paraId="633C7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EA9013">
            <w:pPr>
              <w:spacing w:before="30" w:after="30"/>
            </w:pPr>
            <w:r>
              <w:rPr>
                <w:rFonts w:ascii="微软雅黑" w:hAnsi="微软雅黑" w:eastAsia="微软雅黑" w:cs="微软雅黑"/>
                <w:b w:val="0"/>
                <w:bCs w:val="0"/>
                <w:sz w:val="20"/>
                <w:szCs w:val="20"/>
              </w:rPr>
              <w:t>C-[待补]</w:t>
            </w:r>
          </w:p>
        </w:tc>
        <w:tc>
          <w:tcPr>
            <w:tcW w:w="3000" w:type="dxa"/>
          </w:tcPr>
          <w:p w14:paraId="4939B148">
            <w:pPr>
              <w:spacing w:before="30" w:after="30"/>
            </w:pPr>
            <w:r>
              <w:rPr>
                <w:rFonts w:ascii="微软雅黑" w:hAnsi="微软雅黑" w:eastAsia="微软雅黑" w:cs="微软雅黑"/>
                <w:b w:val="0"/>
                <w:bCs w:val="0"/>
                <w:sz w:val="20"/>
                <w:szCs w:val="20"/>
              </w:rPr>
              <w:t>科举</w:t>
            </w:r>
          </w:p>
        </w:tc>
        <w:tc>
          <w:tcPr>
            <w:tcW w:w="3000" w:type="dxa"/>
          </w:tcPr>
          <w:p w14:paraId="6E428202">
            <w:pPr>
              <w:spacing w:before="30" w:after="30"/>
            </w:pPr>
            <w:r>
              <w:rPr>
                <w:rFonts w:ascii="微软雅黑" w:hAnsi="微软雅黑" w:eastAsia="微软雅黑" w:cs="微软雅黑"/>
                <w:b w:val="0"/>
                <w:bCs w:val="0"/>
                <w:sz w:val="20"/>
                <w:szCs w:val="20"/>
              </w:rPr>
              <w:t>中国知识空间的前提条件</w:t>
            </w:r>
          </w:p>
        </w:tc>
      </w:tr>
      <w:tr w14:paraId="3240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8E2416">
            <w:pPr>
              <w:spacing w:before="30" w:after="30"/>
            </w:pPr>
            <w:r>
              <w:rPr>
                <w:rFonts w:ascii="微软雅黑" w:hAnsi="微软雅黑" w:eastAsia="微软雅黑" w:cs="微软雅黑"/>
                <w:b w:val="0"/>
                <w:bCs w:val="0"/>
                <w:sz w:val="20"/>
                <w:szCs w:val="20"/>
              </w:rPr>
              <w:t>C-[待补]</w:t>
            </w:r>
          </w:p>
        </w:tc>
        <w:tc>
          <w:tcPr>
            <w:tcW w:w="3000" w:type="dxa"/>
          </w:tcPr>
          <w:p w14:paraId="441A1E4C">
            <w:pPr>
              <w:spacing w:before="30" w:after="30"/>
            </w:pPr>
            <w:r>
              <w:rPr>
                <w:rFonts w:ascii="微软雅黑" w:hAnsi="微软雅黑" w:eastAsia="微软雅黑" w:cs="微软雅黑"/>
                <w:b w:val="0"/>
                <w:bCs w:val="0"/>
                <w:sz w:val="20"/>
                <w:szCs w:val="20"/>
              </w:rPr>
              <w:t>群学</w:t>
            </w:r>
          </w:p>
        </w:tc>
        <w:tc>
          <w:tcPr>
            <w:tcW w:w="3000" w:type="dxa"/>
          </w:tcPr>
          <w:p w14:paraId="6615098C">
            <w:pPr>
              <w:spacing w:before="30" w:after="30"/>
            </w:pPr>
            <w:r>
              <w:rPr>
                <w:rFonts w:ascii="微软雅黑" w:hAnsi="微软雅黑" w:eastAsia="微软雅黑" w:cs="微软雅黑"/>
                <w:b w:val="0"/>
                <w:bCs w:val="0"/>
                <w:sz w:val="20"/>
                <w:szCs w:val="20"/>
              </w:rPr>
              <w:t>严复译名，经世传统</w:t>
            </w:r>
          </w:p>
        </w:tc>
      </w:tr>
      <w:tr w14:paraId="7592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C10DAC">
            <w:pPr>
              <w:spacing w:before="30" w:after="30"/>
            </w:pPr>
            <w:r>
              <w:rPr>
                <w:rFonts w:ascii="微软雅黑" w:hAnsi="微软雅黑" w:eastAsia="微软雅黑" w:cs="微软雅黑"/>
                <w:b w:val="0"/>
                <w:bCs w:val="0"/>
                <w:sz w:val="20"/>
                <w:szCs w:val="20"/>
              </w:rPr>
              <w:t>C109</w:t>
            </w:r>
          </w:p>
        </w:tc>
        <w:tc>
          <w:tcPr>
            <w:tcW w:w="3000" w:type="dxa"/>
          </w:tcPr>
          <w:p w14:paraId="3919DBF7">
            <w:pPr>
              <w:spacing w:before="30" w:after="30"/>
            </w:pPr>
            <w:r>
              <w:rPr>
                <w:rFonts w:ascii="微软雅黑" w:hAnsi="微软雅黑" w:eastAsia="微软雅黑" w:cs="微软雅黑"/>
                <w:b w:val="0"/>
                <w:bCs w:val="0"/>
                <w:sz w:val="20"/>
                <w:szCs w:val="20"/>
              </w:rPr>
              <w:t>社会学</w:t>
            </w:r>
          </w:p>
        </w:tc>
        <w:tc>
          <w:tcPr>
            <w:tcW w:w="3000" w:type="dxa"/>
          </w:tcPr>
          <w:p w14:paraId="6D1E80A0">
            <w:pPr>
              <w:spacing w:before="30" w:after="30"/>
            </w:pPr>
            <w:r>
              <w:rPr>
                <w:rFonts w:ascii="微软雅黑" w:hAnsi="微软雅黑" w:eastAsia="微软雅黑" w:cs="微软雅黑"/>
                <w:b w:val="0"/>
                <w:bCs w:val="0"/>
                <w:sz w:val="20"/>
                <w:szCs w:val="20"/>
              </w:rPr>
              <w:t>日源译名，现代知识分支</w:t>
            </w:r>
          </w:p>
        </w:tc>
      </w:tr>
    </w:tbl>
    <w:p w14:paraId="0BD00C18">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FA4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A29344">
            <w:pPr>
              <w:spacing w:before="30" w:after="30"/>
            </w:pPr>
            <w:r>
              <w:rPr>
                <w:rFonts w:ascii="微软雅黑" w:hAnsi="微软雅黑" w:eastAsia="微软雅黑" w:cs="微软雅黑"/>
                <w:b/>
                <w:bCs/>
                <w:sz w:val="20"/>
                <w:szCs w:val="20"/>
              </w:rPr>
              <w:t>人物ID</w:t>
            </w:r>
          </w:p>
        </w:tc>
        <w:tc>
          <w:tcPr>
            <w:tcW w:w="3000" w:type="dxa"/>
          </w:tcPr>
          <w:p w14:paraId="5CACE62D">
            <w:pPr>
              <w:spacing w:before="30" w:after="30"/>
            </w:pPr>
            <w:r>
              <w:rPr>
                <w:rFonts w:ascii="微软雅黑" w:hAnsi="微软雅黑" w:eastAsia="微软雅黑" w:cs="微软雅黑"/>
                <w:b/>
                <w:bCs/>
                <w:sz w:val="20"/>
                <w:szCs w:val="20"/>
              </w:rPr>
              <w:t>姓名</w:t>
            </w:r>
          </w:p>
        </w:tc>
        <w:tc>
          <w:tcPr>
            <w:tcW w:w="3000" w:type="dxa"/>
          </w:tcPr>
          <w:p w14:paraId="5EC2F2A6">
            <w:pPr>
              <w:spacing w:before="30" w:after="30"/>
            </w:pPr>
            <w:r>
              <w:rPr>
                <w:rFonts w:ascii="微软雅黑" w:hAnsi="微软雅黑" w:eastAsia="微软雅黑" w:cs="微软雅黑"/>
                <w:b/>
                <w:bCs/>
                <w:sz w:val="20"/>
                <w:szCs w:val="20"/>
              </w:rPr>
              <w:t>关联</w:t>
            </w:r>
          </w:p>
        </w:tc>
      </w:tr>
      <w:tr w14:paraId="11F3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396728">
            <w:pPr>
              <w:spacing w:before="30" w:after="30"/>
            </w:pPr>
            <w:r>
              <w:rPr>
                <w:rFonts w:ascii="微软雅黑" w:hAnsi="微软雅黑" w:eastAsia="微软雅黑" w:cs="微软雅黑"/>
                <w:b w:val="0"/>
                <w:bCs w:val="0"/>
                <w:sz w:val="20"/>
                <w:szCs w:val="20"/>
              </w:rPr>
              <w:t>P-[待补]</w:t>
            </w:r>
          </w:p>
        </w:tc>
        <w:tc>
          <w:tcPr>
            <w:tcW w:w="3000" w:type="dxa"/>
          </w:tcPr>
          <w:p w14:paraId="1258AE05">
            <w:pPr>
              <w:spacing w:before="30" w:after="30"/>
            </w:pPr>
            <w:r>
              <w:rPr>
                <w:rFonts w:ascii="微软雅黑" w:hAnsi="微软雅黑" w:eastAsia="微软雅黑" w:cs="微软雅黑"/>
                <w:b w:val="0"/>
                <w:bCs w:val="0"/>
                <w:sz w:val="20"/>
                <w:szCs w:val="20"/>
              </w:rPr>
              <w:t>沃德(Lester Ward)</w:t>
            </w:r>
          </w:p>
        </w:tc>
        <w:tc>
          <w:tcPr>
            <w:tcW w:w="3000" w:type="dxa"/>
          </w:tcPr>
          <w:p w14:paraId="03E7B80C">
            <w:pPr>
              <w:spacing w:before="30" w:after="30"/>
            </w:pPr>
            <w:r>
              <w:rPr>
                <w:rFonts w:ascii="微软雅黑" w:hAnsi="微软雅黑" w:eastAsia="微软雅黑" w:cs="微软雅黑"/>
                <w:b w:val="0"/>
                <w:bCs w:val="0"/>
                <w:sz w:val="20"/>
                <w:szCs w:val="20"/>
              </w:rPr>
              <w:t>首任会长，应用社会学</w:t>
            </w:r>
          </w:p>
        </w:tc>
      </w:tr>
      <w:tr w14:paraId="3C4D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5449BC">
            <w:pPr>
              <w:spacing w:before="30" w:after="30"/>
            </w:pPr>
            <w:r>
              <w:rPr>
                <w:rFonts w:ascii="微软雅黑" w:hAnsi="微软雅黑" w:eastAsia="微软雅黑" w:cs="微软雅黑"/>
                <w:b w:val="0"/>
                <w:bCs w:val="0"/>
                <w:sz w:val="20"/>
                <w:szCs w:val="20"/>
              </w:rPr>
              <w:t>P089</w:t>
            </w:r>
          </w:p>
        </w:tc>
        <w:tc>
          <w:tcPr>
            <w:tcW w:w="3000" w:type="dxa"/>
          </w:tcPr>
          <w:p w14:paraId="16F8A6E7">
            <w:pPr>
              <w:spacing w:before="30" w:after="30"/>
            </w:pPr>
            <w:r>
              <w:rPr>
                <w:rFonts w:ascii="微软雅黑" w:hAnsi="微软雅黑" w:eastAsia="微软雅黑" w:cs="微软雅黑"/>
                <w:b w:val="0"/>
                <w:bCs w:val="0"/>
                <w:sz w:val="20"/>
                <w:szCs w:val="20"/>
              </w:rPr>
              <w:t>萨姆纳(William Sumner)</w:t>
            </w:r>
          </w:p>
        </w:tc>
        <w:tc>
          <w:tcPr>
            <w:tcW w:w="3000" w:type="dxa"/>
          </w:tcPr>
          <w:p w14:paraId="6FEB09D9">
            <w:pPr>
              <w:spacing w:before="30" w:after="30"/>
            </w:pPr>
            <w:r>
              <w:rPr>
                <w:rFonts w:ascii="微软雅黑" w:hAnsi="微软雅黑" w:eastAsia="微软雅黑" w:cs="微软雅黑"/>
                <w:b w:val="0"/>
                <w:bCs w:val="0"/>
                <w:sz w:val="20"/>
                <w:szCs w:val="20"/>
              </w:rPr>
              <w:t>第一副会长，放任主义</w:t>
            </w:r>
          </w:p>
        </w:tc>
      </w:tr>
      <w:tr w14:paraId="0D5A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96E56E">
            <w:pPr>
              <w:spacing w:before="30" w:after="30"/>
            </w:pPr>
            <w:r>
              <w:rPr>
                <w:rFonts w:ascii="微软雅黑" w:hAnsi="微软雅黑" w:eastAsia="微软雅黑" w:cs="微软雅黑"/>
                <w:b w:val="0"/>
                <w:bCs w:val="0"/>
                <w:sz w:val="20"/>
                <w:szCs w:val="20"/>
              </w:rPr>
              <w:t>P-[待补]</w:t>
            </w:r>
          </w:p>
        </w:tc>
        <w:tc>
          <w:tcPr>
            <w:tcW w:w="3000" w:type="dxa"/>
          </w:tcPr>
          <w:p w14:paraId="3062751E">
            <w:pPr>
              <w:spacing w:before="30" w:after="30"/>
            </w:pPr>
            <w:r>
              <w:rPr>
                <w:rFonts w:ascii="微软雅黑" w:hAnsi="微软雅黑" w:eastAsia="微软雅黑" w:cs="微软雅黑"/>
                <w:b w:val="0"/>
                <w:bCs w:val="0"/>
                <w:sz w:val="20"/>
                <w:szCs w:val="20"/>
              </w:rPr>
              <w:t>维迪茨(C.W.A. Veditz)</w:t>
            </w:r>
          </w:p>
        </w:tc>
        <w:tc>
          <w:tcPr>
            <w:tcW w:w="3000" w:type="dxa"/>
          </w:tcPr>
          <w:p w14:paraId="375A0224">
            <w:pPr>
              <w:spacing w:before="30" w:after="30"/>
            </w:pPr>
            <w:r>
              <w:rPr>
                <w:rFonts w:ascii="微软雅黑" w:hAnsi="微软雅黑" w:eastAsia="微软雅黑" w:cs="微软雅黑"/>
                <w:b w:val="0"/>
                <w:bCs w:val="0"/>
                <w:sz w:val="20"/>
                <w:szCs w:val="20"/>
              </w:rPr>
              <w:t>发起人</w:t>
            </w:r>
          </w:p>
        </w:tc>
      </w:tr>
      <w:tr w14:paraId="11FC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92213E">
            <w:pPr>
              <w:spacing w:before="30" w:after="30"/>
            </w:pPr>
            <w:r>
              <w:rPr>
                <w:rFonts w:ascii="微软雅黑" w:hAnsi="微软雅黑" w:eastAsia="微软雅黑" w:cs="微软雅黑"/>
                <w:b w:val="0"/>
                <w:bCs w:val="0"/>
                <w:sz w:val="20"/>
                <w:szCs w:val="20"/>
              </w:rPr>
              <w:t>P143</w:t>
            </w:r>
          </w:p>
        </w:tc>
        <w:tc>
          <w:tcPr>
            <w:tcW w:w="3000" w:type="dxa"/>
          </w:tcPr>
          <w:p w14:paraId="316CD4D4">
            <w:pPr>
              <w:spacing w:before="30" w:after="30"/>
            </w:pPr>
            <w:r>
              <w:rPr>
                <w:rFonts w:ascii="微软雅黑" w:hAnsi="微软雅黑" w:eastAsia="微软雅黑" w:cs="微软雅黑"/>
                <w:b w:val="0"/>
                <w:bCs w:val="0"/>
                <w:sz w:val="20"/>
                <w:szCs w:val="20"/>
              </w:rPr>
              <w:t>严复</w:t>
            </w:r>
          </w:p>
        </w:tc>
        <w:tc>
          <w:tcPr>
            <w:tcW w:w="3000" w:type="dxa"/>
          </w:tcPr>
          <w:p w14:paraId="4D9CAC8E">
            <w:pPr>
              <w:spacing w:before="30" w:after="30"/>
            </w:pPr>
            <w:r>
              <w:rPr>
                <w:rFonts w:ascii="微软雅黑" w:hAnsi="微软雅黑" w:eastAsia="微软雅黑" w:cs="微软雅黑"/>
                <w:b w:val="0"/>
                <w:bCs w:val="0"/>
                <w:sz w:val="20"/>
                <w:szCs w:val="20"/>
              </w:rPr>
              <w:t>群学译名</w:t>
            </w:r>
          </w:p>
        </w:tc>
      </w:tr>
      <w:tr w14:paraId="36E8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FE58E2">
            <w:pPr>
              <w:spacing w:before="30" w:after="30"/>
            </w:pPr>
            <w:r>
              <w:rPr>
                <w:rFonts w:ascii="微软雅黑" w:hAnsi="微软雅黑" w:eastAsia="微软雅黑" w:cs="微软雅黑"/>
                <w:b w:val="0"/>
                <w:bCs w:val="0"/>
                <w:sz w:val="20"/>
                <w:szCs w:val="20"/>
              </w:rPr>
              <w:t>P-[待补]</w:t>
            </w:r>
          </w:p>
        </w:tc>
        <w:tc>
          <w:tcPr>
            <w:tcW w:w="3000" w:type="dxa"/>
          </w:tcPr>
          <w:p w14:paraId="31C0546F">
            <w:pPr>
              <w:spacing w:before="30" w:after="30"/>
            </w:pPr>
            <w:r>
              <w:rPr>
                <w:rFonts w:ascii="微软雅黑" w:hAnsi="微软雅黑" w:eastAsia="微软雅黑" w:cs="微软雅黑"/>
                <w:b w:val="0"/>
                <w:bCs w:val="0"/>
                <w:sz w:val="20"/>
                <w:szCs w:val="20"/>
              </w:rPr>
              <w:t>袁世凯/张之洞</w:t>
            </w:r>
          </w:p>
        </w:tc>
        <w:tc>
          <w:tcPr>
            <w:tcW w:w="3000" w:type="dxa"/>
          </w:tcPr>
          <w:p w14:paraId="744E387C">
            <w:pPr>
              <w:spacing w:before="30" w:after="30"/>
            </w:pPr>
            <w:r>
              <w:rPr>
                <w:rFonts w:ascii="微软雅黑" w:hAnsi="微软雅黑" w:eastAsia="微软雅黑" w:cs="微软雅黑"/>
                <w:b w:val="0"/>
                <w:bCs w:val="0"/>
                <w:sz w:val="20"/>
                <w:szCs w:val="20"/>
              </w:rPr>
              <w:t>奏请废科举</w:t>
            </w:r>
          </w:p>
        </w:tc>
      </w:tr>
    </w:tbl>
    <w:p w14:paraId="375CAFD7">
      <w:pPr>
        <w:pStyle w:val="2"/>
        <w:spacing w:before="300" w:after="150"/>
      </w:pPr>
      <w:r>
        <w:rPr>
          <w:rFonts w:ascii="微软雅黑" w:hAnsi="微软雅黑" w:eastAsia="微软雅黑" w:cs="微软雅黑"/>
          <w:b/>
          <w:bCs/>
          <w:sz w:val="32"/>
          <w:szCs w:val="32"/>
        </w:rPr>
        <w:t>H026 1907 LSE社会学讲席设立</w:t>
      </w:r>
    </w:p>
    <w:p w14:paraId="4E909A8E">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：1907年</w:t>
      </w:r>
    </w:p>
    <w:p w14:paraId="2FB2EF0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：建制转向——英国社会学首次获得大学教席</w:t>
      </w:r>
    </w:p>
    <w:p w14:paraId="27D3F4E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01C5835B">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D4ECBB4">
      <w:pPr>
        <w:pStyle w:val="3"/>
        <w:spacing w:before="240" w:after="120"/>
      </w:pPr>
      <w:r>
        <w:rPr>
          <w:rFonts w:ascii="微软雅黑" w:hAnsi="微软雅黑" w:eastAsia="微软雅黑" w:cs="微软雅黑"/>
          <w:b/>
          <w:bCs/>
          <w:sz w:val="28"/>
          <w:szCs w:val="28"/>
        </w:rPr>
        <w:t>总述</w:t>
      </w:r>
    </w:p>
    <w:p w14:paraId="1B9DF0E2">
      <w:pPr>
        <w:spacing w:before="60" w:after="60"/>
      </w:pPr>
      <w:r>
        <w:rPr>
          <w:rFonts w:ascii="微软雅黑" w:hAnsi="微软雅黑" w:eastAsia="微软雅黑" w:cs="微软雅黑"/>
          <w:sz w:val="21"/>
          <w:szCs w:val="21"/>
        </w:rPr>
        <w:t>1907年12月17日，伦纳德·特雷劳尼·霍布豪斯（L. T. Hobhouse, 1864—1929）在伦敦大学发表其就任马丁·怀特社会学讲席教授（Martin White Professor of Sociology）的就职演说——题目为《现代社会学的根源》。此讲席由J. 马丁·怀特捐资设立——正是英社会学会的主要资助者与发起人。后世学界分析认为，此讲席的设立标志着英国社会学从"业余兴趣"获得了大学体制的正式承认——但"社会行政"与"社会学"的并置决定了英国社会学长期的理论-实践张力。</w:t>
      </w:r>
    </w:p>
    <w:p w14:paraId="107FD907">
      <w:pPr>
        <w:pStyle w:val="3"/>
        <w:spacing w:before="240" w:after="120"/>
      </w:pPr>
      <w:r>
        <w:rPr>
          <w:rFonts w:ascii="微软雅黑" w:hAnsi="微软雅黑" w:eastAsia="微软雅黑" w:cs="微软雅黑"/>
          <w:b/>
          <w:bCs/>
          <w:sz w:val="28"/>
          <w:szCs w:val="28"/>
        </w:rPr>
        <w:t>[英美]</w:t>
      </w:r>
    </w:p>
    <w:p w14:paraId="41FFB646">
      <w:pPr>
        <w:pStyle w:val="4"/>
        <w:spacing w:before="200" w:after="100"/>
      </w:pPr>
      <w:r>
        <w:rPr>
          <w:rFonts w:ascii="微软雅黑" w:hAnsi="微软雅黑" w:eastAsia="微软雅黑" w:cs="微软雅黑"/>
          <w:b/>
          <w:bCs/>
          <w:sz w:val="24"/>
          <w:szCs w:val="24"/>
        </w:rPr>
        <w:t>事件：LSE社会学讲席设立</w:t>
      </w:r>
    </w:p>
    <w:p w14:paraId="363ACC2D">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：1907年</w:t>
      </w:r>
    </w:p>
    <w:p w14:paraId="076B8A3C">
      <w:pPr>
        <w:pStyle w:val="5"/>
        <w:spacing w:before="180" w:after="80"/>
      </w:pPr>
      <w:r>
        <w:rPr>
          <w:rFonts w:ascii="微软雅黑" w:hAnsi="微软雅黑" w:eastAsia="微软雅黑" w:cs="微软雅黑"/>
          <w:b/>
          <w:bCs/>
          <w:sz w:val="22"/>
          <w:szCs w:val="22"/>
        </w:rPr>
        <w:t>概念时间线</w:t>
      </w:r>
    </w:p>
    <w:p w14:paraId="0EF774F8">
      <w:pPr>
        <w:pStyle w:val="16"/>
        <w:numPr>
          <w:ilvl w:val="0"/>
          <w:numId w:val="1"/>
        </w:numPr>
        <w:spacing w:before="30" w:after="30"/>
      </w:pPr>
      <w:r>
        <w:rPr>
          <w:rFonts w:ascii="微软雅黑" w:hAnsi="微软雅黑" w:eastAsia="微软雅黑" w:cs="微软雅黑"/>
          <w:b/>
          <w:bCs/>
          <w:sz w:val="21"/>
          <w:szCs w:val="21"/>
        </w:rPr>
        <w:t>发展论（developmentalism）</w:t>
      </w:r>
      <w:r>
        <w:rPr>
          <w:rFonts w:ascii="微软雅黑" w:hAnsi="微软雅黑" w:eastAsia="微软雅黑" w:cs="微软雅黑"/>
          <w:sz w:val="21"/>
          <w:szCs w:val="21"/>
        </w:rPr>
        <w:t>：霍布豪斯就任后，系统发展了"发展论"社会学研究纲领——以"心物关联"（the correlation of mind and thing）为核心，试图在唯心论与唯物论之间找到社会学概念的中间道路。其《道德观念的起源与发展》（1906，实际就任前出版）追踪了道德观念从原始社会到现代社会的进化过程，而《社会发展》（1924）则将此进化论框架系统化。后世学界分析认为，霍布豪斯的"发展论"与斯宾塞的"进化论"有关键差异：斯宾塞的进化是"自然过程"（无需人为干预），霍布豪斯的发展是"理性引导的过程"（需要人的自觉参与）。</w:t>
      </w:r>
    </w:p>
    <w:p w14:paraId="1BFA736D">
      <w:pPr>
        <w:pStyle w:val="16"/>
        <w:numPr>
          <w:ilvl w:val="0"/>
          <w:numId w:val="1"/>
        </w:numPr>
        <w:spacing w:before="30" w:after="30"/>
      </w:pPr>
      <w:r>
        <w:rPr>
          <w:rFonts w:ascii="微软雅黑" w:hAnsi="微软雅黑" w:eastAsia="微软雅黑" w:cs="微软雅黑"/>
          <w:b/>
          <w:bCs/>
          <w:sz w:val="21"/>
          <w:szCs w:val="21"/>
        </w:rPr>
        <w:t>社会学vs优生学</w:t>
      </w:r>
      <w:r>
        <w:rPr>
          <w:rFonts w:ascii="微软雅黑" w:hAnsi="微软雅黑" w:eastAsia="微软雅黑" w:cs="微软雅黑"/>
          <w:sz w:val="21"/>
          <w:szCs w:val="21"/>
        </w:rPr>
        <w:t>：此讲席设立前的四年中，英社会学会内部爆发了一场关键争论：社会学应以生物学为基础还是以社会事实为基础？弗朗西斯·高尔顿（Francis Galton, 1822—1911）的门徒主张前者，将社会学视为"优生学"的社会应用；霍布豪斯与布兰福德主张后者。霍布豪斯的就职演说被后世学界分析认为，其真正功能是宣布这一争论的终结——社会学不是生物学的附庸。其结果意味着：他，而非格迪斯或高尔顿的门徒，获得了英国第一个社会学讲席。</w:t>
      </w:r>
    </w:p>
    <w:p w14:paraId="4F2634B0">
      <w:pPr>
        <w:pStyle w:val="5"/>
        <w:spacing w:before="180" w:after="80"/>
      </w:pPr>
      <w:r>
        <w:rPr>
          <w:rFonts w:ascii="微软雅黑" w:hAnsi="微软雅黑" w:eastAsia="微软雅黑" w:cs="微软雅黑"/>
          <w:b/>
          <w:bCs/>
          <w:sz w:val="22"/>
          <w:szCs w:val="22"/>
        </w:rPr>
        <w:t>场域时间线</w:t>
      </w:r>
    </w:p>
    <w:p w14:paraId="4DB4F292">
      <w:pPr>
        <w:pStyle w:val="16"/>
        <w:numPr>
          <w:ilvl w:val="0"/>
          <w:numId w:val="1"/>
        </w:numPr>
        <w:spacing w:before="30" w:after="30"/>
      </w:pPr>
      <w:r>
        <w:rPr>
          <w:rFonts w:ascii="微软雅黑" w:hAnsi="微软雅黑" w:eastAsia="微软雅黑" w:cs="微软雅黑"/>
          <w:b/>
          <w:bCs/>
          <w:sz w:val="21"/>
          <w:szCs w:val="21"/>
        </w:rPr>
        <w:t>马丁·怀特的资金链条</w:t>
      </w:r>
      <w:r>
        <w:rPr>
          <w:rFonts w:ascii="微软雅黑" w:hAnsi="微软雅黑" w:eastAsia="微软雅黑" w:cs="微软雅黑"/>
          <w:sz w:val="21"/>
          <w:szCs w:val="21"/>
        </w:rPr>
        <w:t>：马丁·怀特此前已资助了伦敦大学的两个社会学讲师职位，此后进一步将讲师职位转换为讲席。这一资金链条的关键人物是布兰福德：他是马丁·怀特与LSE之间的中介人——负责说服马丁·怀特将资助从"学会活动"升级为"大学教席"。后世学界分析认为，英社会学会→马丁·怀特→LSE讲席的资金链条，是英国社会学制度化最关键的人格-制度网络。</w:t>
      </w:r>
    </w:p>
    <w:p w14:paraId="1945DB98">
      <w:pPr>
        <w:pStyle w:val="16"/>
        <w:numPr>
          <w:ilvl w:val="0"/>
          <w:numId w:val="1"/>
        </w:numPr>
        <w:spacing w:before="30" w:after="30"/>
      </w:pPr>
      <w:r>
        <w:rPr>
          <w:rFonts w:ascii="微软雅黑" w:hAnsi="微软雅黑" w:eastAsia="微软雅黑" w:cs="微软雅黑"/>
          <w:b/>
          <w:bCs/>
          <w:sz w:val="21"/>
          <w:szCs w:val="21"/>
        </w:rPr>
        <w:t>1907年12月17日的就职演说</w:t>
      </w:r>
      <w:r>
        <w:rPr>
          <w:rFonts w:ascii="微软雅黑" w:hAnsi="微软雅黑" w:eastAsia="微软雅黑" w:cs="微软雅黑"/>
          <w:sz w:val="21"/>
          <w:szCs w:val="21"/>
        </w:rPr>
        <w:t>：霍布豪斯在伦敦大学校长阿瑟·吕克尔爵士（Sir Arthur Rücker）和副校长威廉·柯林斯爵士（Sir William Collins）等人面前，发表了《现代社会学的根源》。他试图"通过追溯社会学在思想史中的根源，获得对社会学是什么以及我们面前研究它的任务是什么的清晰概念"。后世学界分析认为，此演说的策略是"为学科奠基"——通过思想史梳理为英国社会学确立学术合法性。</w:t>
      </w:r>
    </w:p>
    <w:p w14:paraId="085CF643">
      <w:pPr>
        <w:pStyle w:val="16"/>
        <w:numPr>
          <w:ilvl w:val="0"/>
          <w:numId w:val="1"/>
        </w:numPr>
        <w:spacing w:before="30" w:after="30"/>
      </w:pPr>
      <w:r>
        <w:rPr>
          <w:rFonts w:ascii="微软雅黑" w:hAnsi="微软雅黑" w:eastAsia="微软雅黑" w:cs="微软雅黑"/>
          <w:b/>
          <w:bCs/>
          <w:sz w:val="21"/>
          <w:szCs w:val="21"/>
        </w:rPr>
        <w:t>社会行政vs社会学的并置</w:t>
      </w:r>
      <w:r>
        <w:rPr>
          <w:rFonts w:ascii="微软雅黑" w:hAnsi="微软雅黑" w:eastAsia="微软雅黑" w:cs="微软雅黑"/>
          <w:sz w:val="21"/>
          <w:szCs w:val="21"/>
        </w:rPr>
        <w:t>：值得注意的是，LSE的社会学讲席是与"社会行政"传统并置的——比阿特丽斯·韦伯与西德尼·韦伯的费边社传统在LSE拥有同等甚至更强的场域地位。韦伯夫妇1905年促成了LSE的社会行政课程，比霍布豪斯的讲席还早两年——这一时间差暗示：在英国学术场域中，"社会行政"的制度化先于"理论社会学"。</w:t>
      </w:r>
    </w:p>
    <w:p w14:paraId="0EF86A0E">
      <w:pPr>
        <w:pStyle w:val="5"/>
        <w:spacing w:before="180" w:after="80"/>
      </w:pPr>
      <w:r>
        <w:rPr>
          <w:rFonts w:ascii="微软雅黑" w:hAnsi="微软雅黑" w:eastAsia="微软雅黑" w:cs="微软雅黑"/>
          <w:b/>
          <w:bCs/>
          <w:sz w:val="22"/>
          <w:szCs w:val="22"/>
        </w:rPr>
        <w:t>接受时间线</w:t>
      </w:r>
    </w:p>
    <w:p w14:paraId="1E590965">
      <w:pPr>
        <w:pStyle w:val="16"/>
        <w:numPr>
          <w:ilvl w:val="0"/>
          <w:numId w:val="1"/>
        </w:numPr>
        <w:spacing w:before="30" w:after="30"/>
      </w:pPr>
      <w:r>
        <w:rPr>
          <w:rFonts w:ascii="微软雅黑" w:hAnsi="微软雅黑" w:eastAsia="微软雅黑" w:cs="微软雅黑"/>
          <w:b/>
          <w:bCs/>
          <w:sz w:val="21"/>
          <w:szCs w:val="21"/>
        </w:rPr>
        <w:t>霍布豪斯-金斯伯格的传承</w:t>
      </w:r>
      <w:r>
        <w:rPr>
          <w:rFonts w:ascii="微软雅黑" w:hAnsi="微软雅黑" w:eastAsia="微软雅黑" w:cs="微软雅黑"/>
          <w:sz w:val="21"/>
          <w:szCs w:val="21"/>
        </w:rPr>
        <w:t>：霍布豪斯此后出版的《道德观念的起源与发展》（1906）与《社会发展》（1924）构成了英国社会学的第一套系统性教材。但其影响在二战后被莫里斯·金斯伯格（Morris Ginsberg, 1889—1970）的传承所固化——金斯伯格1923年起任霍布豪斯的助手，1946年继任马丁·怀特讲席。后世学界分析认为，这导致了英国社会学在20世纪中叶的"概念停滞"——金斯伯格的学术风格以整理与系统化为主，缺乏霍布豪斯的概念创造力。直到1960年代新一代社会学家（如洛克伍德、高克罗杰等）才打破这一局面。</w:t>
      </w:r>
    </w:p>
    <w:p w14:paraId="0BB644A7">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286BE696">
      <w:pPr>
        <w:spacing w:before="60" w:after="60"/>
      </w:pPr>
      <w:r>
        <w:rPr>
          <w:rFonts w:ascii="微软雅黑" w:hAnsi="微软雅黑" w:eastAsia="微软雅黑" w:cs="微软雅黑"/>
          <w:sz w:val="21"/>
          <w:szCs w:val="21"/>
        </w:rPr>
        <w:t>1907年无可记录的社会学转向事件。</w:t>
      </w:r>
    </w:p>
    <w:p w14:paraId="165DB981">
      <w:pPr>
        <w:pStyle w:val="3"/>
        <w:spacing w:before="240" w:after="120"/>
      </w:pPr>
      <w:r>
        <w:rPr>
          <w:rFonts w:ascii="微软雅黑" w:hAnsi="微软雅黑" w:eastAsia="微软雅黑" w:cs="微软雅黑"/>
          <w:b/>
          <w:bCs/>
          <w:sz w:val="28"/>
          <w:szCs w:val="28"/>
        </w:rPr>
        <w:t>β映射</w:t>
      </w:r>
    </w:p>
    <w:p w14:paraId="5BA99F79">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D76E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123522">
            <w:pPr>
              <w:spacing w:before="30" w:after="30"/>
            </w:pPr>
            <w:r>
              <w:rPr>
                <w:rFonts w:ascii="微软雅黑" w:hAnsi="微软雅黑" w:eastAsia="微软雅黑" w:cs="微软雅黑"/>
                <w:b/>
                <w:bCs/>
                <w:sz w:val="20"/>
                <w:szCs w:val="20"/>
              </w:rPr>
              <w:t>概念ID</w:t>
            </w:r>
          </w:p>
        </w:tc>
        <w:tc>
          <w:tcPr>
            <w:tcW w:w="3000" w:type="dxa"/>
          </w:tcPr>
          <w:p w14:paraId="566320D4">
            <w:pPr>
              <w:spacing w:before="30" w:after="30"/>
            </w:pPr>
            <w:r>
              <w:rPr>
                <w:rFonts w:ascii="微软雅黑" w:hAnsi="微软雅黑" w:eastAsia="微软雅黑" w:cs="微软雅黑"/>
                <w:b/>
                <w:bCs/>
                <w:sz w:val="20"/>
                <w:szCs w:val="20"/>
              </w:rPr>
              <w:t>概念名</w:t>
            </w:r>
          </w:p>
        </w:tc>
        <w:tc>
          <w:tcPr>
            <w:tcW w:w="3000" w:type="dxa"/>
          </w:tcPr>
          <w:p w14:paraId="469CE138">
            <w:pPr>
              <w:spacing w:before="30" w:after="30"/>
            </w:pPr>
            <w:r>
              <w:rPr>
                <w:rFonts w:ascii="微软雅黑" w:hAnsi="微软雅黑" w:eastAsia="微软雅黑" w:cs="微软雅黑"/>
                <w:b/>
                <w:bCs/>
                <w:sz w:val="20"/>
                <w:szCs w:val="20"/>
              </w:rPr>
              <w:t>关联</w:t>
            </w:r>
          </w:p>
        </w:tc>
      </w:tr>
      <w:tr w14:paraId="2BF6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CBADB7">
            <w:pPr>
              <w:spacing w:before="30" w:after="30"/>
            </w:pPr>
            <w:r>
              <w:rPr>
                <w:rFonts w:ascii="微软雅黑" w:hAnsi="微软雅黑" w:eastAsia="微软雅黑" w:cs="微软雅黑"/>
                <w:b w:val="0"/>
                <w:bCs w:val="0"/>
                <w:sz w:val="20"/>
                <w:szCs w:val="20"/>
              </w:rPr>
              <w:t>C-[待补]</w:t>
            </w:r>
          </w:p>
        </w:tc>
        <w:tc>
          <w:tcPr>
            <w:tcW w:w="3000" w:type="dxa"/>
          </w:tcPr>
          <w:p w14:paraId="437AF02B">
            <w:pPr>
              <w:spacing w:before="30" w:after="30"/>
            </w:pPr>
            <w:r>
              <w:rPr>
                <w:rFonts w:ascii="微软雅黑" w:hAnsi="微软雅黑" w:eastAsia="微软雅黑" w:cs="微软雅黑"/>
                <w:b w:val="0"/>
                <w:bCs w:val="0"/>
                <w:sz w:val="20"/>
                <w:szCs w:val="20"/>
              </w:rPr>
              <w:t>社会学制度化</w:t>
            </w:r>
          </w:p>
        </w:tc>
        <w:tc>
          <w:tcPr>
            <w:tcW w:w="3000" w:type="dxa"/>
          </w:tcPr>
          <w:p w14:paraId="1E935110">
            <w:pPr>
              <w:spacing w:before="30" w:after="30"/>
            </w:pPr>
            <w:r>
              <w:rPr>
                <w:rFonts w:ascii="微软雅黑" w:hAnsi="微软雅黑" w:eastAsia="微软雅黑" w:cs="微软雅黑"/>
                <w:b w:val="0"/>
                <w:bCs w:val="0"/>
                <w:sz w:val="20"/>
                <w:szCs w:val="20"/>
              </w:rPr>
              <w:t>大学教席的设立</w:t>
            </w:r>
          </w:p>
        </w:tc>
      </w:tr>
      <w:tr w14:paraId="292E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3387A8">
            <w:pPr>
              <w:spacing w:before="30" w:after="30"/>
            </w:pPr>
            <w:r>
              <w:rPr>
                <w:rFonts w:ascii="微软雅黑" w:hAnsi="微软雅黑" w:eastAsia="微软雅黑" w:cs="微软雅黑"/>
                <w:b w:val="0"/>
                <w:bCs w:val="0"/>
                <w:sz w:val="20"/>
                <w:szCs w:val="20"/>
              </w:rPr>
              <w:t>C665</w:t>
            </w:r>
          </w:p>
        </w:tc>
        <w:tc>
          <w:tcPr>
            <w:tcW w:w="3000" w:type="dxa"/>
          </w:tcPr>
          <w:p w14:paraId="460960E0">
            <w:pPr>
              <w:spacing w:before="30" w:after="30"/>
            </w:pPr>
            <w:r>
              <w:rPr>
                <w:rFonts w:ascii="微软雅黑" w:hAnsi="微软雅黑" w:eastAsia="微软雅黑" w:cs="微软雅黑"/>
                <w:b w:val="0"/>
                <w:bCs w:val="0"/>
                <w:sz w:val="20"/>
                <w:szCs w:val="20"/>
              </w:rPr>
              <w:t>发展论</w:t>
            </w:r>
          </w:p>
        </w:tc>
        <w:tc>
          <w:tcPr>
            <w:tcW w:w="3000" w:type="dxa"/>
          </w:tcPr>
          <w:p w14:paraId="6C4E81F6">
            <w:pPr>
              <w:spacing w:before="30" w:after="30"/>
            </w:pPr>
            <w:r>
              <w:rPr>
                <w:rFonts w:ascii="微软雅黑" w:hAnsi="微软雅黑" w:eastAsia="微软雅黑" w:cs="微软雅黑"/>
                <w:b w:val="0"/>
                <w:bCs w:val="0"/>
                <w:sz w:val="20"/>
                <w:szCs w:val="20"/>
              </w:rPr>
              <w:t>霍布豪斯纲领</w:t>
            </w:r>
          </w:p>
        </w:tc>
      </w:tr>
      <w:tr w14:paraId="29ED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31A865">
            <w:pPr>
              <w:spacing w:before="30" w:after="30"/>
            </w:pPr>
            <w:r>
              <w:rPr>
                <w:rFonts w:ascii="微软雅黑" w:hAnsi="微软雅黑" w:eastAsia="微软雅黑" w:cs="微软雅黑"/>
                <w:b w:val="0"/>
                <w:bCs w:val="0"/>
                <w:sz w:val="20"/>
                <w:szCs w:val="20"/>
              </w:rPr>
              <w:t>C-[待补]</w:t>
            </w:r>
          </w:p>
        </w:tc>
        <w:tc>
          <w:tcPr>
            <w:tcW w:w="3000" w:type="dxa"/>
          </w:tcPr>
          <w:p w14:paraId="2C61B3E5">
            <w:pPr>
              <w:spacing w:before="30" w:after="30"/>
            </w:pPr>
            <w:r>
              <w:rPr>
                <w:rFonts w:ascii="微软雅黑" w:hAnsi="微软雅黑" w:eastAsia="微软雅黑" w:cs="微软雅黑"/>
                <w:b w:val="0"/>
                <w:bCs w:val="0"/>
                <w:sz w:val="20"/>
                <w:szCs w:val="20"/>
              </w:rPr>
              <w:t>心物关联</w:t>
            </w:r>
          </w:p>
        </w:tc>
        <w:tc>
          <w:tcPr>
            <w:tcW w:w="3000" w:type="dxa"/>
          </w:tcPr>
          <w:p w14:paraId="1028D99F">
            <w:pPr>
              <w:spacing w:before="30" w:after="30"/>
            </w:pPr>
            <w:r>
              <w:rPr>
                <w:rFonts w:ascii="微软雅黑" w:hAnsi="微软雅黑" w:eastAsia="微软雅黑" w:cs="微软雅黑"/>
                <w:b w:val="0"/>
                <w:bCs w:val="0"/>
                <w:sz w:val="20"/>
                <w:szCs w:val="20"/>
              </w:rPr>
              <w:t>唯心论-唯物论的中间道路</w:t>
            </w:r>
          </w:p>
        </w:tc>
      </w:tr>
      <w:tr w14:paraId="4713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5D6D05">
            <w:pPr>
              <w:spacing w:before="30" w:after="30"/>
            </w:pPr>
            <w:r>
              <w:rPr>
                <w:rFonts w:ascii="微软雅黑" w:hAnsi="微软雅黑" w:eastAsia="微软雅黑" w:cs="微软雅黑"/>
                <w:b w:val="0"/>
                <w:bCs w:val="0"/>
                <w:sz w:val="20"/>
                <w:szCs w:val="20"/>
              </w:rPr>
              <w:t>C016</w:t>
            </w:r>
          </w:p>
        </w:tc>
        <w:tc>
          <w:tcPr>
            <w:tcW w:w="3000" w:type="dxa"/>
          </w:tcPr>
          <w:p w14:paraId="35655A9C">
            <w:pPr>
              <w:spacing w:before="30" w:after="30"/>
            </w:pPr>
            <w:r>
              <w:rPr>
                <w:rFonts w:ascii="微软雅黑" w:hAnsi="微软雅黑" w:eastAsia="微软雅黑" w:cs="微软雅黑"/>
                <w:b w:val="0"/>
                <w:bCs w:val="0"/>
                <w:sz w:val="20"/>
                <w:szCs w:val="20"/>
              </w:rPr>
              <w:t>社会行政</w:t>
            </w:r>
          </w:p>
        </w:tc>
        <w:tc>
          <w:tcPr>
            <w:tcW w:w="3000" w:type="dxa"/>
          </w:tcPr>
          <w:p w14:paraId="6D86C829">
            <w:pPr>
              <w:spacing w:before="30" w:after="30"/>
            </w:pPr>
            <w:r>
              <w:rPr>
                <w:rFonts w:ascii="微软雅黑" w:hAnsi="微软雅黑" w:eastAsia="微软雅黑" w:cs="微软雅黑"/>
                <w:b w:val="0"/>
                <w:bCs w:val="0"/>
                <w:sz w:val="20"/>
                <w:szCs w:val="20"/>
              </w:rPr>
              <w:t>韦伯夫妇传统</w:t>
            </w:r>
          </w:p>
        </w:tc>
      </w:tr>
      <w:tr w14:paraId="4D96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5C212B">
            <w:pPr>
              <w:spacing w:before="30" w:after="30"/>
            </w:pPr>
            <w:r>
              <w:rPr>
                <w:rFonts w:ascii="微软雅黑" w:hAnsi="微软雅黑" w:eastAsia="微软雅黑" w:cs="微软雅黑"/>
                <w:b w:val="0"/>
                <w:bCs w:val="0"/>
                <w:sz w:val="20"/>
                <w:szCs w:val="20"/>
              </w:rPr>
              <w:t>C-[待补]</w:t>
            </w:r>
          </w:p>
        </w:tc>
        <w:tc>
          <w:tcPr>
            <w:tcW w:w="3000" w:type="dxa"/>
          </w:tcPr>
          <w:p w14:paraId="673A361B">
            <w:pPr>
              <w:spacing w:before="30" w:after="30"/>
            </w:pPr>
            <w:r>
              <w:rPr>
                <w:rFonts w:ascii="微软雅黑" w:hAnsi="微软雅黑" w:eastAsia="微软雅黑" w:cs="微软雅黑"/>
                <w:b w:val="0"/>
                <w:bCs w:val="0"/>
                <w:sz w:val="20"/>
                <w:szCs w:val="20"/>
              </w:rPr>
              <w:t>优生学</w:t>
            </w:r>
          </w:p>
        </w:tc>
        <w:tc>
          <w:tcPr>
            <w:tcW w:w="3000" w:type="dxa"/>
          </w:tcPr>
          <w:p w14:paraId="189C3B89">
            <w:pPr>
              <w:spacing w:before="30" w:after="30"/>
            </w:pPr>
            <w:r>
              <w:rPr>
                <w:rFonts w:ascii="微软雅黑" w:hAnsi="微软雅黑" w:eastAsia="微软雅黑" w:cs="微软雅黑"/>
                <w:b w:val="0"/>
                <w:bCs w:val="0"/>
                <w:sz w:val="20"/>
                <w:szCs w:val="20"/>
              </w:rPr>
              <w:t>高尔顿传统（被击败）</w:t>
            </w:r>
          </w:p>
        </w:tc>
      </w:tr>
    </w:tbl>
    <w:p w14:paraId="67D4C714">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15C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586CC8">
            <w:pPr>
              <w:spacing w:before="30" w:after="30"/>
            </w:pPr>
            <w:r>
              <w:rPr>
                <w:rFonts w:ascii="微软雅黑" w:hAnsi="微软雅黑" w:eastAsia="微软雅黑" w:cs="微软雅黑"/>
                <w:b/>
                <w:bCs/>
                <w:sz w:val="20"/>
                <w:szCs w:val="20"/>
              </w:rPr>
              <w:t>人物ID</w:t>
            </w:r>
          </w:p>
        </w:tc>
        <w:tc>
          <w:tcPr>
            <w:tcW w:w="3000" w:type="dxa"/>
          </w:tcPr>
          <w:p w14:paraId="6FF04AEA">
            <w:pPr>
              <w:spacing w:before="30" w:after="30"/>
            </w:pPr>
            <w:r>
              <w:rPr>
                <w:rFonts w:ascii="微软雅黑" w:hAnsi="微软雅黑" w:eastAsia="微软雅黑" w:cs="微软雅黑"/>
                <w:b/>
                <w:bCs/>
                <w:sz w:val="20"/>
                <w:szCs w:val="20"/>
              </w:rPr>
              <w:t>姓名</w:t>
            </w:r>
          </w:p>
        </w:tc>
        <w:tc>
          <w:tcPr>
            <w:tcW w:w="3000" w:type="dxa"/>
          </w:tcPr>
          <w:p w14:paraId="49823F69">
            <w:pPr>
              <w:spacing w:before="30" w:after="30"/>
            </w:pPr>
            <w:r>
              <w:rPr>
                <w:rFonts w:ascii="微软雅黑" w:hAnsi="微软雅黑" w:eastAsia="微软雅黑" w:cs="微软雅黑"/>
                <w:b/>
                <w:bCs/>
                <w:sz w:val="20"/>
                <w:szCs w:val="20"/>
              </w:rPr>
              <w:t>关联</w:t>
            </w:r>
          </w:p>
        </w:tc>
      </w:tr>
      <w:tr w14:paraId="3E1D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030CD2">
            <w:pPr>
              <w:spacing w:before="30" w:after="30"/>
            </w:pPr>
            <w:r>
              <w:rPr>
                <w:rFonts w:ascii="微软雅黑" w:hAnsi="微软雅黑" w:eastAsia="微软雅黑" w:cs="微软雅黑"/>
                <w:b w:val="0"/>
                <w:bCs w:val="0"/>
                <w:sz w:val="20"/>
                <w:szCs w:val="20"/>
              </w:rPr>
              <w:t>P-[待补]</w:t>
            </w:r>
          </w:p>
        </w:tc>
        <w:tc>
          <w:tcPr>
            <w:tcW w:w="3000" w:type="dxa"/>
          </w:tcPr>
          <w:p w14:paraId="3DD08235">
            <w:pPr>
              <w:spacing w:before="30" w:after="30"/>
            </w:pPr>
            <w:r>
              <w:rPr>
                <w:rFonts w:ascii="微软雅黑" w:hAnsi="微软雅黑" w:eastAsia="微软雅黑" w:cs="微软雅黑"/>
                <w:b w:val="0"/>
                <w:bCs w:val="0"/>
                <w:sz w:val="20"/>
                <w:szCs w:val="20"/>
              </w:rPr>
              <w:t>霍布豪斯(L.T. Hobhouse)</w:t>
            </w:r>
          </w:p>
        </w:tc>
        <w:tc>
          <w:tcPr>
            <w:tcW w:w="3000" w:type="dxa"/>
          </w:tcPr>
          <w:p w14:paraId="26DAF20D">
            <w:pPr>
              <w:spacing w:before="30" w:after="30"/>
            </w:pPr>
            <w:r>
              <w:rPr>
                <w:rFonts w:ascii="微软雅黑" w:hAnsi="微软雅黑" w:eastAsia="微软雅黑" w:cs="微软雅黑"/>
                <w:b w:val="0"/>
                <w:bCs w:val="0"/>
                <w:sz w:val="20"/>
                <w:szCs w:val="20"/>
              </w:rPr>
              <w:t>首任马丁·怀特讲席</w:t>
            </w:r>
          </w:p>
        </w:tc>
      </w:tr>
      <w:tr w14:paraId="450F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2D1637">
            <w:pPr>
              <w:spacing w:before="30" w:after="30"/>
            </w:pPr>
            <w:r>
              <w:rPr>
                <w:rFonts w:ascii="微软雅黑" w:hAnsi="微软雅黑" w:eastAsia="微软雅黑" w:cs="微软雅黑"/>
                <w:b w:val="0"/>
                <w:bCs w:val="0"/>
                <w:sz w:val="20"/>
                <w:szCs w:val="20"/>
              </w:rPr>
              <w:t>P-[待补]</w:t>
            </w:r>
          </w:p>
        </w:tc>
        <w:tc>
          <w:tcPr>
            <w:tcW w:w="3000" w:type="dxa"/>
          </w:tcPr>
          <w:p w14:paraId="67ECD75F">
            <w:pPr>
              <w:spacing w:before="30" w:after="30"/>
            </w:pPr>
            <w:r>
              <w:rPr>
                <w:rFonts w:ascii="微软雅黑" w:hAnsi="微软雅黑" w:eastAsia="微软雅黑" w:cs="微软雅黑"/>
                <w:b w:val="0"/>
                <w:bCs w:val="0"/>
                <w:sz w:val="20"/>
                <w:szCs w:val="20"/>
              </w:rPr>
              <w:t>马丁·怀特(J. Martin White)</w:t>
            </w:r>
          </w:p>
        </w:tc>
        <w:tc>
          <w:tcPr>
            <w:tcW w:w="3000" w:type="dxa"/>
          </w:tcPr>
          <w:p w14:paraId="566419DA">
            <w:pPr>
              <w:spacing w:before="30" w:after="30"/>
            </w:pPr>
            <w:r>
              <w:rPr>
                <w:rFonts w:ascii="微软雅黑" w:hAnsi="微软雅黑" w:eastAsia="微软雅黑" w:cs="微软雅黑"/>
                <w:b w:val="0"/>
                <w:bCs w:val="0"/>
                <w:sz w:val="20"/>
                <w:szCs w:val="20"/>
              </w:rPr>
              <w:t>捐资人</w:t>
            </w:r>
          </w:p>
        </w:tc>
      </w:tr>
      <w:tr w14:paraId="2316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BB03D3">
            <w:pPr>
              <w:spacing w:before="30" w:after="30"/>
            </w:pPr>
            <w:r>
              <w:rPr>
                <w:rFonts w:ascii="微软雅黑" w:hAnsi="微软雅黑" w:eastAsia="微软雅黑" w:cs="微软雅黑"/>
                <w:b w:val="0"/>
                <w:bCs w:val="0"/>
                <w:sz w:val="20"/>
                <w:szCs w:val="20"/>
              </w:rPr>
              <w:t>P-[待补]</w:t>
            </w:r>
          </w:p>
        </w:tc>
        <w:tc>
          <w:tcPr>
            <w:tcW w:w="3000" w:type="dxa"/>
          </w:tcPr>
          <w:p w14:paraId="34DADCBC">
            <w:pPr>
              <w:spacing w:before="30" w:after="30"/>
            </w:pPr>
            <w:r>
              <w:rPr>
                <w:rFonts w:ascii="微软雅黑" w:hAnsi="微软雅黑" w:eastAsia="微软雅黑" w:cs="微软雅黑"/>
                <w:b w:val="0"/>
                <w:bCs w:val="0"/>
                <w:sz w:val="20"/>
                <w:szCs w:val="20"/>
              </w:rPr>
              <w:t>布兰福德(Victor Branford)</w:t>
            </w:r>
          </w:p>
        </w:tc>
        <w:tc>
          <w:tcPr>
            <w:tcW w:w="3000" w:type="dxa"/>
          </w:tcPr>
          <w:p w14:paraId="16C5C64E">
            <w:pPr>
              <w:spacing w:before="30" w:after="30"/>
            </w:pPr>
            <w:r>
              <w:rPr>
                <w:rFonts w:ascii="微软雅黑" w:hAnsi="微软雅黑" w:eastAsia="微软雅黑" w:cs="微软雅黑"/>
                <w:b w:val="0"/>
                <w:bCs w:val="0"/>
                <w:sz w:val="20"/>
                <w:szCs w:val="20"/>
              </w:rPr>
              <w:t>中介人</w:t>
            </w:r>
          </w:p>
        </w:tc>
      </w:tr>
      <w:tr w14:paraId="494C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543899">
            <w:pPr>
              <w:spacing w:before="30" w:after="30"/>
            </w:pPr>
            <w:r>
              <w:rPr>
                <w:rFonts w:ascii="微软雅黑" w:hAnsi="微软雅黑" w:eastAsia="微软雅黑" w:cs="微软雅黑"/>
                <w:b w:val="0"/>
                <w:bCs w:val="0"/>
                <w:sz w:val="20"/>
                <w:szCs w:val="20"/>
              </w:rPr>
              <w:t>P-[待补]</w:t>
            </w:r>
          </w:p>
        </w:tc>
        <w:tc>
          <w:tcPr>
            <w:tcW w:w="3000" w:type="dxa"/>
          </w:tcPr>
          <w:p w14:paraId="24E45555">
            <w:pPr>
              <w:spacing w:before="30" w:after="30"/>
            </w:pPr>
            <w:r>
              <w:rPr>
                <w:rFonts w:ascii="微软雅黑" w:hAnsi="微软雅黑" w:eastAsia="微软雅黑" w:cs="微软雅黑"/>
                <w:b w:val="0"/>
                <w:bCs w:val="0"/>
                <w:sz w:val="20"/>
                <w:szCs w:val="20"/>
              </w:rPr>
              <w:t>金斯伯格(Morris Ginsberg)</w:t>
            </w:r>
          </w:p>
        </w:tc>
        <w:tc>
          <w:tcPr>
            <w:tcW w:w="3000" w:type="dxa"/>
          </w:tcPr>
          <w:p w14:paraId="33B45DCC">
            <w:pPr>
              <w:spacing w:before="30" w:after="30"/>
            </w:pPr>
            <w:r>
              <w:rPr>
                <w:rFonts w:ascii="微软雅黑" w:hAnsi="微软雅黑" w:eastAsia="微软雅黑" w:cs="微软雅黑"/>
                <w:b w:val="0"/>
                <w:bCs w:val="0"/>
                <w:sz w:val="20"/>
                <w:szCs w:val="20"/>
              </w:rPr>
              <w:t>继任者</w:t>
            </w:r>
          </w:p>
        </w:tc>
      </w:tr>
      <w:tr w14:paraId="1277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BCC19E">
            <w:pPr>
              <w:spacing w:before="30" w:after="30"/>
            </w:pPr>
            <w:r>
              <w:rPr>
                <w:rFonts w:ascii="微软雅黑" w:hAnsi="微软雅黑" w:eastAsia="微软雅黑" w:cs="微软雅黑"/>
                <w:b w:val="0"/>
                <w:bCs w:val="0"/>
                <w:sz w:val="20"/>
                <w:szCs w:val="20"/>
              </w:rPr>
              <w:t>P-[待补]</w:t>
            </w:r>
          </w:p>
        </w:tc>
        <w:tc>
          <w:tcPr>
            <w:tcW w:w="3000" w:type="dxa"/>
          </w:tcPr>
          <w:p w14:paraId="616A5963">
            <w:pPr>
              <w:spacing w:before="30" w:after="30"/>
            </w:pPr>
            <w:r>
              <w:rPr>
                <w:rFonts w:ascii="微软雅黑" w:hAnsi="微软雅黑" w:eastAsia="微软雅黑" w:cs="微软雅黑"/>
                <w:b w:val="0"/>
                <w:bCs w:val="0"/>
                <w:sz w:val="20"/>
                <w:szCs w:val="20"/>
              </w:rPr>
              <w:t>高尔顿(Francis Galton)</w:t>
            </w:r>
          </w:p>
        </w:tc>
        <w:tc>
          <w:tcPr>
            <w:tcW w:w="3000" w:type="dxa"/>
          </w:tcPr>
          <w:p w14:paraId="2853A6F7">
            <w:pPr>
              <w:spacing w:before="30" w:after="30"/>
            </w:pPr>
            <w:r>
              <w:rPr>
                <w:rFonts w:ascii="微软雅黑" w:hAnsi="微软雅黑" w:eastAsia="微软雅黑" w:cs="微软雅黑"/>
                <w:b w:val="0"/>
                <w:bCs w:val="0"/>
                <w:sz w:val="20"/>
                <w:szCs w:val="20"/>
              </w:rPr>
              <w:t>优生学传统（被击败）</w:t>
            </w:r>
          </w:p>
        </w:tc>
      </w:tr>
    </w:tbl>
    <w:p w14:paraId="3291E342">
      <w:pPr>
        <w:pStyle w:val="2"/>
        <w:spacing w:before="300" w:after="150"/>
      </w:pPr>
      <w:r>
        <w:rPr>
          <w:rFonts w:ascii="微软雅黑" w:hAnsi="微软雅黑" w:eastAsia="微软雅黑" w:cs="微软雅黑"/>
          <w:b/>
          <w:bCs/>
          <w:sz w:val="32"/>
          <w:szCs w:val="32"/>
        </w:rPr>
        <w:t>H027 1909 德国社会学会成立与德语社会学的制度化</w:t>
      </w:r>
    </w:p>
    <w:p w14:paraId="272B790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：1909年</w:t>
      </w:r>
    </w:p>
    <w:p w14:paraId="7AC44D5E">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：建制转向——德语社会学从个人学术实践走向制度化组织</w:t>
      </w:r>
    </w:p>
    <w:p w14:paraId="15B81D5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6BBD585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FBA29CB">
      <w:pPr>
        <w:pStyle w:val="3"/>
        <w:spacing w:before="240" w:after="120"/>
      </w:pPr>
      <w:r>
        <w:rPr>
          <w:rFonts w:ascii="微软雅黑" w:hAnsi="微软雅黑" w:eastAsia="微软雅黑" w:cs="微软雅黑"/>
          <w:b/>
          <w:bCs/>
          <w:sz w:val="28"/>
          <w:szCs w:val="28"/>
        </w:rPr>
        <w:t>总述</w:t>
      </w:r>
    </w:p>
    <w:p w14:paraId="1B296EF7">
      <w:pPr>
        <w:spacing w:before="60" w:after="60"/>
      </w:pPr>
      <w:r>
        <w:rPr>
          <w:rFonts w:ascii="微软雅黑" w:hAnsi="微软雅黑" w:eastAsia="微软雅黑" w:cs="微软雅黑"/>
          <w:sz w:val="21"/>
          <w:szCs w:val="21"/>
        </w:rPr>
        <w:t>1909年1月3日，德国社会学会（Deutsche Gesellschaft für Soziologie, DGS）在柏林成立。斐迪南·滕尼斯（Ferdinand Tönnies, 1855—1936）当选首任会长。发起人包括鲁道夫·戈尔德沙伊特（Rudolf Goldscheid, 1870—1931）——他提出了成立学会的最初构想——以及马克斯·韦伯、格奥尔格·齐美尔、维尔纳·松巴特（Werner Sombart, 1863—1941）等。后世学界分析认为，DGS的成立标志着德语社会学从大学体制的边缘走向了自我组织的学术共同体——但"价值中立"与"社会改革"的争论从一开始就内置了1933年DGS被纳粹收编的结构性可能。</w:t>
      </w:r>
    </w:p>
    <w:p w14:paraId="48C5AA3C">
      <w:pPr>
        <w:pStyle w:val="3"/>
        <w:spacing w:before="240" w:after="120"/>
      </w:pPr>
      <w:r>
        <w:rPr>
          <w:rFonts w:ascii="微软雅黑" w:hAnsi="微软雅黑" w:eastAsia="微软雅黑" w:cs="微软雅黑"/>
          <w:b/>
          <w:bCs/>
          <w:sz w:val="28"/>
          <w:szCs w:val="28"/>
        </w:rPr>
        <w:t>[欧陆]</w:t>
      </w:r>
    </w:p>
    <w:p w14:paraId="35FA8F50">
      <w:pPr>
        <w:pStyle w:val="4"/>
        <w:spacing w:before="200" w:after="100"/>
      </w:pPr>
      <w:r>
        <w:rPr>
          <w:rFonts w:ascii="微软雅黑" w:hAnsi="微软雅黑" w:eastAsia="微软雅黑" w:cs="微软雅黑"/>
          <w:b/>
          <w:bCs/>
          <w:sz w:val="24"/>
          <w:szCs w:val="24"/>
        </w:rPr>
        <w:t>事件：DGS成立</w:t>
      </w:r>
    </w:p>
    <w:p w14:paraId="2E9D5BD1">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：1909年1月3日</w:t>
      </w:r>
    </w:p>
    <w:p w14:paraId="4232C9F3">
      <w:pPr>
        <w:pStyle w:val="5"/>
        <w:spacing w:before="180" w:after="80"/>
      </w:pPr>
      <w:r>
        <w:rPr>
          <w:rFonts w:ascii="微软雅黑" w:hAnsi="微软雅黑" w:eastAsia="微软雅黑" w:cs="微软雅黑"/>
          <w:b/>
          <w:bCs/>
          <w:sz w:val="22"/>
          <w:szCs w:val="22"/>
        </w:rPr>
        <w:t>概念时间线</w:t>
      </w:r>
    </w:p>
    <w:p w14:paraId="79443E53">
      <w:pPr>
        <w:pStyle w:val="16"/>
        <w:numPr>
          <w:ilvl w:val="0"/>
          <w:numId w:val="1"/>
        </w:numPr>
        <w:spacing w:before="30" w:after="30"/>
      </w:pPr>
      <w:r>
        <w:rPr>
          <w:rFonts w:ascii="微软雅黑" w:hAnsi="微软雅黑" w:eastAsia="微软雅黑" w:cs="微软雅黑"/>
          <w:b/>
          <w:bCs/>
          <w:sz w:val="21"/>
          <w:szCs w:val="21"/>
        </w:rPr>
        <w:t>价值中立vs社会改革</w:t>
      </w:r>
      <w:r>
        <w:rPr>
          <w:rFonts w:ascii="微软雅黑" w:hAnsi="微软雅黑" w:eastAsia="微软雅黑" w:cs="微软雅黑"/>
          <w:sz w:val="21"/>
          <w:szCs w:val="21"/>
        </w:rPr>
        <w:t>：DGS成立时的核心争论是：社会学应作为"价值中立"的纯科学存在，还是应承担社会改革使命？戈尔德沙伊特本人是一位社会主义者与人口理论家，他设想DGS应推动社会改革——其1909年的学会纲领草案明确将"社会政策的科学基础"列为学会目标之一。但韦伯坚持"价值判断中立"（Werturteilsfreiheit）原则。后世学界分析认为，韦伯的"价值中立"立场不仅是认识论主张，更是德语社会学在威廉德国体制下的生存策略——价值中立既是避免学术被政治裹挟的制度性防御，也是为不同政治立场的学者提供共同学术平台的实用妥协。戈尔德沙伊特最终在学会纲领中接受了"价值中立"的原则。</w:t>
      </w:r>
    </w:p>
    <w:p w14:paraId="6356F5EE">
      <w:pPr>
        <w:pStyle w:val="16"/>
        <w:numPr>
          <w:ilvl w:val="0"/>
          <w:numId w:val="1"/>
        </w:numPr>
        <w:spacing w:before="30" w:after="30"/>
      </w:pPr>
      <w:r>
        <w:rPr>
          <w:rFonts w:ascii="微软雅黑" w:hAnsi="微软雅黑" w:eastAsia="微软雅黑" w:cs="微软雅黑"/>
          <w:b/>
          <w:bCs/>
          <w:sz w:val="21"/>
          <w:szCs w:val="21"/>
        </w:rPr>
        <w:t>理解与因果性</w:t>
      </w:r>
      <w:r>
        <w:rPr>
          <w:rFonts w:ascii="微软雅黑" w:hAnsi="微软雅黑" w:eastAsia="微软雅黑" w:cs="微软雅黑"/>
          <w:sz w:val="21"/>
          <w:szCs w:val="21"/>
        </w:rPr>
        <w:t>：1910年第一届DGS大会（法兰克福）的核心论题是"理解与因果性"。韦伯与历史学派的经济学家发生了激烈交锋——韦伯坚持"理想类型"（Idealtypus）作为因果分析的方法论工具，历史学派则认为历史因果只能通过个体事件的细致重构来把握，反对任何"抽象类型"的介入。后世学界分析认为，这场争论奠定了此后德语社会学诠释学传统与实证传统分野的起点。</w:t>
      </w:r>
    </w:p>
    <w:p w14:paraId="5E88C27B">
      <w:pPr>
        <w:pStyle w:val="5"/>
        <w:spacing w:before="180" w:after="80"/>
      </w:pPr>
      <w:r>
        <w:rPr>
          <w:rFonts w:ascii="微软雅黑" w:hAnsi="微软雅黑" w:eastAsia="微软雅黑" w:cs="微软雅黑"/>
          <w:b/>
          <w:bCs/>
          <w:sz w:val="22"/>
          <w:szCs w:val="22"/>
        </w:rPr>
        <w:t>场域时间线</w:t>
      </w:r>
    </w:p>
    <w:p w14:paraId="2CBC44B6">
      <w:pPr>
        <w:pStyle w:val="16"/>
        <w:numPr>
          <w:ilvl w:val="0"/>
          <w:numId w:val="1"/>
        </w:numPr>
        <w:spacing w:before="30" w:after="30"/>
      </w:pPr>
      <w:r>
        <w:rPr>
          <w:rFonts w:ascii="微软雅黑" w:hAnsi="微软雅黑" w:eastAsia="微软雅黑" w:cs="微软雅黑"/>
          <w:b/>
          <w:bCs/>
          <w:sz w:val="21"/>
          <w:szCs w:val="21"/>
        </w:rPr>
        <w:t>德语社会学教席的稀缺</w:t>
      </w:r>
      <w:r>
        <w:rPr>
          <w:rFonts w:ascii="微软雅黑" w:hAnsi="微软雅黑" w:eastAsia="微软雅黑" w:cs="微软雅黑"/>
          <w:sz w:val="21"/>
          <w:szCs w:val="21"/>
        </w:rPr>
        <w:t>：DGS成立时，德语世界的社会学教席极少——韦伯在海德堡是国民经济学教席（1894—1897，后因精神崩溃辞去），齐美尔终身未获正式教席，滕尼斯在基尔是Privatdozent后升任经济学副教授——社会学没有独立的教席。DGS提供了一个独立于大学体制的学术空间，使社会学话语可以不受传统学科（法学、国民经济学、哲学）的隶属限制。</w:t>
      </w:r>
    </w:p>
    <w:p w14:paraId="1802503F">
      <w:pPr>
        <w:pStyle w:val="16"/>
        <w:numPr>
          <w:ilvl w:val="0"/>
          <w:numId w:val="1"/>
        </w:numPr>
        <w:spacing w:before="30" w:after="30"/>
      </w:pPr>
      <w:r>
        <w:rPr>
          <w:rFonts w:ascii="微软雅黑" w:hAnsi="微软雅黑" w:eastAsia="微软雅黑" w:cs="微软雅黑"/>
          <w:b/>
          <w:bCs/>
          <w:sz w:val="21"/>
          <w:szCs w:val="21"/>
        </w:rPr>
        <w:t>经费与政治</w:t>
      </w:r>
      <w:r>
        <w:rPr>
          <w:rFonts w:ascii="微软雅黑" w:hAnsi="微软雅黑" w:eastAsia="微软雅黑" w:cs="微软雅黑"/>
          <w:sz w:val="21"/>
          <w:szCs w:val="21"/>
        </w:rPr>
        <w:t>：DGS的经费来源有限——学会主要依靠会员会费维持，与英社会学会有马丁·怀特的慷慨资助不同。戈尔德沙伊特个人为学会的早期运营投入了大量精力，但其社会主义立场也使DGS在保守的德意志学术体制中受到一定程度的警惕。后世学界分析认为，经费的有限性使DGS在1933年面对纳粹压力时几乎没有制度抵抗力——它既无独立资金来源，也无足够的社会声誉来抵御政治收编。</w:t>
      </w:r>
    </w:p>
    <w:p w14:paraId="74D75C2C">
      <w:pPr>
        <w:pStyle w:val="5"/>
        <w:spacing w:before="180" w:after="80"/>
      </w:pPr>
      <w:r>
        <w:rPr>
          <w:rFonts w:ascii="微软雅黑" w:hAnsi="微软雅黑" w:eastAsia="微软雅黑" w:cs="微软雅黑"/>
          <w:b/>
          <w:bCs/>
          <w:sz w:val="22"/>
          <w:szCs w:val="22"/>
        </w:rPr>
        <w:t>接受时间线</w:t>
      </w:r>
    </w:p>
    <w:p w14:paraId="77E1055A">
      <w:pPr>
        <w:pStyle w:val="16"/>
        <w:numPr>
          <w:ilvl w:val="0"/>
          <w:numId w:val="1"/>
        </w:numPr>
        <w:spacing w:before="30" w:after="30"/>
      </w:pPr>
      <w:r>
        <w:rPr>
          <w:rFonts w:ascii="微软雅黑" w:hAnsi="微软雅黑" w:eastAsia="微软雅黑" w:cs="微软雅黑"/>
          <w:b/>
          <w:bCs/>
          <w:sz w:val="21"/>
          <w:szCs w:val="21"/>
        </w:rPr>
        <w:t>1933年的断裂</w:t>
      </w:r>
      <w:r>
        <w:rPr>
          <w:rFonts w:ascii="微软雅黑" w:hAnsi="微软雅黑" w:eastAsia="微软雅黑" w:cs="微软雅黑"/>
          <w:sz w:val="21"/>
          <w:szCs w:val="21"/>
        </w:rPr>
        <w:t>：DGS在魏玛共和国时期（1919—1933）达到了第一个学术高峰。但1933年纳粹上台后，滕尼斯因公开批评纳粹政权被免职，DGS被迫中止——汉斯·弗雷尔（Hans Freyer）1934年以会长身份宣布中止学会活动。1946年重建。后世学界分析认为，1933年的断裂使德语社会学丧失了其古典时期的连续性——战后重建的德语社会学在很大程度上是通过美国社会学的"反向输入"（结构功能论在1950年代西德的统治地位）来恢复的，而非从战前传统中自然延续。</w:t>
      </w:r>
    </w:p>
    <w:p w14:paraId="55306B46">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200F434E">
      <w:pPr>
        <w:spacing w:before="60" w:after="60"/>
      </w:pPr>
      <w:r>
        <w:rPr>
          <w:rFonts w:ascii="微软雅黑" w:hAnsi="微软雅黑" w:eastAsia="微软雅黑" w:cs="微软雅黑"/>
          <w:sz w:val="21"/>
          <w:szCs w:val="21"/>
        </w:rPr>
        <w:t>1909年无可记录的社会学转向事件。</w:t>
      </w:r>
    </w:p>
    <w:p w14:paraId="1AD0F78D">
      <w:pPr>
        <w:pStyle w:val="3"/>
        <w:spacing w:before="240" w:after="120"/>
      </w:pPr>
      <w:r>
        <w:rPr>
          <w:rFonts w:ascii="微软雅黑" w:hAnsi="微软雅黑" w:eastAsia="微软雅黑" w:cs="微软雅黑"/>
          <w:b/>
          <w:bCs/>
          <w:sz w:val="28"/>
          <w:szCs w:val="28"/>
        </w:rPr>
        <w:t>β映射</w:t>
      </w:r>
    </w:p>
    <w:p w14:paraId="021C9AEE">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7B3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1F28A5">
            <w:pPr>
              <w:spacing w:before="30" w:after="30"/>
            </w:pPr>
            <w:r>
              <w:rPr>
                <w:rFonts w:ascii="微软雅黑" w:hAnsi="微软雅黑" w:eastAsia="微软雅黑" w:cs="微软雅黑"/>
                <w:b/>
                <w:bCs/>
                <w:sz w:val="20"/>
                <w:szCs w:val="20"/>
              </w:rPr>
              <w:t>概念ID</w:t>
            </w:r>
          </w:p>
        </w:tc>
        <w:tc>
          <w:tcPr>
            <w:tcW w:w="3000" w:type="dxa"/>
          </w:tcPr>
          <w:p w14:paraId="48672D80">
            <w:pPr>
              <w:spacing w:before="30" w:after="30"/>
            </w:pPr>
            <w:r>
              <w:rPr>
                <w:rFonts w:ascii="微软雅黑" w:hAnsi="微软雅黑" w:eastAsia="微软雅黑" w:cs="微软雅黑"/>
                <w:b/>
                <w:bCs/>
                <w:sz w:val="20"/>
                <w:szCs w:val="20"/>
              </w:rPr>
              <w:t>概念名</w:t>
            </w:r>
          </w:p>
        </w:tc>
        <w:tc>
          <w:tcPr>
            <w:tcW w:w="3000" w:type="dxa"/>
          </w:tcPr>
          <w:p w14:paraId="6F9A956C">
            <w:pPr>
              <w:spacing w:before="30" w:after="30"/>
            </w:pPr>
            <w:r>
              <w:rPr>
                <w:rFonts w:ascii="微软雅黑" w:hAnsi="微软雅黑" w:eastAsia="微软雅黑" w:cs="微软雅黑"/>
                <w:b/>
                <w:bCs/>
                <w:sz w:val="20"/>
                <w:szCs w:val="20"/>
              </w:rPr>
              <w:t>关联</w:t>
            </w:r>
          </w:p>
        </w:tc>
      </w:tr>
      <w:tr w14:paraId="075A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FF6AF3">
            <w:pPr>
              <w:spacing w:before="30" w:after="30"/>
            </w:pPr>
            <w:r>
              <w:rPr>
                <w:rFonts w:ascii="微软雅黑" w:hAnsi="微软雅黑" w:eastAsia="微软雅黑" w:cs="微软雅黑"/>
                <w:b w:val="0"/>
                <w:bCs w:val="0"/>
                <w:sz w:val="20"/>
                <w:szCs w:val="20"/>
              </w:rPr>
              <w:t>C-[待补]</w:t>
            </w:r>
          </w:p>
        </w:tc>
        <w:tc>
          <w:tcPr>
            <w:tcW w:w="3000" w:type="dxa"/>
          </w:tcPr>
          <w:p w14:paraId="332F957A">
            <w:pPr>
              <w:spacing w:before="30" w:after="30"/>
            </w:pPr>
            <w:r>
              <w:rPr>
                <w:rFonts w:ascii="微软雅黑" w:hAnsi="微软雅黑" w:eastAsia="微软雅黑" w:cs="微软雅黑"/>
                <w:b w:val="0"/>
                <w:bCs w:val="0"/>
                <w:sz w:val="20"/>
                <w:szCs w:val="20"/>
              </w:rPr>
              <w:t>社会学制度化</w:t>
            </w:r>
          </w:p>
        </w:tc>
        <w:tc>
          <w:tcPr>
            <w:tcW w:w="3000" w:type="dxa"/>
          </w:tcPr>
          <w:p w14:paraId="47E6AD82">
            <w:pPr>
              <w:spacing w:before="30" w:after="30"/>
            </w:pPr>
            <w:r>
              <w:rPr>
                <w:rFonts w:ascii="微软雅黑" w:hAnsi="微软雅黑" w:eastAsia="微软雅黑" w:cs="微软雅黑"/>
                <w:b w:val="0"/>
                <w:bCs w:val="0"/>
                <w:sz w:val="20"/>
                <w:szCs w:val="20"/>
              </w:rPr>
              <w:t>独立学术组织</w:t>
            </w:r>
          </w:p>
        </w:tc>
      </w:tr>
      <w:tr w14:paraId="6FD5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F57BA6">
            <w:pPr>
              <w:spacing w:before="30" w:after="30"/>
            </w:pPr>
            <w:r>
              <w:rPr>
                <w:rFonts w:ascii="微软雅黑" w:hAnsi="微软雅黑" w:eastAsia="微软雅黑" w:cs="微软雅黑"/>
                <w:b w:val="0"/>
                <w:bCs w:val="0"/>
                <w:sz w:val="20"/>
                <w:szCs w:val="20"/>
              </w:rPr>
              <w:t>C023</w:t>
            </w:r>
          </w:p>
        </w:tc>
        <w:tc>
          <w:tcPr>
            <w:tcW w:w="3000" w:type="dxa"/>
          </w:tcPr>
          <w:p w14:paraId="5F1F585E">
            <w:pPr>
              <w:spacing w:before="30" w:after="30"/>
            </w:pPr>
            <w:r>
              <w:rPr>
                <w:rFonts w:ascii="微软雅黑" w:hAnsi="微软雅黑" w:eastAsia="微软雅黑" w:cs="微软雅黑"/>
                <w:b w:val="0"/>
                <w:bCs w:val="0"/>
                <w:sz w:val="20"/>
                <w:szCs w:val="20"/>
              </w:rPr>
              <w:t>价值中立</w:t>
            </w:r>
          </w:p>
        </w:tc>
        <w:tc>
          <w:tcPr>
            <w:tcW w:w="3000" w:type="dxa"/>
          </w:tcPr>
          <w:p w14:paraId="112784E7">
            <w:pPr>
              <w:spacing w:before="30" w:after="30"/>
            </w:pPr>
            <w:r>
              <w:rPr>
                <w:rFonts w:ascii="微软雅黑" w:hAnsi="微软雅黑" w:eastAsia="微软雅黑" w:cs="微软雅黑"/>
                <w:b w:val="0"/>
                <w:bCs w:val="0"/>
                <w:sz w:val="20"/>
                <w:szCs w:val="20"/>
              </w:rPr>
              <w:t>韦伯原则</w:t>
            </w:r>
          </w:p>
        </w:tc>
      </w:tr>
      <w:tr w14:paraId="5452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94912F">
            <w:pPr>
              <w:spacing w:before="30" w:after="30"/>
            </w:pPr>
            <w:r>
              <w:rPr>
                <w:rFonts w:ascii="微软雅黑" w:hAnsi="微软雅黑" w:eastAsia="微软雅黑" w:cs="微软雅黑"/>
                <w:b w:val="0"/>
                <w:bCs w:val="0"/>
                <w:sz w:val="20"/>
                <w:szCs w:val="20"/>
              </w:rPr>
              <w:t>C028</w:t>
            </w:r>
          </w:p>
        </w:tc>
        <w:tc>
          <w:tcPr>
            <w:tcW w:w="3000" w:type="dxa"/>
          </w:tcPr>
          <w:p w14:paraId="6DC0E01F">
            <w:pPr>
              <w:spacing w:before="30" w:after="30"/>
            </w:pPr>
            <w:r>
              <w:rPr>
                <w:rFonts w:ascii="微软雅黑" w:hAnsi="微软雅黑" w:eastAsia="微软雅黑" w:cs="微软雅黑"/>
                <w:b w:val="0"/>
                <w:bCs w:val="0"/>
                <w:sz w:val="20"/>
                <w:szCs w:val="20"/>
              </w:rPr>
              <w:t>理解</w:t>
            </w:r>
          </w:p>
        </w:tc>
        <w:tc>
          <w:tcPr>
            <w:tcW w:w="3000" w:type="dxa"/>
          </w:tcPr>
          <w:p w14:paraId="442832BB">
            <w:pPr>
              <w:spacing w:before="30" w:after="30"/>
            </w:pPr>
            <w:r>
              <w:rPr>
                <w:rFonts w:ascii="微软雅黑" w:hAnsi="微软雅黑" w:eastAsia="微软雅黑" w:cs="微软雅黑"/>
                <w:b w:val="0"/>
                <w:bCs w:val="0"/>
                <w:sz w:val="20"/>
                <w:szCs w:val="20"/>
              </w:rPr>
              <w:t>诠释学传统</w:t>
            </w:r>
          </w:p>
        </w:tc>
      </w:tr>
      <w:tr w14:paraId="3A33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D0BA1E">
            <w:pPr>
              <w:spacing w:before="30" w:after="30"/>
            </w:pPr>
            <w:r>
              <w:rPr>
                <w:rFonts w:ascii="微软雅黑" w:hAnsi="微软雅黑" w:eastAsia="微软雅黑" w:cs="微软雅黑"/>
                <w:b w:val="0"/>
                <w:bCs w:val="0"/>
                <w:sz w:val="20"/>
                <w:szCs w:val="20"/>
              </w:rPr>
              <w:t>E115</w:t>
            </w:r>
          </w:p>
        </w:tc>
        <w:tc>
          <w:tcPr>
            <w:tcW w:w="3000" w:type="dxa"/>
          </w:tcPr>
          <w:p w14:paraId="098D7563">
            <w:pPr>
              <w:spacing w:before="30" w:after="30"/>
            </w:pPr>
            <w:r>
              <w:rPr>
                <w:rFonts w:ascii="微软雅黑" w:hAnsi="微软雅黑" w:eastAsia="微软雅黑" w:cs="微软雅黑"/>
                <w:b w:val="0"/>
                <w:bCs w:val="0"/>
                <w:sz w:val="20"/>
                <w:szCs w:val="20"/>
              </w:rPr>
              <w:t>因果性</w:t>
            </w:r>
          </w:p>
        </w:tc>
        <w:tc>
          <w:tcPr>
            <w:tcW w:w="3000" w:type="dxa"/>
          </w:tcPr>
          <w:p w14:paraId="23B182A8">
            <w:pPr>
              <w:spacing w:before="30" w:after="30"/>
            </w:pPr>
            <w:r>
              <w:rPr>
                <w:rFonts w:ascii="微软雅黑" w:hAnsi="微软雅黑" w:eastAsia="微软雅黑" w:cs="微软雅黑"/>
                <w:b w:val="0"/>
                <w:bCs w:val="0"/>
                <w:sz w:val="20"/>
                <w:szCs w:val="20"/>
              </w:rPr>
              <w:t>实证传统</w:t>
            </w:r>
          </w:p>
        </w:tc>
      </w:tr>
      <w:tr w14:paraId="0FA1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EEBD43">
            <w:pPr>
              <w:spacing w:before="30" w:after="30"/>
            </w:pPr>
            <w:r>
              <w:rPr>
                <w:rFonts w:ascii="微软雅黑" w:hAnsi="微软雅黑" w:eastAsia="微软雅黑" w:cs="微软雅黑"/>
                <w:b w:val="0"/>
                <w:bCs w:val="0"/>
                <w:sz w:val="20"/>
                <w:szCs w:val="20"/>
              </w:rPr>
              <w:t>C017</w:t>
            </w:r>
          </w:p>
        </w:tc>
        <w:tc>
          <w:tcPr>
            <w:tcW w:w="3000" w:type="dxa"/>
          </w:tcPr>
          <w:p w14:paraId="14B52AFF">
            <w:pPr>
              <w:spacing w:before="30" w:after="30"/>
            </w:pPr>
            <w:r>
              <w:rPr>
                <w:rFonts w:ascii="微软雅黑" w:hAnsi="微软雅黑" w:eastAsia="微软雅黑" w:cs="微软雅黑"/>
                <w:b w:val="0"/>
                <w:bCs w:val="0"/>
                <w:sz w:val="20"/>
                <w:szCs w:val="20"/>
              </w:rPr>
              <w:t>理想类型</w:t>
            </w:r>
          </w:p>
        </w:tc>
        <w:tc>
          <w:tcPr>
            <w:tcW w:w="3000" w:type="dxa"/>
          </w:tcPr>
          <w:p w14:paraId="2A8DF287">
            <w:pPr>
              <w:spacing w:before="30" w:after="30"/>
            </w:pPr>
            <w:r>
              <w:rPr>
                <w:rFonts w:ascii="微软雅黑" w:hAnsi="微软雅黑" w:eastAsia="微软雅黑" w:cs="微软雅黑"/>
                <w:b w:val="0"/>
                <w:bCs w:val="0"/>
                <w:sz w:val="20"/>
                <w:szCs w:val="20"/>
              </w:rPr>
              <w:t>韦伯方法论工具</w:t>
            </w:r>
          </w:p>
        </w:tc>
      </w:tr>
    </w:tbl>
    <w:p w14:paraId="6CFEC718">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F8A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1F4ED4">
            <w:pPr>
              <w:spacing w:before="30" w:after="30"/>
            </w:pPr>
            <w:r>
              <w:rPr>
                <w:rFonts w:ascii="微软雅黑" w:hAnsi="微软雅黑" w:eastAsia="微软雅黑" w:cs="微软雅黑"/>
                <w:b/>
                <w:bCs/>
                <w:sz w:val="20"/>
                <w:szCs w:val="20"/>
              </w:rPr>
              <w:t>人物ID</w:t>
            </w:r>
          </w:p>
        </w:tc>
        <w:tc>
          <w:tcPr>
            <w:tcW w:w="3000" w:type="dxa"/>
          </w:tcPr>
          <w:p w14:paraId="327D9015">
            <w:pPr>
              <w:spacing w:before="30" w:after="30"/>
            </w:pPr>
            <w:r>
              <w:rPr>
                <w:rFonts w:ascii="微软雅黑" w:hAnsi="微软雅黑" w:eastAsia="微软雅黑" w:cs="微软雅黑"/>
                <w:b/>
                <w:bCs/>
                <w:sz w:val="20"/>
                <w:szCs w:val="20"/>
              </w:rPr>
              <w:t>姓名</w:t>
            </w:r>
          </w:p>
        </w:tc>
        <w:tc>
          <w:tcPr>
            <w:tcW w:w="3000" w:type="dxa"/>
          </w:tcPr>
          <w:p w14:paraId="2E047D8B">
            <w:pPr>
              <w:spacing w:before="30" w:after="30"/>
            </w:pPr>
            <w:r>
              <w:rPr>
                <w:rFonts w:ascii="微软雅黑" w:hAnsi="微软雅黑" w:eastAsia="微软雅黑" w:cs="微软雅黑"/>
                <w:b/>
                <w:bCs/>
                <w:sz w:val="20"/>
                <w:szCs w:val="20"/>
              </w:rPr>
              <w:t>关联</w:t>
            </w:r>
          </w:p>
        </w:tc>
      </w:tr>
      <w:tr w14:paraId="58E1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3CE444E">
            <w:pPr>
              <w:spacing w:before="30" w:after="30"/>
            </w:pPr>
            <w:r>
              <w:rPr>
                <w:rFonts w:ascii="微软雅黑" w:hAnsi="微软雅黑" w:eastAsia="微软雅黑" w:cs="微软雅黑"/>
                <w:b w:val="0"/>
                <w:bCs w:val="0"/>
                <w:sz w:val="20"/>
                <w:szCs w:val="20"/>
              </w:rPr>
              <w:t>P046</w:t>
            </w:r>
          </w:p>
        </w:tc>
        <w:tc>
          <w:tcPr>
            <w:tcW w:w="3000" w:type="dxa"/>
          </w:tcPr>
          <w:p w14:paraId="0F3B47AB">
            <w:pPr>
              <w:spacing w:before="30" w:after="30"/>
            </w:pPr>
            <w:r>
              <w:rPr>
                <w:rFonts w:ascii="微软雅黑" w:hAnsi="微软雅黑" w:eastAsia="微软雅黑" w:cs="微软雅黑"/>
                <w:b w:val="0"/>
                <w:bCs w:val="0"/>
                <w:sz w:val="20"/>
                <w:szCs w:val="20"/>
              </w:rPr>
              <w:t>韦伯(Max Weber)</w:t>
            </w:r>
          </w:p>
        </w:tc>
        <w:tc>
          <w:tcPr>
            <w:tcW w:w="3000" w:type="dxa"/>
          </w:tcPr>
          <w:p w14:paraId="31735EAF">
            <w:pPr>
              <w:spacing w:before="30" w:after="30"/>
            </w:pPr>
            <w:r>
              <w:rPr>
                <w:rFonts w:ascii="微软雅黑" w:hAnsi="微软雅黑" w:eastAsia="微软雅黑" w:cs="微软雅黑"/>
                <w:b w:val="0"/>
                <w:bCs w:val="0"/>
                <w:sz w:val="20"/>
                <w:szCs w:val="20"/>
              </w:rPr>
              <w:t>价值中立立场</w:t>
            </w:r>
          </w:p>
        </w:tc>
      </w:tr>
      <w:tr w14:paraId="2A44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A766AD">
            <w:pPr>
              <w:spacing w:before="30" w:after="30"/>
            </w:pPr>
            <w:r>
              <w:rPr>
                <w:rFonts w:ascii="微软雅黑" w:hAnsi="微软雅黑" w:eastAsia="微软雅黑" w:cs="微软雅黑"/>
                <w:b w:val="0"/>
                <w:bCs w:val="0"/>
                <w:sz w:val="20"/>
                <w:szCs w:val="20"/>
              </w:rPr>
              <w:t>P045</w:t>
            </w:r>
          </w:p>
        </w:tc>
        <w:tc>
          <w:tcPr>
            <w:tcW w:w="3000" w:type="dxa"/>
          </w:tcPr>
          <w:p w14:paraId="2169EE8B">
            <w:pPr>
              <w:spacing w:before="30" w:after="30"/>
            </w:pPr>
            <w:r>
              <w:rPr>
                <w:rFonts w:ascii="微软雅黑" w:hAnsi="微软雅黑" w:eastAsia="微软雅黑" w:cs="微软雅黑"/>
                <w:b w:val="0"/>
                <w:bCs w:val="0"/>
                <w:sz w:val="20"/>
                <w:szCs w:val="20"/>
              </w:rPr>
              <w:t>滕尼斯(Ferdinand Tönnies)</w:t>
            </w:r>
          </w:p>
        </w:tc>
        <w:tc>
          <w:tcPr>
            <w:tcW w:w="3000" w:type="dxa"/>
          </w:tcPr>
          <w:p w14:paraId="719DC7B3">
            <w:pPr>
              <w:spacing w:before="30" w:after="30"/>
            </w:pPr>
            <w:r>
              <w:rPr>
                <w:rFonts w:ascii="微软雅黑" w:hAnsi="微软雅黑" w:eastAsia="微软雅黑" w:cs="微软雅黑"/>
                <w:b w:val="0"/>
                <w:bCs w:val="0"/>
                <w:sz w:val="20"/>
                <w:szCs w:val="20"/>
              </w:rPr>
              <w:t>首任会长</w:t>
            </w:r>
          </w:p>
        </w:tc>
      </w:tr>
      <w:tr w14:paraId="070C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4CBE67">
            <w:pPr>
              <w:spacing w:before="30" w:after="30"/>
            </w:pPr>
            <w:r>
              <w:rPr>
                <w:rFonts w:ascii="微软雅黑" w:hAnsi="微软雅黑" w:eastAsia="微软雅黑" w:cs="微软雅黑"/>
                <w:b w:val="0"/>
                <w:bCs w:val="0"/>
                <w:sz w:val="20"/>
                <w:szCs w:val="20"/>
              </w:rPr>
              <w:t>P-[待补]</w:t>
            </w:r>
          </w:p>
        </w:tc>
        <w:tc>
          <w:tcPr>
            <w:tcW w:w="3000" w:type="dxa"/>
          </w:tcPr>
          <w:p w14:paraId="6A736CF3">
            <w:pPr>
              <w:spacing w:before="30" w:after="30"/>
            </w:pPr>
            <w:r>
              <w:rPr>
                <w:rFonts w:ascii="微软雅黑" w:hAnsi="微软雅黑" w:eastAsia="微软雅黑" w:cs="微软雅黑"/>
                <w:b w:val="0"/>
                <w:bCs w:val="0"/>
                <w:sz w:val="20"/>
                <w:szCs w:val="20"/>
              </w:rPr>
              <w:t>戈尔德沙伊特(Rudolf Goldscheid)</w:t>
            </w:r>
          </w:p>
        </w:tc>
        <w:tc>
          <w:tcPr>
            <w:tcW w:w="3000" w:type="dxa"/>
          </w:tcPr>
          <w:p w14:paraId="4FED0414">
            <w:pPr>
              <w:spacing w:before="30" w:after="30"/>
            </w:pPr>
            <w:r>
              <w:rPr>
                <w:rFonts w:ascii="微软雅黑" w:hAnsi="微软雅黑" w:eastAsia="微软雅黑" w:cs="微软雅黑"/>
                <w:b w:val="0"/>
                <w:bCs w:val="0"/>
                <w:sz w:val="20"/>
                <w:szCs w:val="20"/>
              </w:rPr>
              <w:t>发起人，社会改革立场</w:t>
            </w:r>
          </w:p>
        </w:tc>
      </w:tr>
      <w:tr w14:paraId="725F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E26DBA">
            <w:pPr>
              <w:spacing w:before="30" w:after="30"/>
            </w:pPr>
            <w:r>
              <w:rPr>
                <w:rFonts w:ascii="微软雅黑" w:hAnsi="微软雅黑" w:eastAsia="微软雅黑" w:cs="微软雅黑"/>
                <w:b w:val="0"/>
                <w:bCs w:val="0"/>
                <w:sz w:val="20"/>
                <w:szCs w:val="20"/>
              </w:rPr>
              <w:t>P047</w:t>
            </w:r>
          </w:p>
        </w:tc>
        <w:tc>
          <w:tcPr>
            <w:tcW w:w="3000" w:type="dxa"/>
          </w:tcPr>
          <w:p w14:paraId="36587FD2">
            <w:pPr>
              <w:spacing w:before="30" w:after="30"/>
            </w:pPr>
            <w:r>
              <w:rPr>
                <w:rFonts w:ascii="微软雅黑" w:hAnsi="微软雅黑" w:eastAsia="微软雅黑" w:cs="微软雅黑"/>
                <w:b w:val="0"/>
                <w:bCs w:val="0"/>
                <w:sz w:val="20"/>
                <w:szCs w:val="20"/>
              </w:rPr>
              <w:t>齐美尔(Georg Simmel)</w:t>
            </w:r>
          </w:p>
        </w:tc>
        <w:tc>
          <w:tcPr>
            <w:tcW w:w="3000" w:type="dxa"/>
          </w:tcPr>
          <w:p w14:paraId="29827AFF">
            <w:pPr>
              <w:spacing w:before="30" w:after="30"/>
            </w:pPr>
            <w:r>
              <w:rPr>
                <w:rFonts w:ascii="微软雅黑" w:hAnsi="微软雅黑" w:eastAsia="微软雅黑" w:cs="微软雅黑"/>
                <w:b w:val="0"/>
                <w:bCs w:val="0"/>
                <w:sz w:val="20"/>
                <w:szCs w:val="20"/>
              </w:rPr>
              <w:t>发起人</w:t>
            </w:r>
          </w:p>
        </w:tc>
      </w:tr>
      <w:tr w14:paraId="7746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99971F">
            <w:pPr>
              <w:spacing w:before="30" w:after="30"/>
            </w:pPr>
            <w:r>
              <w:rPr>
                <w:rFonts w:ascii="微软雅黑" w:hAnsi="微软雅黑" w:eastAsia="微软雅黑" w:cs="微软雅黑"/>
                <w:b w:val="0"/>
                <w:bCs w:val="0"/>
                <w:sz w:val="20"/>
                <w:szCs w:val="20"/>
              </w:rPr>
              <w:t>P048</w:t>
            </w:r>
          </w:p>
        </w:tc>
        <w:tc>
          <w:tcPr>
            <w:tcW w:w="3000" w:type="dxa"/>
          </w:tcPr>
          <w:p w14:paraId="3E6668B5">
            <w:pPr>
              <w:spacing w:before="30" w:after="30"/>
            </w:pPr>
            <w:r>
              <w:rPr>
                <w:rFonts w:ascii="微软雅黑" w:hAnsi="微软雅黑" w:eastAsia="微软雅黑" w:cs="微软雅黑"/>
                <w:b w:val="0"/>
                <w:bCs w:val="0"/>
                <w:sz w:val="20"/>
                <w:szCs w:val="20"/>
              </w:rPr>
              <w:t>松巴特(Werner Sombart)</w:t>
            </w:r>
          </w:p>
        </w:tc>
        <w:tc>
          <w:tcPr>
            <w:tcW w:w="3000" w:type="dxa"/>
          </w:tcPr>
          <w:p w14:paraId="61AB8F27">
            <w:pPr>
              <w:spacing w:before="30" w:after="30"/>
            </w:pPr>
            <w:r>
              <w:rPr>
                <w:rFonts w:ascii="微软雅黑" w:hAnsi="微软雅黑" w:eastAsia="微软雅黑" w:cs="微软雅黑"/>
                <w:b w:val="0"/>
                <w:bCs w:val="0"/>
                <w:sz w:val="20"/>
                <w:szCs w:val="20"/>
              </w:rPr>
              <w:t>发起人</w:t>
            </w:r>
          </w:p>
        </w:tc>
      </w:tr>
    </w:tbl>
    <w:p w14:paraId="1EA43A33">
      <w:pPr>
        <w:pStyle w:val="2"/>
        <w:spacing w:before="300" w:after="150"/>
      </w:pPr>
      <w:r>
        <w:rPr>
          <w:rFonts w:ascii="微软雅黑" w:hAnsi="微软雅黑" w:eastAsia="微软雅黑" w:cs="微软雅黑"/>
          <w:b/>
          <w:bCs/>
          <w:sz w:val="32"/>
          <w:szCs w:val="32"/>
        </w:rPr>
        <w:t>H028 1912 涂尔干《宗教生活的基本形式》与知识社会学转向</w:t>
      </w:r>
    </w:p>
    <w:p w14:paraId="444C8E4D">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：1912年</w:t>
      </w:r>
    </w:p>
    <w:p w14:paraId="5D35BAD6">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：概念转向——社会学的分析对象从社会结构转向知识/范畴的社会起源</w:t>
      </w:r>
    </w:p>
    <w:p w14:paraId="1EAE152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3DA02B4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5EFBBEF">
      <w:pPr>
        <w:pStyle w:val="3"/>
        <w:spacing w:before="240" w:after="120"/>
      </w:pPr>
      <w:r>
        <w:rPr>
          <w:rFonts w:ascii="微软雅黑" w:hAnsi="微软雅黑" w:eastAsia="微软雅黑" w:cs="微软雅黑"/>
          <w:b/>
          <w:bCs/>
          <w:sz w:val="28"/>
          <w:szCs w:val="28"/>
        </w:rPr>
        <w:t>总述</w:t>
      </w:r>
    </w:p>
    <w:p w14:paraId="6FA05EDB">
      <w:pPr>
        <w:spacing w:before="60" w:after="60"/>
      </w:pPr>
      <w:r>
        <w:rPr>
          <w:rFonts w:ascii="微软雅黑" w:hAnsi="微软雅黑" w:eastAsia="微软雅黑" w:cs="微软雅黑"/>
          <w:sz w:val="21"/>
          <w:szCs w:val="21"/>
        </w:rPr>
        <w:t>1912年，埃米尔·涂尔干（Émile Durkheim, 1858—1917）《宗教生活的基本形式》（</w:t>
      </w:r>
      <w:r>
        <w:rPr>
          <w:rFonts w:ascii="微软雅黑" w:hAnsi="微软雅黑" w:eastAsia="微软雅黑" w:cs="微软雅黑"/>
          <w:i/>
          <w:iCs/>
          <w:sz w:val="21"/>
          <w:szCs w:val="21"/>
        </w:rPr>
        <w:t>Les Formes élémentaires de la vie religieuse</w:t>
      </w:r>
      <w:r>
        <w:rPr>
          <w:rFonts w:ascii="微软雅黑" w:hAnsi="微软雅黑" w:eastAsia="微软雅黑" w:cs="微软雅黑"/>
          <w:sz w:val="21"/>
          <w:szCs w:val="21"/>
        </w:rPr>
        <w:t>）由巴黎Félix Alcan出版社出版，约647页。这是涂尔干生前发表的最后一部完整著作——也是其理论体系的最终完成。后世学界分析认为，此作的命题构成了知识社会学的真正起点：不是"社会影响知识"（这是庸俗社会学命题），而是"知识的范畴形式本身就是社会的产物"。</w:t>
      </w:r>
    </w:p>
    <w:p w14:paraId="7C732DA6">
      <w:pPr>
        <w:pStyle w:val="3"/>
        <w:spacing w:before="240" w:after="120"/>
      </w:pPr>
      <w:r>
        <w:rPr>
          <w:rFonts w:ascii="微软雅黑" w:hAnsi="微软雅黑" w:eastAsia="微软雅黑" w:cs="微软雅黑"/>
          <w:b/>
          <w:bCs/>
          <w:sz w:val="28"/>
          <w:szCs w:val="28"/>
        </w:rPr>
        <w:t>[欧陆]</w:t>
      </w:r>
    </w:p>
    <w:p w14:paraId="6682DCBD">
      <w:pPr>
        <w:pStyle w:val="4"/>
        <w:spacing w:before="200" w:after="100"/>
      </w:pPr>
      <w:r>
        <w:rPr>
          <w:rFonts w:ascii="微软雅黑" w:hAnsi="微软雅黑" w:eastAsia="微软雅黑" w:cs="微软雅黑"/>
          <w:b/>
          <w:bCs/>
          <w:sz w:val="24"/>
          <w:szCs w:val="24"/>
        </w:rPr>
        <w:t>事件：涂尔干《宗教生活的基本形式》出版</w:t>
      </w:r>
    </w:p>
    <w:p w14:paraId="19603D2F">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：1912年</w:t>
      </w:r>
    </w:p>
    <w:p w14:paraId="7AD6D92B">
      <w:pPr>
        <w:pStyle w:val="5"/>
        <w:spacing w:before="180" w:after="80"/>
      </w:pPr>
      <w:r>
        <w:rPr>
          <w:rFonts w:ascii="微软雅黑" w:hAnsi="微软雅黑" w:eastAsia="微软雅黑" w:cs="微软雅黑"/>
          <w:b/>
          <w:bCs/>
          <w:sz w:val="22"/>
          <w:szCs w:val="22"/>
        </w:rPr>
        <w:t>概念时间线</w:t>
      </w:r>
    </w:p>
    <w:p w14:paraId="2C0F44FA">
      <w:pPr>
        <w:pStyle w:val="16"/>
        <w:numPr>
          <w:ilvl w:val="0"/>
          <w:numId w:val="1"/>
        </w:numPr>
        <w:spacing w:before="30" w:after="30"/>
      </w:pPr>
      <w:r>
        <w:rPr>
          <w:rFonts w:ascii="微软雅黑" w:hAnsi="微软雅黑" w:eastAsia="微软雅黑" w:cs="微软雅黑"/>
          <w:b/>
          <w:bCs/>
          <w:sz w:val="21"/>
          <w:szCs w:val="21"/>
        </w:rPr>
        <w:t>神圣/凡俗（sacré/profane）</w:t>
      </w:r>
      <w:r>
        <w:rPr>
          <w:rFonts w:ascii="微软雅黑" w:hAnsi="微软雅黑" w:eastAsia="微软雅黑" w:cs="微软雅黑"/>
          <w:sz w:val="21"/>
          <w:szCs w:val="21"/>
        </w:rPr>
        <w:t>：涂尔干通过对澳大利亚原住民（特别是阿兰达人 Aranda）的图腾体系的间接分析（涂尔干本人从未做过田野调查，完全依赖传教士与人类学家的二手文献——主要是Spencer与Gillen的《澳大利亚中部的土著部落》1899），论证了"神圣/凡俗"的二元对立是宗教生活的基本结构。图腾同时就是"氏族的旗帜"和"神的象征"——神即社会自身的象征性再现。后世学界分析认为，此二元对立是涂尔干社会学的最深层范畴——它替代了此前以"上帝/世界"或"超自然/自然"为框架的宗教定义，将宗教的根源从"神学"转向了"社会"。</w:t>
      </w:r>
    </w:p>
    <w:p w14:paraId="2B03A8BC">
      <w:pPr>
        <w:pStyle w:val="16"/>
        <w:numPr>
          <w:ilvl w:val="0"/>
          <w:numId w:val="1"/>
        </w:numPr>
        <w:spacing w:before="30" w:after="30"/>
      </w:pPr>
      <w:r>
        <w:rPr>
          <w:rFonts w:ascii="微软雅黑" w:hAnsi="微软雅黑" w:eastAsia="微软雅黑" w:cs="微软雅黑"/>
          <w:b/>
          <w:bCs/>
          <w:sz w:val="21"/>
          <w:szCs w:val="21"/>
        </w:rPr>
        <w:t>集体欢腾（effervescence collective）</w:t>
      </w:r>
      <w:r>
        <w:rPr>
          <w:rFonts w:ascii="微软雅黑" w:hAnsi="微软雅黑" w:eastAsia="微软雅黑" w:cs="微软雅黑"/>
          <w:sz w:val="21"/>
          <w:szCs w:val="21"/>
        </w:rPr>
        <w:t>：宗教仪式中，集体的兴奋状态使个体经验到一种超越日常的力量——此力量即"社会"本身。后世学界分析认为，"集体欢腾"是涂尔干最富创造力的概念——它解释了"社会整合"的情感机制（而非仅是结构机制），并预言了后来社会运动理论中的"情感动员"分析。概念转译追踪：拉德克利夫-布朗将"欢腾"转译为"仪式的仪式性强化"（ritual reinforcement of social solidarity），从动态的情感体验变为静态的功能分析；亚历山大（Jeffrey Alexander）2004年的"文化创伤"理论将"欢腾"重新激活——但方向反转：涂尔干的欢腾是正面的（社会凝聚力的强化），亚历山大的文化创伤是负面的（集体痛苦的符号化加工）。</w:t>
      </w:r>
    </w:p>
    <w:p w14:paraId="5F06FE61">
      <w:pPr>
        <w:pStyle w:val="16"/>
        <w:numPr>
          <w:ilvl w:val="0"/>
          <w:numId w:val="1"/>
        </w:numPr>
        <w:spacing w:before="30" w:after="30"/>
      </w:pPr>
      <w:r>
        <w:rPr>
          <w:rFonts w:ascii="微软雅黑" w:hAnsi="微软雅黑" w:eastAsia="微软雅黑" w:cs="微软雅黑"/>
          <w:b/>
          <w:bCs/>
          <w:sz w:val="21"/>
          <w:szCs w:val="21"/>
        </w:rPr>
        <w:t>范畴的社会起源</w:t>
      </w:r>
      <w:r>
        <w:rPr>
          <w:rFonts w:ascii="微软雅黑" w:hAnsi="微软雅黑" w:eastAsia="微软雅黑" w:cs="微软雅黑"/>
          <w:sz w:val="21"/>
          <w:szCs w:val="21"/>
        </w:rPr>
        <w:t>：人类思维的基要范畴——时间、空间、因果、类别——其根源同样是社会的。时间的社会起源（仪式的周期性再现）、空间的社会起源（营地的方位分布）、因果的社会起源（仪式力的传递）。后世学界分析认为，此命题比"社会影响知识"远为根本——它不是"社会影响我们的想法"，而是"我们的思维形式本身就是社会的产物"。涂尔干与莫斯1903年的《关于原始分类的某些记录》已提出分类的社会起源，但《基本形式》将这一论证推到了范畴论的高度。</w:t>
      </w:r>
    </w:p>
    <w:p w14:paraId="5CA1D02C">
      <w:pPr>
        <w:pStyle w:val="5"/>
        <w:spacing w:before="180" w:after="80"/>
      </w:pPr>
      <w:r>
        <w:rPr>
          <w:rFonts w:ascii="微软雅黑" w:hAnsi="微软雅黑" w:eastAsia="微软雅黑" w:cs="微软雅黑"/>
          <w:b/>
          <w:bCs/>
          <w:sz w:val="22"/>
          <w:szCs w:val="22"/>
        </w:rPr>
        <w:t>场域时间线</w:t>
      </w:r>
    </w:p>
    <w:p w14:paraId="716B44DE">
      <w:pPr>
        <w:pStyle w:val="16"/>
        <w:numPr>
          <w:ilvl w:val="0"/>
          <w:numId w:val="1"/>
        </w:numPr>
        <w:spacing w:before="30" w:after="30"/>
      </w:pPr>
      <w:r>
        <w:rPr>
          <w:rFonts w:ascii="微软雅黑" w:hAnsi="微软雅黑" w:eastAsia="微软雅黑" w:cs="微软雅黑"/>
          <w:b/>
          <w:bCs/>
          <w:sz w:val="21"/>
          <w:szCs w:val="21"/>
        </w:rPr>
        <w:t>涂尔干的教席等待</w:t>
      </w:r>
      <w:r>
        <w:rPr>
          <w:rFonts w:ascii="微软雅黑" w:hAnsi="微软雅黑" w:eastAsia="微软雅黑" w:cs="微软雅黑"/>
          <w:sz w:val="21"/>
          <w:szCs w:val="21"/>
        </w:rPr>
        <w:t>：涂尔干获得社会学教席名（而非"教育学与社会学"）是在1913年——距离他1887年首次在波尔多大学开设社会学课程已有26年，距离1895年正式提出社会学方法论已有18年。后世学界分析认为，法国学术体制对"社会学"的承认不是一蹴而就的制度化事件，而是一场持续近三十年的场域拉锯——哲学系的抵抗（社会学被视为"哲学的低级替代"）、教育系的争夺（"教育学"名义下对课程设置的控制）是涂尔干学派必须持续应对的制度压力。</w:t>
      </w:r>
    </w:p>
    <w:p w14:paraId="13879956">
      <w:pPr>
        <w:pStyle w:val="16"/>
        <w:numPr>
          <w:ilvl w:val="0"/>
          <w:numId w:val="1"/>
        </w:numPr>
        <w:spacing w:before="30" w:after="30"/>
      </w:pPr>
      <w:r>
        <w:rPr>
          <w:rFonts w:ascii="微软雅黑" w:hAnsi="微软雅黑" w:eastAsia="微软雅黑" w:cs="微软雅黑"/>
          <w:b/>
          <w:bCs/>
          <w:sz w:val="21"/>
          <w:szCs w:val="21"/>
        </w:rPr>
        <w:t>涂尔干学派的场域布局</w:t>
      </w:r>
      <w:r>
        <w:rPr>
          <w:rFonts w:ascii="微软雅黑" w:hAnsi="微软雅黑" w:eastAsia="微软雅黑" w:cs="微软雅黑"/>
          <w:sz w:val="21"/>
          <w:szCs w:val="21"/>
        </w:rPr>
        <w:t>：此作出版时，涂尔干已在巴黎大学（索邦）建立了法国社会学的制度核心。莫斯在高等研究实践学院（EPHE）任教，西米昂（François Simiand, 1883—1935）在经济领域，哈布瓦赫（Maurice Halbwachs, 1877—1945）开始其集体记忆研究，布洛赫（Marc Bloch, 1886—1944）在斯特拉斯堡大学从事历史研究——这些人的学术轨迹虽有各自方向，但共享涂尔干范式的基本概念框架。后世学界分析认为，这种"同一范式+不同领域"的布局，使涂尔干学派在法国学术场域中获得了跨学科的结构性优势——社会学同时渗入了教育学、经济学、历史学、人类学。</w:t>
      </w:r>
    </w:p>
    <w:p w14:paraId="6A7F40A5">
      <w:pPr>
        <w:pStyle w:val="16"/>
        <w:numPr>
          <w:ilvl w:val="0"/>
          <w:numId w:val="1"/>
        </w:numPr>
        <w:spacing w:before="30" w:after="30"/>
      </w:pPr>
      <w:r>
        <w:rPr>
          <w:rFonts w:ascii="微软雅黑" w:hAnsi="微软雅黑" w:eastAsia="微软雅黑" w:cs="微软雅黑"/>
          <w:b/>
          <w:bCs/>
          <w:sz w:val="21"/>
          <w:szCs w:val="21"/>
        </w:rPr>
        <w:t>《基本形式》的田野依赖</w:t>
      </w:r>
      <w:r>
        <w:rPr>
          <w:rFonts w:ascii="微软雅黑" w:hAnsi="微软雅黑" w:eastAsia="微软雅黑" w:cs="微软雅黑"/>
          <w:sz w:val="21"/>
          <w:szCs w:val="21"/>
        </w:rPr>
        <w:t>：涂尔干完全依赖二手文献——主要来源是Spencer与Gillen的田野报告（1899年出版），以及Strehlow对阿兰达人的研究。后世学界分析认为，这种"无田野的民族志"是涂尔干方法论的根本缺陷——他无法验证其来源的选择性，也无法评估翻译中的文化失真。但这同时也是涂尔干理论力量的来源——他关心的不是"阿兰达人究竟怎么想"，而是"从民族志材料中可以提取出何种关于范畴起源的哲学论证"。</w:t>
      </w:r>
    </w:p>
    <w:p w14:paraId="6CF4EA64">
      <w:pPr>
        <w:pStyle w:val="5"/>
        <w:spacing w:before="180" w:after="80"/>
      </w:pPr>
      <w:r>
        <w:rPr>
          <w:rFonts w:ascii="微软雅黑" w:hAnsi="微软雅黑" w:eastAsia="微软雅黑" w:cs="微软雅黑"/>
          <w:b/>
          <w:bCs/>
          <w:sz w:val="22"/>
          <w:szCs w:val="22"/>
        </w:rPr>
        <w:t>接受时间线</w:t>
      </w:r>
    </w:p>
    <w:p w14:paraId="5EA46B8D">
      <w:pPr>
        <w:pStyle w:val="16"/>
        <w:numPr>
          <w:ilvl w:val="0"/>
          <w:numId w:val="1"/>
        </w:numPr>
        <w:spacing w:before="30" w:after="30"/>
      </w:pPr>
      <w:r>
        <w:rPr>
          <w:rFonts w:ascii="微软雅黑" w:hAnsi="微软雅黑" w:eastAsia="微软雅黑" w:cs="微软雅黑"/>
          <w:b/>
          <w:bCs/>
          <w:sz w:val="21"/>
          <w:szCs w:val="21"/>
        </w:rPr>
        <w:t>法国</w:t>
      </w:r>
      <w:r>
        <w:rPr>
          <w:rFonts w:ascii="微软雅黑" w:hAnsi="微软雅黑" w:eastAsia="微软雅黑" w:cs="微软雅黑"/>
          <w:sz w:val="21"/>
          <w:szCs w:val="21"/>
        </w:rPr>
        <w:t>：此作被视为涂尔干体系的完成之作——此后涂尔干学派的概念框架（社会事实、集体表象、神圣/凡俗）成为法国社会科学的"默认设置"。</w:t>
      </w:r>
    </w:p>
    <w:p w14:paraId="6ACB288D">
      <w:pPr>
        <w:pStyle w:val="16"/>
        <w:numPr>
          <w:ilvl w:val="0"/>
          <w:numId w:val="1"/>
        </w:numPr>
        <w:spacing w:before="30" w:after="30"/>
      </w:pPr>
      <w:r>
        <w:rPr>
          <w:rFonts w:ascii="微软雅黑" w:hAnsi="微软雅黑" w:eastAsia="微软雅黑" w:cs="微软雅黑"/>
          <w:b/>
          <w:bCs/>
          <w:sz w:val="21"/>
          <w:szCs w:val="21"/>
        </w:rPr>
        <w:t>德语世界</w:t>
      </w:r>
      <w:r>
        <w:rPr>
          <w:rFonts w:ascii="微软雅黑" w:hAnsi="微软雅黑" w:eastAsia="微软雅黑" w:cs="微软雅黑"/>
          <w:sz w:val="21"/>
          <w:szCs w:val="21"/>
        </w:rPr>
        <w:t>：韦伯对此作持批评态度，认为涂尔干混淆了"社会因果"与"意义理解"——韦伯在1913年的论文《论理解社会学的若干范畴》中明确回应了涂尔干的范畴论，坚持"理解"（Verstehen）必须把握行动者的主观意义，而非仅追踪社会因果。</w:t>
      </w:r>
    </w:p>
    <w:p w14:paraId="1786F062">
      <w:pPr>
        <w:pStyle w:val="16"/>
        <w:numPr>
          <w:ilvl w:val="0"/>
          <w:numId w:val="1"/>
        </w:numPr>
        <w:spacing w:before="30" w:after="30"/>
      </w:pPr>
      <w:r>
        <w:rPr>
          <w:rFonts w:ascii="微软雅黑" w:hAnsi="微软雅黑" w:eastAsia="微软雅黑" w:cs="微软雅黑"/>
          <w:b/>
          <w:bCs/>
          <w:sz w:val="21"/>
          <w:szCs w:val="21"/>
        </w:rPr>
        <w:t>英美世界</w:t>
      </w:r>
      <w:r>
        <w:rPr>
          <w:rFonts w:ascii="微软雅黑" w:hAnsi="微软雅黑" w:eastAsia="微软雅黑" w:cs="微软雅黑"/>
          <w:sz w:val="21"/>
          <w:szCs w:val="21"/>
        </w:rPr>
        <w:t>：拉德克利夫-布朗将涂尔干的宗教理论转化为结构功能主义的框架——他将"社会整合"功能从涂尔干丰富的范畴论中单独提取出来，成为英国社会人类学的基石。后世学界分析认为，正是这种跨传统的"选择性转译"构成了此作在学科史上的枢纽地位——它提供了足够丰富到可以被不同传统以不同方式继承的概念资源。</w:t>
      </w:r>
    </w:p>
    <w:p w14:paraId="13572C6C">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05894240">
      <w:pPr>
        <w:spacing w:before="60" w:after="60"/>
      </w:pPr>
      <w:r>
        <w:rPr>
          <w:rFonts w:ascii="微软雅黑" w:hAnsi="微软雅黑" w:eastAsia="微软雅黑" w:cs="微软雅黑"/>
          <w:sz w:val="21"/>
          <w:szCs w:val="21"/>
        </w:rPr>
        <w:t>1912年无可记录的社会学转向事件。</w:t>
      </w:r>
    </w:p>
    <w:p w14:paraId="30E52925">
      <w:pPr>
        <w:pStyle w:val="3"/>
        <w:spacing w:before="240" w:after="120"/>
      </w:pPr>
      <w:r>
        <w:rPr>
          <w:rFonts w:ascii="微软雅黑" w:hAnsi="微软雅黑" w:eastAsia="微软雅黑" w:cs="微软雅黑"/>
          <w:b/>
          <w:bCs/>
          <w:sz w:val="28"/>
          <w:szCs w:val="28"/>
        </w:rPr>
        <w:t>β映射</w:t>
      </w:r>
    </w:p>
    <w:p w14:paraId="0E1EFB0F">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A33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8F3B03">
            <w:pPr>
              <w:spacing w:before="30" w:after="30"/>
            </w:pPr>
            <w:r>
              <w:rPr>
                <w:rFonts w:ascii="微软雅黑" w:hAnsi="微软雅黑" w:eastAsia="微软雅黑" w:cs="微软雅黑"/>
                <w:b/>
                <w:bCs/>
                <w:sz w:val="20"/>
                <w:szCs w:val="20"/>
              </w:rPr>
              <w:t>概念ID</w:t>
            </w:r>
          </w:p>
        </w:tc>
        <w:tc>
          <w:tcPr>
            <w:tcW w:w="3000" w:type="dxa"/>
          </w:tcPr>
          <w:p w14:paraId="344BF2CA">
            <w:pPr>
              <w:spacing w:before="30" w:after="30"/>
            </w:pPr>
            <w:r>
              <w:rPr>
                <w:rFonts w:ascii="微软雅黑" w:hAnsi="微软雅黑" w:eastAsia="微软雅黑" w:cs="微软雅黑"/>
                <w:b/>
                <w:bCs/>
                <w:sz w:val="20"/>
                <w:szCs w:val="20"/>
              </w:rPr>
              <w:t>概念名</w:t>
            </w:r>
          </w:p>
        </w:tc>
        <w:tc>
          <w:tcPr>
            <w:tcW w:w="3000" w:type="dxa"/>
          </w:tcPr>
          <w:p w14:paraId="7E04310E">
            <w:pPr>
              <w:spacing w:before="30" w:after="30"/>
            </w:pPr>
            <w:r>
              <w:rPr>
                <w:rFonts w:ascii="微软雅黑" w:hAnsi="微软雅黑" w:eastAsia="微软雅黑" w:cs="微软雅黑"/>
                <w:b/>
                <w:bCs/>
                <w:sz w:val="20"/>
                <w:szCs w:val="20"/>
              </w:rPr>
              <w:t>关联</w:t>
            </w:r>
          </w:p>
        </w:tc>
      </w:tr>
      <w:tr w14:paraId="1C56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DA475C">
            <w:pPr>
              <w:spacing w:before="30" w:after="30"/>
            </w:pPr>
            <w:r>
              <w:rPr>
                <w:rFonts w:ascii="微软雅黑" w:hAnsi="微软雅黑" w:eastAsia="微软雅黑" w:cs="微软雅黑"/>
                <w:b w:val="0"/>
                <w:bCs w:val="0"/>
                <w:sz w:val="20"/>
                <w:szCs w:val="20"/>
              </w:rPr>
              <w:t>C-[待补]</w:t>
            </w:r>
          </w:p>
        </w:tc>
        <w:tc>
          <w:tcPr>
            <w:tcW w:w="3000" w:type="dxa"/>
          </w:tcPr>
          <w:p w14:paraId="14D1C714">
            <w:pPr>
              <w:spacing w:before="30" w:after="30"/>
            </w:pPr>
            <w:r>
              <w:rPr>
                <w:rFonts w:ascii="微软雅黑" w:hAnsi="微软雅黑" w:eastAsia="微软雅黑" w:cs="微软雅黑"/>
                <w:b w:val="0"/>
                <w:bCs w:val="0"/>
                <w:sz w:val="20"/>
                <w:szCs w:val="20"/>
              </w:rPr>
              <w:t>神圣与凡俗</w:t>
            </w:r>
          </w:p>
        </w:tc>
        <w:tc>
          <w:tcPr>
            <w:tcW w:w="3000" w:type="dxa"/>
          </w:tcPr>
          <w:p w14:paraId="1762C6EE">
            <w:pPr>
              <w:spacing w:before="30" w:after="30"/>
            </w:pPr>
            <w:r>
              <w:rPr>
                <w:rFonts w:ascii="微软雅黑" w:hAnsi="微软雅黑" w:eastAsia="微软雅黑" w:cs="微软雅黑"/>
                <w:b w:val="0"/>
                <w:bCs w:val="0"/>
                <w:sz w:val="20"/>
                <w:szCs w:val="20"/>
              </w:rPr>
              <w:t>宗教生活的基本结构</w:t>
            </w:r>
          </w:p>
        </w:tc>
      </w:tr>
      <w:tr w14:paraId="103E3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8689B8">
            <w:pPr>
              <w:spacing w:before="30" w:after="30"/>
            </w:pPr>
            <w:r>
              <w:rPr>
                <w:rFonts w:ascii="微软雅黑" w:hAnsi="微软雅黑" w:eastAsia="微软雅黑" w:cs="微软雅黑"/>
                <w:b w:val="0"/>
                <w:bCs w:val="0"/>
                <w:sz w:val="20"/>
                <w:szCs w:val="20"/>
              </w:rPr>
              <w:t>C037</w:t>
            </w:r>
          </w:p>
        </w:tc>
        <w:tc>
          <w:tcPr>
            <w:tcW w:w="3000" w:type="dxa"/>
          </w:tcPr>
          <w:p w14:paraId="60182C9C">
            <w:pPr>
              <w:spacing w:before="30" w:after="30"/>
            </w:pPr>
            <w:r>
              <w:rPr>
                <w:rFonts w:ascii="微软雅黑" w:hAnsi="微软雅黑" w:eastAsia="微软雅黑" w:cs="微软雅黑"/>
                <w:b w:val="0"/>
                <w:bCs w:val="0"/>
                <w:sz w:val="20"/>
                <w:szCs w:val="20"/>
              </w:rPr>
              <w:t>集体欢腾</w:t>
            </w:r>
          </w:p>
        </w:tc>
        <w:tc>
          <w:tcPr>
            <w:tcW w:w="3000" w:type="dxa"/>
          </w:tcPr>
          <w:p w14:paraId="20B00A74">
            <w:pPr>
              <w:spacing w:before="30" w:after="30"/>
            </w:pPr>
            <w:r>
              <w:rPr>
                <w:rFonts w:ascii="微软雅黑" w:hAnsi="微软雅黑" w:eastAsia="微软雅黑" w:cs="微软雅黑"/>
                <w:b w:val="0"/>
                <w:bCs w:val="0"/>
                <w:sz w:val="20"/>
                <w:szCs w:val="20"/>
              </w:rPr>
              <w:t>社会整合的情感机制</w:t>
            </w:r>
          </w:p>
        </w:tc>
      </w:tr>
      <w:tr w14:paraId="3A95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0A9A03">
            <w:pPr>
              <w:spacing w:before="30" w:after="30"/>
            </w:pPr>
            <w:r>
              <w:rPr>
                <w:rFonts w:ascii="微软雅黑" w:hAnsi="微软雅黑" w:eastAsia="微软雅黑" w:cs="微软雅黑"/>
                <w:b w:val="0"/>
                <w:bCs w:val="0"/>
                <w:sz w:val="20"/>
                <w:szCs w:val="20"/>
              </w:rPr>
              <w:t>C040</w:t>
            </w:r>
          </w:p>
        </w:tc>
        <w:tc>
          <w:tcPr>
            <w:tcW w:w="3000" w:type="dxa"/>
          </w:tcPr>
          <w:p w14:paraId="786ADA85">
            <w:pPr>
              <w:spacing w:before="30" w:after="30"/>
            </w:pPr>
            <w:r>
              <w:rPr>
                <w:rFonts w:ascii="微软雅黑" w:hAnsi="微软雅黑" w:eastAsia="微软雅黑" w:cs="微软雅黑"/>
                <w:b w:val="0"/>
                <w:bCs w:val="0"/>
                <w:sz w:val="20"/>
                <w:szCs w:val="20"/>
              </w:rPr>
              <w:t>集体表象</w:t>
            </w:r>
          </w:p>
        </w:tc>
        <w:tc>
          <w:tcPr>
            <w:tcW w:w="3000" w:type="dxa"/>
          </w:tcPr>
          <w:p w14:paraId="3AF7A124">
            <w:pPr>
              <w:spacing w:before="30" w:after="30"/>
            </w:pPr>
            <w:r>
              <w:rPr>
                <w:rFonts w:ascii="微软雅黑" w:hAnsi="微软雅黑" w:eastAsia="微软雅黑" w:cs="微软雅黑"/>
                <w:b w:val="0"/>
                <w:bCs w:val="0"/>
                <w:sz w:val="20"/>
                <w:szCs w:val="20"/>
              </w:rPr>
              <w:t>超个人的认知框架</w:t>
            </w:r>
          </w:p>
        </w:tc>
      </w:tr>
      <w:tr w14:paraId="2BFFF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A2DE0C">
            <w:pPr>
              <w:spacing w:before="30" w:after="30"/>
            </w:pPr>
            <w:r>
              <w:rPr>
                <w:rFonts w:ascii="微软雅黑" w:hAnsi="微软雅黑" w:eastAsia="微软雅黑" w:cs="微软雅黑"/>
                <w:b w:val="0"/>
                <w:bCs w:val="0"/>
                <w:sz w:val="20"/>
                <w:szCs w:val="20"/>
              </w:rPr>
              <w:t>C-[待补]</w:t>
            </w:r>
          </w:p>
        </w:tc>
        <w:tc>
          <w:tcPr>
            <w:tcW w:w="3000" w:type="dxa"/>
          </w:tcPr>
          <w:p w14:paraId="3F8A8090">
            <w:pPr>
              <w:spacing w:before="30" w:after="30"/>
            </w:pPr>
            <w:r>
              <w:rPr>
                <w:rFonts w:ascii="微软雅黑" w:hAnsi="微软雅黑" w:eastAsia="微软雅黑" w:cs="微软雅黑"/>
                <w:b w:val="0"/>
                <w:bCs w:val="0"/>
                <w:sz w:val="20"/>
                <w:szCs w:val="20"/>
              </w:rPr>
              <w:t>范畴社会起源</w:t>
            </w:r>
          </w:p>
        </w:tc>
        <w:tc>
          <w:tcPr>
            <w:tcW w:w="3000" w:type="dxa"/>
          </w:tcPr>
          <w:p w14:paraId="565FC040">
            <w:pPr>
              <w:spacing w:before="30" w:after="30"/>
            </w:pPr>
            <w:r>
              <w:rPr>
                <w:rFonts w:ascii="微软雅黑" w:hAnsi="微软雅黑" w:eastAsia="微软雅黑" w:cs="微软雅黑"/>
                <w:b w:val="0"/>
                <w:bCs w:val="0"/>
                <w:sz w:val="20"/>
                <w:szCs w:val="20"/>
              </w:rPr>
              <w:t>知识社会学的起点</w:t>
            </w:r>
          </w:p>
        </w:tc>
      </w:tr>
      <w:tr w14:paraId="3800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9C48A0">
            <w:pPr>
              <w:spacing w:before="30" w:after="30"/>
            </w:pPr>
            <w:r>
              <w:rPr>
                <w:rFonts w:ascii="微软雅黑" w:hAnsi="微软雅黑" w:eastAsia="微软雅黑" w:cs="微软雅黑"/>
                <w:b w:val="0"/>
                <w:bCs w:val="0"/>
                <w:sz w:val="20"/>
                <w:szCs w:val="20"/>
              </w:rPr>
              <w:t>M254</w:t>
            </w:r>
          </w:p>
        </w:tc>
        <w:tc>
          <w:tcPr>
            <w:tcW w:w="3000" w:type="dxa"/>
          </w:tcPr>
          <w:p w14:paraId="53D56E44">
            <w:pPr>
              <w:spacing w:before="30" w:after="30"/>
            </w:pPr>
            <w:r>
              <w:rPr>
                <w:rFonts w:ascii="微软雅黑" w:hAnsi="微软雅黑" w:eastAsia="微软雅黑" w:cs="微软雅黑"/>
                <w:b w:val="0"/>
                <w:bCs w:val="0"/>
                <w:sz w:val="20"/>
                <w:szCs w:val="20"/>
              </w:rPr>
              <w:t>知识社会学</w:t>
            </w:r>
          </w:p>
        </w:tc>
        <w:tc>
          <w:tcPr>
            <w:tcW w:w="3000" w:type="dxa"/>
          </w:tcPr>
          <w:p w14:paraId="46B4FDC6">
            <w:pPr>
              <w:spacing w:before="30" w:after="30"/>
            </w:pPr>
            <w:r>
              <w:rPr>
                <w:rFonts w:ascii="微软雅黑" w:hAnsi="微软雅黑" w:eastAsia="微软雅黑" w:cs="微软雅黑"/>
                <w:b w:val="0"/>
                <w:bCs w:val="0"/>
                <w:sz w:val="20"/>
                <w:szCs w:val="20"/>
              </w:rPr>
              <w:t>此作的核心贡献</w:t>
            </w:r>
          </w:p>
        </w:tc>
      </w:tr>
      <w:tr w14:paraId="42C7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916DCF">
            <w:pPr>
              <w:spacing w:before="30" w:after="30"/>
            </w:pPr>
            <w:r>
              <w:rPr>
                <w:rFonts w:ascii="微软雅黑" w:hAnsi="微软雅黑" w:eastAsia="微软雅黑" w:cs="微软雅黑"/>
                <w:b w:val="0"/>
                <w:bCs w:val="0"/>
                <w:sz w:val="20"/>
                <w:szCs w:val="20"/>
              </w:rPr>
              <w:t>C197</w:t>
            </w:r>
          </w:p>
        </w:tc>
        <w:tc>
          <w:tcPr>
            <w:tcW w:w="3000" w:type="dxa"/>
          </w:tcPr>
          <w:p w14:paraId="04624EA2">
            <w:pPr>
              <w:spacing w:before="30" w:after="30"/>
            </w:pPr>
            <w:r>
              <w:rPr>
                <w:rFonts w:ascii="微软雅黑" w:hAnsi="微软雅黑" w:eastAsia="微软雅黑" w:cs="微软雅黑"/>
                <w:b w:val="0"/>
                <w:bCs w:val="0"/>
                <w:sz w:val="20"/>
                <w:szCs w:val="20"/>
              </w:rPr>
              <w:t>集体记忆</w:t>
            </w:r>
          </w:p>
        </w:tc>
        <w:tc>
          <w:tcPr>
            <w:tcW w:w="3000" w:type="dxa"/>
          </w:tcPr>
          <w:p w14:paraId="52A7D0F8">
            <w:pPr>
              <w:spacing w:before="30" w:after="30"/>
            </w:pPr>
            <w:r>
              <w:rPr>
                <w:rFonts w:ascii="微软雅黑" w:hAnsi="微软雅黑" w:eastAsia="微软雅黑" w:cs="微软雅黑"/>
                <w:b w:val="0"/>
                <w:bCs w:val="0"/>
                <w:sz w:val="20"/>
                <w:szCs w:val="20"/>
              </w:rPr>
              <w:t>哈布瓦赫继承</w:t>
            </w:r>
          </w:p>
        </w:tc>
      </w:tr>
    </w:tbl>
    <w:p w14:paraId="0E274389">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E7C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6AF0F64">
            <w:pPr>
              <w:spacing w:before="30" w:after="30"/>
            </w:pPr>
            <w:r>
              <w:rPr>
                <w:rFonts w:ascii="微软雅黑" w:hAnsi="微软雅黑" w:eastAsia="微软雅黑" w:cs="微软雅黑"/>
                <w:b/>
                <w:bCs/>
                <w:sz w:val="20"/>
                <w:szCs w:val="20"/>
              </w:rPr>
              <w:t>人物ID</w:t>
            </w:r>
          </w:p>
        </w:tc>
        <w:tc>
          <w:tcPr>
            <w:tcW w:w="3000" w:type="dxa"/>
          </w:tcPr>
          <w:p w14:paraId="0A8A10C0">
            <w:pPr>
              <w:spacing w:before="30" w:after="30"/>
            </w:pPr>
            <w:r>
              <w:rPr>
                <w:rFonts w:ascii="微软雅黑" w:hAnsi="微软雅黑" w:eastAsia="微软雅黑" w:cs="微软雅黑"/>
                <w:b/>
                <w:bCs/>
                <w:sz w:val="20"/>
                <w:szCs w:val="20"/>
              </w:rPr>
              <w:t>姓名</w:t>
            </w:r>
          </w:p>
        </w:tc>
        <w:tc>
          <w:tcPr>
            <w:tcW w:w="3000" w:type="dxa"/>
          </w:tcPr>
          <w:p w14:paraId="2FB3BCAF">
            <w:pPr>
              <w:spacing w:before="30" w:after="30"/>
            </w:pPr>
            <w:r>
              <w:rPr>
                <w:rFonts w:ascii="微软雅黑" w:hAnsi="微软雅黑" w:eastAsia="微软雅黑" w:cs="微软雅黑"/>
                <w:b/>
                <w:bCs/>
                <w:sz w:val="20"/>
                <w:szCs w:val="20"/>
              </w:rPr>
              <w:t>关联</w:t>
            </w:r>
          </w:p>
        </w:tc>
      </w:tr>
      <w:tr w14:paraId="7DCA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C69218">
            <w:pPr>
              <w:spacing w:before="30" w:after="30"/>
            </w:pPr>
            <w:r>
              <w:rPr>
                <w:rFonts w:ascii="微软雅黑" w:hAnsi="微软雅黑" w:eastAsia="微软雅黑" w:cs="微软雅黑"/>
                <w:b w:val="0"/>
                <w:bCs w:val="0"/>
                <w:sz w:val="20"/>
                <w:szCs w:val="20"/>
              </w:rPr>
              <w:t>P002</w:t>
            </w:r>
          </w:p>
        </w:tc>
        <w:tc>
          <w:tcPr>
            <w:tcW w:w="3000" w:type="dxa"/>
          </w:tcPr>
          <w:p w14:paraId="2E1D377A">
            <w:pPr>
              <w:spacing w:before="30" w:after="30"/>
            </w:pPr>
            <w:r>
              <w:rPr>
                <w:rFonts w:ascii="微软雅黑" w:hAnsi="微软雅黑" w:eastAsia="微软雅黑" w:cs="微软雅黑"/>
                <w:b w:val="0"/>
                <w:bCs w:val="0"/>
                <w:sz w:val="20"/>
                <w:szCs w:val="20"/>
              </w:rPr>
              <w:t>涂尔干(Émile Durkheim)</w:t>
            </w:r>
          </w:p>
        </w:tc>
        <w:tc>
          <w:tcPr>
            <w:tcW w:w="3000" w:type="dxa"/>
          </w:tcPr>
          <w:p w14:paraId="661E5E2C">
            <w:pPr>
              <w:spacing w:before="30" w:after="30"/>
            </w:pPr>
            <w:r>
              <w:rPr>
                <w:rFonts w:ascii="微软雅黑" w:hAnsi="微软雅黑" w:eastAsia="微软雅黑" w:cs="微软雅黑"/>
                <w:b w:val="0"/>
                <w:bCs w:val="0"/>
                <w:sz w:val="20"/>
                <w:szCs w:val="20"/>
              </w:rPr>
              <w:t>本条目核心人物</w:t>
            </w:r>
          </w:p>
        </w:tc>
      </w:tr>
      <w:tr w14:paraId="4026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8FFC54">
            <w:pPr>
              <w:spacing w:before="30" w:after="30"/>
            </w:pPr>
            <w:r>
              <w:rPr>
                <w:rFonts w:ascii="微软雅黑" w:hAnsi="微软雅黑" w:eastAsia="微软雅黑" w:cs="微软雅黑"/>
                <w:b w:val="0"/>
                <w:bCs w:val="0"/>
                <w:sz w:val="20"/>
                <w:szCs w:val="20"/>
              </w:rPr>
              <w:t>P011</w:t>
            </w:r>
          </w:p>
        </w:tc>
        <w:tc>
          <w:tcPr>
            <w:tcW w:w="3000" w:type="dxa"/>
          </w:tcPr>
          <w:p w14:paraId="5F82B306">
            <w:pPr>
              <w:spacing w:before="30" w:after="30"/>
            </w:pPr>
            <w:r>
              <w:rPr>
                <w:rFonts w:ascii="微软雅黑" w:hAnsi="微软雅黑" w:eastAsia="微软雅黑" w:cs="微软雅黑"/>
                <w:b w:val="0"/>
                <w:bCs w:val="0"/>
                <w:sz w:val="20"/>
                <w:szCs w:val="20"/>
              </w:rPr>
              <w:t>莫斯(Marcel Mauss)</w:t>
            </w:r>
          </w:p>
        </w:tc>
        <w:tc>
          <w:tcPr>
            <w:tcW w:w="3000" w:type="dxa"/>
          </w:tcPr>
          <w:p w14:paraId="3551ADC4">
            <w:pPr>
              <w:spacing w:before="30" w:after="30"/>
            </w:pPr>
            <w:r>
              <w:rPr>
                <w:rFonts w:ascii="微软雅黑" w:hAnsi="微软雅黑" w:eastAsia="微软雅黑" w:cs="微软雅黑"/>
                <w:b w:val="0"/>
                <w:bCs w:val="0"/>
                <w:sz w:val="20"/>
                <w:szCs w:val="20"/>
              </w:rPr>
              <w:t>继承者</w:t>
            </w:r>
          </w:p>
        </w:tc>
      </w:tr>
      <w:tr w14:paraId="27E9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0270EE">
            <w:pPr>
              <w:spacing w:before="30" w:after="30"/>
            </w:pPr>
            <w:r>
              <w:rPr>
                <w:rFonts w:ascii="微软雅黑" w:hAnsi="微软雅黑" w:eastAsia="微软雅黑" w:cs="微软雅黑"/>
                <w:b w:val="0"/>
                <w:bCs w:val="0"/>
                <w:sz w:val="20"/>
                <w:szCs w:val="20"/>
              </w:rPr>
              <w:t>P046</w:t>
            </w:r>
          </w:p>
        </w:tc>
        <w:tc>
          <w:tcPr>
            <w:tcW w:w="3000" w:type="dxa"/>
          </w:tcPr>
          <w:p w14:paraId="04D490E7">
            <w:pPr>
              <w:spacing w:before="30" w:after="30"/>
            </w:pPr>
            <w:r>
              <w:rPr>
                <w:rFonts w:ascii="微软雅黑" w:hAnsi="微软雅黑" w:eastAsia="微软雅黑" w:cs="微软雅黑"/>
                <w:b w:val="0"/>
                <w:bCs w:val="0"/>
                <w:sz w:val="20"/>
                <w:szCs w:val="20"/>
              </w:rPr>
              <w:t>韦伯(Max Weber)</w:t>
            </w:r>
          </w:p>
        </w:tc>
        <w:tc>
          <w:tcPr>
            <w:tcW w:w="3000" w:type="dxa"/>
          </w:tcPr>
          <w:p w14:paraId="152C7C4D">
            <w:pPr>
              <w:spacing w:before="30" w:after="30"/>
            </w:pPr>
            <w:r>
              <w:rPr>
                <w:rFonts w:ascii="微软雅黑" w:hAnsi="微软雅黑" w:eastAsia="微软雅黑" w:cs="微软雅黑"/>
                <w:b w:val="0"/>
                <w:bCs w:val="0"/>
                <w:sz w:val="20"/>
                <w:szCs w:val="20"/>
              </w:rPr>
              <w:t>批评者</w:t>
            </w:r>
          </w:p>
        </w:tc>
      </w:tr>
      <w:tr w14:paraId="1D80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5DF98F">
            <w:pPr>
              <w:spacing w:before="30" w:after="30"/>
            </w:pPr>
            <w:r>
              <w:rPr>
                <w:rFonts w:ascii="微软雅黑" w:hAnsi="微软雅黑" w:eastAsia="微软雅黑" w:cs="微软雅黑"/>
                <w:b w:val="0"/>
                <w:bCs w:val="0"/>
                <w:sz w:val="20"/>
                <w:szCs w:val="20"/>
              </w:rPr>
              <w:t>P088</w:t>
            </w:r>
          </w:p>
        </w:tc>
        <w:tc>
          <w:tcPr>
            <w:tcW w:w="3000" w:type="dxa"/>
          </w:tcPr>
          <w:p w14:paraId="5E3D3D19">
            <w:pPr>
              <w:spacing w:before="30" w:after="30"/>
            </w:pPr>
            <w:r>
              <w:rPr>
                <w:rFonts w:ascii="微软雅黑" w:hAnsi="微软雅黑" w:eastAsia="微软雅黑" w:cs="微软雅黑"/>
                <w:b w:val="0"/>
                <w:bCs w:val="0"/>
                <w:sz w:val="20"/>
                <w:szCs w:val="20"/>
              </w:rPr>
              <w:t>拉德克利夫-布朗</w:t>
            </w:r>
          </w:p>
        </w:tc>
        <w:tc>
          <w:tcPr>
            <w:tcW w:w="3000" w:type="dxa"/>
          </w:tcPr>
          <w:p w14:paraId="0F465196">
            <w:pPr>
              <w:spacing w:before="30" w:after="30"/>
            </w:pPr>
            <w:r>
              <w:rPr>
                <w:rFonts w:ascii="微软雅黑" w:hAnsi="微软雅黑" w:eastAsia="微软雅黑" w:cs="微软雅黑"/>
                <w:b w:val="0"/>
                <w:bCs w:val="0"/>
                <w:sz w:val="20"/>
                <w:szCs w:val="20"/>
              </w:rPr>
              <w:t>英美转译</w:t>
            </w:r>
          </w:p>
        </w:tc>
      </w:tr>
      <w:tr w14:paraId="58A3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73E0EF">
            <w:pPr>
              <w:spacing w:before="30" w:after="30"/>
            </w:pPr>
            <w:r>
              <w:rPr>
                <w:rFonts w:ascii="微软雅黑" w:hAnsi="微软雅黑" w:eastAsia="微软雅黑" w:cs="微软雅黑"/>
                <w:b w:val="0"/>
                <w:bCs w:val="0"/>
                <w:sz w:val="20"/>
                <w:szCs w:val="20"/>
              </w:rPr>
              <w:t>P012</w:t>
            </w:r>
          </w:p>
        </w:tc>
        <w:tc>
          <w:tcPr>
            <w:tcW w:w="3000" w:type="dxa"/>
          </w:tcPr>
          <w:p w14:paraId="26C99DB4">
            <w:pPr>
              <w:spacing w:before="30" w:after="30"/>
            </w:pPr>
            <w:r>
              <w:rPr>
                <w:rFonts w:ascii="微软雅黑" w:hAnsi="微软雅黑" w:eastAsia="微软雅黑" w:cs="微软雅黑"/>
                <w:b w:val="0"/>
                <w:bCs w:val="0"/>
                <w:sz w:val="20"/>
                <w:szCs w:val="20"/>
              </w:rPr>
              <w:t>哈布瓦赫(Maurice Halbwachs)</w:t>
            </w:r>
          </w:p>
        </w:tc>
        <w:tc>
          <w:tcPr>
            <w:tcW w:w="3000" w:type="dxa"/>
          </w:tcPr>
          <w:p w14:paraId="08234423">
            <w:pPr>
              <w:spacing w:before="30" w:after="30"/>
            </w:pPr>
            <w:r>
              <w:rPr>
                <w:rFonts w:ascii="微软雅黑" w:hAnsi="微软雅黑" w:eastAsia="微软雅黑" w:cs="微软雅黑"/>
                <w:b w:val="0"/>
                <w:bCs w:val="0"/>
                <w:sz w:val="20"/>
                <w:szCs w:val="20"/>
              </w:rPr>
              <w:t>继承者</w:t>
            </w:r>
          </w:p>
        </w:tc>
      </w:tr>
    </w:tbl>
    <w:p w14:paraId="052036A2">
      <w:pPr>
        <w:pStyle w:val="2"/>
        <w:spacing w:before="300" w:after="150"/>
      </w:pPr>
      <w:r>
        <w:rPr>
          <w:rFonts w:ascii="微软雅黑" w:hAnsi="微软雅黑" w:eastAsia="微软雅黑" w:cs="微软雅黑"/>
          <w:b/>
          <w:bCs/>
          <w:sz w:val="32"/>
          <w:szCs w:val="32"/>
        </w:rPr>
        <w:t>H029 1914 格卡尔普与伊斯坦布尔大学社会学系——伊斯兰世界社会学的制度化</w:t>
      </w:r>
    </w:p>
    <w:p w14:paraId="2ED5EB14">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：1914年</w:t>
      </w:r>
    </w:p>
    <w:p w14:paraId="48F7B3A2">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：建制转向——伊斯兰世界首个社会学系</w:t>
      </w:r>
    </w:p>
    <w:p w14:paraId="5EB20C34">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041F570B">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68CAB3A">
      <w:pPr>
        <w:pStyle w:val="3"/>
        <w:spacing w:before="240" w:after="120"/>
      </w:pPr>
      <w:r>
        <w:rPr>
          <w:rFonts w:ascii="微软雅黑" w:hAnsi="微软雅黑" w:eastAsia="微软雅黑" w:cs="微软雅黑"/>
          <w:b/>
          <w:bCs/>
          <w:sz w:val="28"/>
          <w:szCs w:val="28"/>
        </w:rPr>
        <w:t>总述</w:t>
      </w:r>
    </w:p>
    <w:p w14:paraId="7FCC04FC">
      <w:pPr>
        <w:spacing w:before="60" w:after="60"/>
      </w:pPr>
      <w:r>
        <w:rPr>
          <w:rFonts w:ascii="微软雅黑" w:hAnsi="微软雅黑" w:eastAsia="微软雅黑" w:cs="微软雅黑"/>
          <w:sz w:val="21"/>
          <w:szCs w:val="21"/>
        </w:rPr>
        <w:t>1914—1915学年，齐亚·格卡尔普（Ziya Gökalp, 1876—1924）在伊斯坦布尔大学（Darülfünun）设立了奥斯曼土耳其第一个社会学系，并亲自担任首任社会学教授。此前他已于1912年在该校开设社会学课程。后世学界分析认为，格卡尔普的概念方案是伊斯兰世界第一次系统性尝试：在不拒绝社会学学科框架的前提下，以非西方文明的主体性为出发点重构社会学的概念体系——这一尝试的具体形态（民族主义社会学）有其历史局限，但其方法论姿态在后世获得了独立于其政治立场的学术意义。</w:t>
      </w:r>
    </w:p>
    <w:p w14:paraId="10D72E6E">
      <w:pPr>
        <w:pStyle w:val="3"/>
        <w:spacing w:before="240" w:after="120"/>
      </w:pPr>
      <w:r>
        <w:rPr>
          <w:rFonts w:ascii="微软雅黑" w:hAnsi="微软雅黑" w:eastAsia="微软雅黑" w:cs="微软雅黑"/>
          <w:b/>
          <w:bCs/>
          <w:sz w:val="28"/>
          <w:szCs w:val="28"/>
        </w:rPr>
        <w:t>[中东·伊斯兰]</w:t>
      </w:r>
    </w:p>
    <w:p w14:paraId="1309C447">
      <w:pPr>
        <w:pStyle w:val="4"/>
        <w:spacing w:before="200" w:after="100"/>
      </w:pPr>
      <w:r>
        <w:rPr>
          <w:rFonts w:ascii="微软雅黑" w:hAnsi="微软雅黑" w:eastAsia="微软雅黑" w:cs="微软雅黑"/>
          <w:b/>
          <w:bCs/>
          <w:sz w:val="24"/>
          <w:szCs w:val="24"/>
        </w:rPr>
        <w:t>事件：伊斯坦布尔大学社会学系设立</w:t>
      </w:r>
    </w:p>
    <w:p w14:paraId="69612D02">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：1914年</w:t>
      </w:r>
    </w:p>
    <w:p w14:paraId="6BAB320D">
      <w:pPr>
        <w:pStyle w:val="5"/>
        <w:spacing w:before="180" w:after="80"/>
      </w:pPr>
      <w:r>
        <w:rPr>
          <w:rFonts w:ascii="微软雅黑" w:hAnsi="微软雅黑" w:eastAsia="微软雅黑" w:cs="微软雅黑"/>
          <w:b/>
          <w:bCs/>
          <w:sz w:val="22"/>
          <w:szCs w:val="22"/>
        </w:rPr>
        <w:t>概念时间线</w:t>
      </w:r>
    </w:p>
    <w:p w14:paraId="2B073904">
      <w:pPr>
        <w:pStyle w:val="16"/>
        <w:numPr>
          <w:ilvl w:val="0"/>
          <w:numId w:val="1"/>
        </w:numPr>
        <w:spacing w:before="30" w:after="30"/>
      </w:pPr>
      <w:r>
        <w:rPr>
          <w:rFonts w:ascii="微软雅黑" w:hAnsi="微软雅黑" w:eastAsia="微软雅黑" w:cs="微软雅黑"/>
          <w:b/>
          <w:bCs/>
          <w:sz w:val="21"/>
          <w:szCs w:val="21"/>
        </w:rPr>
        <w:t>土耳其主义（Türkçülük）</w:t>
      </w:r>
      <w:r>
        <w:rPr>
          <w:rFonts w:ascii="微软雅黑" w:hAnsi="微软雅黑" w:eastAsia="微软雅黑" w:cs="微软雅黑"/>
          <w:sz w:val="21"/>
          <w:szCs w:val="21"/>
        </w:rPr>
        <w:t>：格卡尔普在社会学概念上同时受涂尔干与德语文化科学传统的影响——他阅读涂尔干的《社会分工论》与《自杀论》，也阅读齐美尔与滕尼斯。但其核心概念是"土耳其主义"——他试图将涂尔干的"集体表象"概念转化为民族文化的分析工具，论证土耳其民族拥有独立于伊斯兰普世主义与西方现代化的文化自主性。后世学界分析认为，格卡尔普的"土耳其主义"与韦伯的"民族性格"概念有表面相似，但论证逻辑不同：韦伯的"民族性格"是经验-历史的概念，格卡尔普的"土耳其主义"是规范-政治的概念——它不只描述"土耳其人是什么"，更规定"土耳其人应该成为什么"。</w:t>
      </w:r>
    </w:p>
    <w:p w14:paraId="386D1D98">
      <w:pPr>
        <w:pStyle w:val="16"/>
        <w:numPr>
          <w:ilvl w:val="0"/>
          <w:numId w:val="1"/>
        </w:numPr>
        <w:spacing w:before="30" w:after="30"/>
      </w:pPr>
      <w:r>
        <w:rPr>
          <w:rFonts w:ascii="微软雅黑" w:hAnsi="微软雅黑" w:eastAsia="微软雅黑" w:cs="微软雅黑"/>
          <w:b/>
          <w:bCs/>
          <w:sz w:val="21"/>
          <w:szCs w:val="21"/>
        </w:rPr>
        <w:t>集体表象的民族化转译</w:t>
      </w:r>
      <w:r>
        <w:rPr>
          <w:rFonts w:ascii="微软雅黑" w:hAnsi="微软雅黑" w:eastAsia="微软雅黑" w:cs="微软雅黑"/>
          <w:sz w:val="21"/>
          <w:szCs w:val="21"/>
        </w:rPr>
        <w:t>：格卡尔普对涂尔干的转译做了关键偏移。涂尔干的"集体表象"（représentation collective）指一种超个人的认知框架——它不是任何个体的思想，而是社会本身"思考"的方式。格卡尔普将"集体表象"转译为"民族的集体精神"（milli hissiyat）——从"认知框架"变为"民族精神"。后世学界分析认为，这一偏移使涂尔干的社会学概念从"分析工具"变为"民族认同的论证工具"。</w:t>
      </w:r>
    </w:p>
    <w:p w14:paraId="0AFA577E">
      <w:pPr>
        <w:pStyle w:val="16"/>
        <w:numPr>
          <w:ilvl w:val="0"/>
          <w:numId w:val="1"/>
        </w:numPr>
        <w:spacing w:before="30" w:after="30"/>
      </w:pPr>
      <w:r>
        <w:rPr>
          <w:rFonts w:ascii="微软雅黑" w:hAnsi="微软雅黑" w:eastAsia="微软雅黑" w:cs="微软雅黑"/>
          <w:b/>
          <w:bCs/>
          <w:sz w:val="21"/>
          <w:szCs w:val="21"/>
        </w:rPr>
        <w:t>有机体论与社会改革</w:t>
      </w:r>
      <w:r>
        <w:rPr>
          <w:rFonts w:ascii="微软雅黑" w:hAnsi="微软雅黑" w:eastAsia="微软雅黑" w:cs="微软雅黑"/>
          <w:sz w:val="21"/>
          <w:szCs w:val="21"/>
        </w:rPr>
        <w:t>：格卡尔普在Darülfünun设立了"社会学研究所"（İçtimaiyat Darülmesaisi），其研究纲领以"社会有机体"概念为核心——社会是一个有机整体，各部分（法律、宗教、经济、教育）相互依存。后世学界分析认为，此有机体论与斯宾塞的社会有机体论有结构性的相似，但格卡尔普的有机体论不是描述性的（"社会像有机体一样运作"），而是规范性的（"社会应该像有机体一样被治理"）——这使其社会学与CUP的政治纲领直接关联。</w:t>
      </w:r>
    </w:p>
    <w:p w14:paraId="39EF4AEB">
      <w:pPr>
        <w:pStyle w:val="5"/>
        <w:spacing w:before="180" w:after="80"/>
      </w:pPr>
      <w:r>
        <w:rPr>
          <w:rFonts w:ascii="微软雅黑" w:hAnsi="微软雅黑" w:eastAsia="微软雅黑" w:cs="微软雅黑"/>
          <w:b/>
          <w:bCs/>
          <w:sz w:val="22"/>
          <w:szCs w:val="22"/>
        </w:rPr>
        <w:t>场域时间线</w:t>
      </w:r>
    </w:p>
    <w:p w14:paraId="00243802">
      <w:pPr>
        <w:pStyle w:val="16"/>
        <w:numPr>
          <w:ilvl w:val="0"/>
          <w:numId w:val="1"/>
        </w:numPr>
        <w:spacing w:before="30" w:after="30"/>
      </w:pPr>
      <w:r>
        <w:rPr>
          <w:rFonts w:ascii="微软雅黑" w:hAnsi="微软雅黑" w:eastAsia="微软雅黑" w:cs="微软雅黑"/>
          <w:b/>
          <w:bCs/>
          <w:sz w:val="21"/>
          <w:szCs w:val="21"/>
        </w:rPr>
        <w:t>CUP与学术-政治的合一</w:t>
      </w:r>
      <w:r>
        <w:rPr>
          <w:rFonts w:ascii="微软雅黑" w:hAnsi="微软雅黑" w:eastAsia="微软雅黑" w:cs="微软雅黑"/>
          <w:sz w:val="21"/>
          <w:szCs w:val="21"/>
        </w:rPr>
        <w:t>：格卡尔普本人同时是统一与进步委员会（CUP）的核心知识分子——他在1911年成为CUP的中央委员，学术建制与政治运动紧密关联。这与欧洲社会学制度化中"学术-政治分离"的模式（如韦伯的"价值中立"立场）形成对照。后世学界分析认为，CUP体制下的社会学制度化是一种"政治导向的学术建制"——社会学系的使命不是"客观研究社会"，而是"为民族国家的建设提供科学基础"。</w:t>
      </w:r>
    </w:p>
    <w:p w14:paraId="5F09C308">
      <w:pPr>
        <w:pStyle w:val="16"/>
        <w:numPr>
          <w:ilvl w:val="0"/>
          <w:numId w:val="1"/>
        </w:numPr>
        <w:spacing w:before="30" w:after="30"/>
      </w:pPr>
      <w:r>
        <w:rPr>
          <w:rFonts w:ascii="微软雅黑" w:hAnsi="微软雅黑" w:eastAsia="微软雅黑" w:cs="微软雅黑"/>
          <w:b/>
          <w:bCs/>
          <w:sz w:val="21"/>
          <w:szCs w:val="21"/>
        </w:rPr>
        <w:t>马耳他流放与凯末尔吸收</w:t>
      </w:r>
      <w:r>
        <w:rPr>
          <w:rFonts w:ascii="微软雅黑" w:hAnsi="微软雅黑" w:eastAsia="微软雅黑" w:cs="微软雅黑"/>
          <w:sz w:val="21"/>
          <w:szCs w:val="21"/>
        </w:rPr>
        <w:t>：1918年奥斯曼帝国战败后，格卡尔普作为CUP核心成员被英国占领军流放至马耳他（1919—1921）。1922年返回土耳其后，他参与了凯末尔改革的意识形态建设——他的"土耳其主义"概念被凯末尔主义有选择地吸收（民族认同部分），但有选择地排除（泛突厥主义部分）。后世学界分析认为，凯末尔对格卡尔普的选择性吸收本身就是一种"政治转译"——将格卡尔普的"社会学概念"转化为"国家意识形态"，去除了其社会学分析维度，只保留了民族认同的政治效用。</w:t>
      </w:r>
    </w:p>
    <w:p w14:paraId="681EC8A0">
      <w:pPr>
        <w:pStyle w:val="5"/>
        <w:spacing w:before="180" w:after="80"/>
      </w:pPr>
      <w:r>
        <w:rPr>
          <w:rFonts w:ascii="微软雅黑" w:hAnsi="微软雅黑" w:eastAsia="微软雅黑" w:cs="微软雅黑"/>
          <w:b/>
          <w:bCs/>
          <w:sz w:val="22"/>
          <w:szCs w:val="22"/>
        </w:rPr>
        <w:t>接受时间线</w:t>
      </w:r>
    </w:p>
    <w:p w14:paraId="7790127A">
      <w:pPr>
        <w:pStyle w:val="16"/>
        <w:numPr>
          <w:ilvl w:val="0"/>
          <w:numId w:val="1"/>
        </w:numPr>
        <w:spacing w:before="30" w:after="30"/>
      </w:pPr>
      <w:r>
        <w:rPr>
          <w:rFonts w:ascii="微软雅黑" w:hAnsi="微软雅黑" w:eastAsia="微软雅黑" w:cs="微软雅黑"/>
          <w:b/>
          <w:bCs/>
          <w:sz w:val="21"/>
          <w:szCs w:val="21"/>
        </w:rPr>
        <w:t>土耳其</w:t>
      </w:r>
      <w:r>
        <w:rPr>
          <w:rFonts w:ascii="微软雅黑" w:hAnsi="微软雅黑" w:eastAsia="微软雅黑" w:cs="微软雅黑"/>
          <w:sz w:val="21"/>
          <w:szCs w:val="21"/>
        </w:rPr>
        <w:t>：格卡尔普的社会学思想在土耳其共和国初期（1923—1938）获得了准官方地位。但社会学本身在凯末尔改革后期反而下降——凯末尔的世俗化议程需要的是"可用的意识形态"而非独立的学术批判。后世学界分析认为，格卡尔普被"创始但不被继承"的命运，折射了非西方社会学制度化的普遍困境：制度化的启动可能来自政治运动，但学科的实质内容必须在本地知识传统中重新扎根——而"重新扎根"需要时间，政治运动不会等待。</w:t>
      </w:r>
    </w:p>
    <w:p w14:paraId="7C238A3F">
      <w:pPr>
        <w:pStyle w:val="16"/>
        <w:numPr>
          <w:ilvl w:val="0"/>
          <w:numId w:val="1"/>
        </w:numPr>
        <w:spacing w:before="30" w:after="30"/>
      </w:pPr>
      <w:r>
        <w:rPr>
          <w:rFonts w:ascii="微软雅黑" w:hAnsi="微软雅黑" w:eastAsia="微软雅黑" w:cs="微软雅黑"/>
          <w:b/>
          <w:bCs/>
          <w:sz w:val="21"/>
          <w:szCs w:val="21"/>
        </w:rPr>
        <w:t>伊斯兰世界的有限扩散</w:t>
      </w:r>
      <w:r>
        <w:rPr>
          <w:rFonts w:ascii="微软雅黑" w:hAnsi="微软雅黑" w:eastAsia="微软雅黑" w:cs="微软雅黑"/>
          <w:sz w:val="21"/>
          <w:szCs w:val="21"/>
        </w:rPr>
        <w:t>：在更广泛的伊斯兰世界，格卡尔普的影响有限——阿拉伯世界与波斯世界的社会学发展走了不同的制度化路径。后世学界分析认为，格卡尔普的真正遗产不是其具体概念（这些已过时），而是他开创的"社会学概念本土化"这一方法论问题——此后伊斯兰世界的每次社会学制度化尝试都必须回到这个问题。</w:t>
      </w:r>
    </w:p>
    <w:p w14:paraId="390D67C1">
      <w:pPr>
        <w:pStyle w:val="3"/>
        <w:spacing w:before="240" w:after="120"/>
      </w:pPr>
      <w:r>
        <w:rPr>
          <w:rFonts w:ascii="微软雅黑" w:hAnsi="微软雅黑" w:eastAsia="微软雅黑" w:cs="微软雅黑"/>
          <w:b/>
          <w:bCs/>
          <w:sz w:val="28"/>
          <w:szCs w:val="28"/>
        </w:rPr>
        <w:t>[欧陆]、[英美]、[中国]、[南亚·东南亚]、[东欧(俄苏)]、[北非]、[撒哈拉以南非洲]、[拉美]</w:t>
      </w:r>
    </w:p>
    <w:p w14:paraId="365E1251">
      <w:pPr>
        <w:spacing w:before="60" w:after="60"/>
      </w:pPr>
      <w:r>
        <w:rPr>
          <w:rFonts w:ascii="微软雅黑" w:hAnsi="微软雅黑" w:eastAsia="微软雅黑" w:cs="微软雅黑"/>
          <w:sz w:val="21"/>
          <w:szCs w:val="21"/>
        </w:rPr>
        <w:t>1914年无可记录的社会学转向事件。</w:t>
      </w:r>
    </w:p>
    <w:p w14:paraId="0A128149">
      <w:pPr>
        <w:pStyle w:val="3"/>
        <w:spacing w:before="240" w:after="120"/>
      </w:pPr>
      <w:r>
        <w:rPr>
          <w:rFonts w:ascii="微软雅黑" w:hAnsi="微软雅黑" w:eastAsia="微软雅黑" w:cs="微软雅黑"/>
          <w:b/>
          <w:bCs/>
          <w:sz w:val="28"/>
          <w:szCs w:val="28"/>
        </w:rPr>
        <w:t>β映射</w:t>
      </w:r>
    </w:p>
    <w:p w14:paraId="0927D3B0">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DD3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21F691">
            <w:pPr>
              <w:spacing w:before="30" w:after="30"/>
            </w:pPr>
            <w:r>
              <w:rPr>
                <w:rFonts w:ascii="微软雅黑" w:hAnsi="微软雅黑" w:eastAsia="微软雅黑" w:cs="微软雅黑"/>
                <w:b/>
                <w:bCs/>
                <w:sz w:val="20"/>
                <w:szCs w:val="20"/>
              </w:rPr>
              <w:t>概念ID</w:t>
            </w:r>
          </w:p>
        </w:tc>
        <w:tc>
          <w:tcPr>
            <w:tcW w:w="3000" w:type="dxa"/>
          </w:tcPr>
          <w:p w14:paraId="1A21BAC8">
            <w:pPr>
              <w:spacing w:before="30" w:after="30"/>
            </w:pPr>
            <w:r>
              <w:rPr>
                <w:rFonts w:ascii="微软雅黑" w:hAnsi="微软雅黑" w:eastAsia="微软雅黑" w:cs="微软雅黑"/>
                <w:b/>
                <w:bCs/>
                <w:sz w:val="20"/>
                <w:szCs w:val="20"/>
              </w:rPr>
              <w:t>概念名</w:t>
            </w:r>
          </w:p>
        </w:tc>
        <w:tc>
          <w:tcPr>
            <w:tcW w:w="3000" w:type="dxa"/>
          </w:tcPr>
          <w:p w14:paraId="25840111">
            <w:pPr>
              <w:spacing w:before="30" w:after="30"/>
            </w:pPr>
            <w:r>
              <w:rPr>
                <w:rFonts w:ascii="微软雅黑" w:hAnsi="微软雅黑" w:eastAsia="微软雅黑" w:cs="微软雅黑"/>
                <w:b/>
                <w:bCs/>
                <w:sz w:val="20"/>
                <w:szCs w:val="20"/>
              </w:rPr>
              <w:t>关联</w:t>
            </w:r>
          </w:p>
        </w:tc>
      </w:tr>
      <w:tr w14:paraId="0DB8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5B5C97">
            <w:pPr>
              <w:spacing w:before="30" w:after="30"/>
            </w:pPr>
            <w:r>
              <w:rPr>
                <w:rFonts w:ascii="微软雅黑" w:hAnsi="微软雅黑" w:eastAsia="微软雅黑" w:cs="微软雅黑"/>
                <w:b w:val="0"/>
                <w:bCs w:val="0"/>
                <w:sz w:val="20"/>
                <w:szCs w:val="20"/>
              </w:rPr>
              <w:t>C-[待补]</w:t>
            </w:r>
          </w:p>
        </w:tc>
        <w:tc>
          <w:tcPr>
            <w:tcW w:w="3000" w:type="dxa"/>
          </w:tcPr>
          <w:p w14:paraId="5743CEAC">
            <w:pPr>
              <w:spacing w:before="30" w:after="30"/>
            </w:pPr>
            <w:r>
              <w:rPr>
                <w:rFonts w:ascii="微软雅黑" w:hAnsi="微软雅黑" w:eastAsia="微软雅黑" w:cs="微软雅黑"/>
                <w:b w:val="0"/>
                <w:bCs w:val="0"/>
                <w:sz w:val="20"/>
                <w:szCs w:val="20"/>
              </w:rPr>
              <w:t>社会学制度化</w:t>
            </w:r>
          </w:p>
        </w:tc>
        <w:tc>
          <w:tcPr>
            <w:tcW w:w="3000" w:type="dxa"/>
          </w:tcPr>
          <w:p w14:paraId="7CCC51CE">
            <w:pPr>
              <w:spacing w:before="30" w:after="30"/>
            </w:pPr>
            <w:r>
              <w:rPr>
                <w:rFonts w:ascii="微软雅黑" w:hAnsi="微软雅黑" w:eastAsia="微软雅黑" w:cs="微软雅黑"/>
                <w:b w:val="0"/>
                <w:bCs w:val="0"/>
                <w:sz w:val="20"/>
                <w:szCs w:val="20"/>
              </w:rPr>
              <w:t>伊斯兰世界首个社会学系</w:t>
            </w:r>
          </w:p>
        </w:tc>
      </w:tr>
      <w:tr w14:paraId="2705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85039B">
            <w:pPr>
              <w:spacing w:before="30" w:after="30"/>
            </w:pPr>
            <w:r>
              <w:rPr>
                <w:rFonts w:ascii="微软雅黑" w:hAnsi="微软雅黑" w:eastAsia="微软雅黑" w:cs="微软雅黑"/>
                <w:b w:val="0"/>
                <w:bCs w:val="0"/>
                <w:sz w:val="20"/>
                <w:szCs w:val="20"/>
              </w:rPr>
              <w:t>C040</w:t>
            </w:r>
          </w:p>
        </w:tc>
        <w:tc>
          <w:tcPr>
            <w:tcW w:w="3000" w:type="dxa"/>
          </w:tcPr>
          <w:p w14:paraId="57D97DE5">
            <w:pPr>
              <w:spacing w:before="30" w:after="30"/>
            </w:pPr>
            <w:r>
              <w:rPr>
                <w:rFonts w:ascii="微软雅黑" w:hAnsi="微软雅黑" w:eastAsia="微软雅黑" w:cs="微软雅黑"/>
                <w:b w:val="0"/>
                <w:bCs w:val="0"/>
                <w:sz w:val="20"/>
                <w:szCs w:val="20"/>
              </w:rPr>
              <w:t>集体表象</w:t>
            </w:r>
          </w:p>
        </w:tc>
        <w:tc>
          <w:tcPr>
            <w:tcW w:w="3000" w:type="dxa"/>
          </w:tcPr>
          <w:p w14:paraId="49674067">
            <w:pPr>
              <w:spacing w:before="30" w:after="30"/>
            </w:pPr>
            <w:r>
              <w:rPr>
                <w:rFonts w:ascii="微软雅黑" w:hAnsi="微软雅黑" w:eastAsia="微软雅黑" w:cs="微软雅黑"/>
                <w:b w:val="0"/>
                <w:bCs w:val="0"/>
                <w:sz w:val="20"/>
                <w:szCs w:val="20"/>
              </w:rPr>
              <w:t>涂尔干概念的民族化转译</w:t>
            </w:r>
          </w:p>
        </w:tc>
      </w:tr>
      <w:tr w14:paraId="713B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D21DC1">
            <w:pPr>
              <w:spacing w:before="30" w:after="30"/>
            </w:pPr>
            <w:r>
              <w:rPr>
                <w:rFonts w:ascii="微软雅黑" w:hAnsi="微软雅黑" w:eastAsia="微软雅黑" w:cs="微软雅黑"/>
                <w:b w:val="0"/>
                <w:bCs w:val="0"/>
                <w:sz w:val="20"/>
                <w:szCs w:val="20"/>
              </w:rPr>
              <w:t>C-[待补]</w:t>
            </w:r>
          </w:p>
        </w:tc>
        <w:tc>
          <w:tcPr>
            <w:tcW w:w="3000" w:type="dxa"/>
          </w:tcPr>
          <w:p w14:paraId="60C5E4BB">
            <w:pPr>
              <w:spacing w:before="30" w:after="30"/>
            </w:pPr>
            <w:r>
              <w:rPr>
                <w:rFonts w:ascii="微软雅黑" w:hAnsi="微软雅黑" w:eastAsia="微软雅黑" w:cs="微软雅黑"/>
                <w:b w:val="0"/>
                <w:bCs w:val="0"/>
                <w:sz w:val="20"/>
                <w:szCs w:val="20"/>
              </w:rPr>
              <w:t>土耳其主义</w:t>
            </w:r>
          </w:p>
        </w:tc>
        <w:tc>
          <w:tcPr>
            <w:tcW w:w="3000" w:type="dxa"/>
          </w:tcPr>
          <w:p w14:paraId="2A93BAAD">
            <w:pPr>
              <w:spacing w:before="30" w:after="30"/>
            </w:pPr>
            <w:r>
              <w:rPr>
                <w:rFonts w:ascii="微软雅黑" w:hAnsi="微软雅黑" w:eastAsia="微软雅黑" w:cs="微软雅黑"/>
                <w:b w:val="0"/>
                <w:bCs w:val="0"/>
                <w:sz w:val="20"/>
                <w:szCs w:val="20"/>
              </w:rPr>
              <w:t>格卡尔普核心概念</w:t>
            </w:r>
          </w:p>
        </w:tc>
      </w:tr>
      <w:tr w14:paraId="2EE6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99C740">
            <w:pPr>
              <w:spacing w:before="30" w:after="30"/>
            </w:pPr>
            <w:r>
              <w:rPr>
                <w:rFonts w:ascii="微软雅黑" w:hAnsi="微软雅黑" w:eastAsia="微软雅黑" w:cs="微软雅黑"/>
                <w:b w:val="0"/>
                <w:bCs w:val="0"/>
                <w:sz w:val="20"/>
                <w:szCs w:val="20"/>
              </w:rPr>
              <w:t>M590</w:t>
            </w:r>
          </w:p>
        </w:tc>
        <w:tc>
          <w:tcPr>
            <w:tcW w:w="3000" w:type="dxa"/>
          </w:tcPr>
          <w:p w14:paraId="11CEADDD">
            <w:pPr>
              <w:spacing w:before="30" w:after="30"/>
            </w:pPr>
            <w:r>
              <w:rPr>
                <w:rFonts w:ascii="微软雅黑" w:hAnsi="微软雅黑" w:eastAsia="微软雅黑" w:cs="微软雅黑"/>
                <w:b w:val="0"/>
                <w:bCs w:val="0"/>
                <w:sz w:val="20"/>
                <w:szCs w:val="20"/>
              </w:rPr>
              <w:t>伊斯兰社会学</w:t>
            </w:r>
          </w:p>
        </w:tc>
        <w:tc>
          <w:tcPr>
            <w:tcW w:w="3000" w:type="dxa"/>
          </w:tcPr>
          <w:p w14:paraId="34011E53">
            <w:pPr>
              <w:spacing w:before="30" w:after="30"/>
            </w:pPr>
            <w:r>
              <w:rPr>
                <w:rFonts w:ascii="微软雅黑" w:hAnsi="微软雅黑" w:eastAsia="微软雅黑" w:cs="微软雅黑"/>
                <w:b w:val="0"/>
                <w:bCs w:val="0"/>
                <w:sz w:val="20"/>
                <w:szCs w:val="20"/>
              </w:rPr>
              <w:t>非西方概念本土化尝试</w:t>
            </w:r>
          </w:p>
        </w:tc>
      </w:tr>
      <w:tr w14:paraId="0A5E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DFB097">
            <w:pPr>
              <w:spacing w:before="30" w:after="30"/>
            </w:pPr>
            <w:r>
              <w:rPr>
                <w:rFonts w:ascii="微软雅黑" w:hAnsi="微软雅黑" w:eastAsia="微软雅黑" w:cs="微软雅黑"/>
                <w:b w:val="0"/>
                <w:bCs w:val="0"/>
                <w:sz w:val="20"/>
                <w:szCs w:val="20"/>
              </w:rPr>
              <w:t>R319</w:t>
            </w:r>
          </w:p>
        </w:tc>
        <w:tc>
          <w:tcPr>
            <w:tcW w:w="3000" w:type="dxa"/>
          </w:tcPr>
          <w:p w14:paraId="75A2C3E6">
            <w:pPr>
              <w:spacing w:before="30" w:after="30"/>
            </w:pPr>
            <w:r>
              <w:rPr>
                <w:rFonts w:ascii="微软雅黑" w:hAnsi="微软雅黑" w:eastAsia="微软雅黑" w:cs="微软雅黑"/>
                <w:b w:val="0"/>
                <w:bCs w:val="0"/>
                <w:sz w:val="20"/>
                <w:szCs w:val="20"/>
              </w:rPr>
              <w:t>本土化</w:t>
            </w:r>
          </w:p>
        </w:tc>
        <w:tc>
          <w:tcPr>
            <w:tcW w:w="3000" w:type="dxa"/>
          </w:tcPr>
          <w:p w14:paraId="4AC56090">
            <w:pPr>
              <w:spacing w:before="30" w:after="30"/>
            </w:pPr>
            <w:r>
              <w:rPr>
                <w:rFonts w:ascii="微软雅黑" w:hAnsi="微软雅黑" w:eastAsia="微软雅黑" w:cs="微软雅黑"/>
                <w:b w:val="0"/>
                <w:bCs w:val="0"/>
                <w:sz w:val="20"/>
                <w:szCs w:val="20"/>
              </w:rPr>
              <w:t>方法论问题</w:t>
            </w:r>
          </w:p>
        </w:tc>
      </w:tr>
    </w:tbl>
    <w:p w14:paraId="362BC3C4">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7E1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6EC145">
            <w:pPr>
              <w:spacing w:before="30" w:after="30"/>
            </w:pPr>
            <w:r>
              <w:rPr>
                <w:rFonts w:ascii="微软雅黑" w:hAnsi="微软雅黑" w:eastAsia="微软雅黑" w:cs="微软雅黑"/>
                <w:b/>
                <w:bCs/>
                <w:sz w:val="20"/>
                <w:szCs w:val="20"/>
              </w:rPr>
              <w:t>人物ID</w:t>
            </w:r>
          </w:p>
        </w:tc>
        <w:tc>
          <w:tcPr>
            <w:tcW w:w="3000" w:type="dxa"/>
          </w:tcPr>
          <w:p w14:paraId="7EF7FE75">
            <w:pPr>
              <w:spacing w:before="30" w:after="30"/>
            </w:pPr>
            <w:r>
              <w:rPr>
                <w:rFonts w:ascii="微软雅黑" w:hAnsi="微软雅黑" w:eastAsia="微软雅黑" w:cs="微软雅黑"/>
                <w:b/>
                <w:bCs/>
                <w:sz w:val="20"/>
                <w:szCs w:val="20"/>
              </w:rPr>
              <w:t>姓名</w:t>
            </w:r>
          </w:p>
        </w:tc>
        <w:tc>
          <w:tcPr>
            <w:tcW w:w="3000" w:type="dxa"/>
          </w:tcPr>
          <w:p w14:paraId="6922CB47">
            <w:pPr>
              <w:spacing w:before="30" w:after="30"/>
            </w:pPr>
            <w:r>
              <w:rPr>
                <w:rFonts w:ascii="微软雅黑" w:hAnsi="微软雅黑" w:eastAsia="微软雅黑" w:cs="微软雅黑"/>
                <w:b/>
                <w:bCs/>
                <w:sz w:val="20"/>
                <w:szCs w:val="20"/>
              </w:rPr>
              <w:t>关联</w:t>
            </w:r>
          </w:p>
        </w:tc>
      </w:tr>
      <w:tr w14:paraId="269F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8FC035">
            <w:pPr>
              <w:spacing w:before="30" w:after="30"/>
            </w:pPr>
            <w:r>
              <w:rPr>
                <w:rFonts w:ascii="微软雅黑" w:hAnsi="微软雅黑" w:eastAsia="微软雅黑" w:cs="微软雅黑"/>
                <w:b w:val="0"/>
                <w:bCs w:val="0"/>
                <w:sz w:val="20"/>
                <w:szCs w:val="20"/>
              </w:rPr>
              <w:t>P213</w:t>
            </w:r>
          </w:p>
        </w:tc>
        <w:tc>
          <w:tcPr>
            <w:tcW w:w="3000" w:type="dxa"/>
          </w:tcPr>
          <w:p w14:paraId="5C186D55">
            <w:pPr>
              <w:spacing w:before="30" w:after="30"/>
            </w:pPr>
            <w:r>
              <w:rPr>
                <w:rFonts w:ascii="微软雅黑" w:hAnsi="微软雅黑" w:eastAsia="微软雅黑" w:cs="微软雅黑"/>
                <w:b w:val="0"/>
                <w:bCs w:val="0"/>
                <w:sz w:val="20"/>
                <w:szCs w:val="20"/>
              </w:rPr>
              <w:t>格卡尔普(Ziya Gökalp)</w:t>
            </w:r>
          </w:p>
        </w:tc>
        <w:tc>
          <w:tcPr>
            <w:tcW w:w="3000" w:type="dxa"/>
          </w:tcPr>
          <w:p w14:paraId="765446F8">
            <w:pPr>
              <w:spacing w:before="30" w:after="30"/>
            </w:pPr>
            <w:r>
              <w:rPr>
                <w:rFonts w:ascii="微软雅黑" w:hAnsi="微软雅黑" w:eastAsia="微软雅黑" w:cs="微软雅黑"/>
                <w:b w:val="0"/>
                <w:bCs w:val="0"/>
                <w:sz w:val="20"/>
                <w:szCs w:val="20"/>
              </w:rPr>
              <w:t>本条目核心人物</w:t>
            </w:r>
          </w:p>
        </w:tc>
      </w:tr>
      <w:tr w14:paraId="1DEB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1374B9">
            <w:pPr>
              <w:spacing w:before="30" w:after="30"/>
            </w:pPr>
            <w:r>
              <w:rPr>
                <w:rFonts w:ascii="微软雅黑" w:hAnsi="微软雅黑" w:eastAsia="微软雅黑" w:cs="微软雅黑"/>
                <w:b w:val="0"/>
                <w:bCs w:val="0"/>
                <w:sz w:val="20"/>
                <w:szCs w:val="20"/>
              </w:rPr>
              <w:t>P002</w:t>
            </w:r>
          </w:p>
        </w:tc>
        <w:tc>
          <w:tcPr>
            <w:tcW w:w="3000" w:type="dxa"/>
          </w:tcPr>
          <w:p w14:paraId="07597D20">
            <w:pPr>
              <w:spacing w:before="30" w:after="30"/>
            </w:pPr>
            <w:r>
              <w:rPr>
                <w:rFonts w:ascii="微软雅黑" w:hAnsi="微软雅黑" w:eastAsia="微软雅黑" w:cs="微软雅黑"/>
                <w:b w:val="0"/>
                <w:bCs w:val="0"/>
                <w:sz w:val="20"/>
                <w:szCs w:val="20"/>
              </w:rPr>
              <w:t>涂尔干(Émile Durkheim)</w:t>
            </w:r>
          </w:p>
        </w:tc>
        <w:tc>
          <w:tcPr>
            <w:tcW w:w="3000" w:type="dxa"/>
          </w:tcPr>
          <w:p w14:paraId="7DDFD16C">
            <w:pPr>
              <w:spacing w:before="30" w:after="30"/>
            </w:pPr>
            <w:r>
              <w:rPr>
                <w:rFonts w:ascii="微软雅黑" w:hAnsi="微软雅黑" w:eastAsia="微软雅黑" w:cs="微软雅黑"/>
                <w:b w:val="0"/>
                <w:bCs w:val="0"/>
                <w:sz w:val="20"/>
                <w:szCs w:val="20"/>
              </w:rPr>
              <w:t>概念来源</w:t>
            </w:r>
          </w:p>
        </w:tc>
      </w:tr>
      <w:tr w14:paraId="081A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E1DB63">
            <w:pPr>
              <w:spacing w:before="30" w:after="30"/>
            </w:pPr>
            <w:r>
              <w:rPr>
                <w:rFonts w:ascii="微软雅黑" w:hAnsi="微软雅黑" w:eastAsia="微软雅黑" w:cs="微软雅黑"/>
                <w:b w:val="0"/>
                <w:bCs w:val="0"/>
                <w:sz w:val="20"/>
                <w:szCs w:val="20"/>
              </w:rPr>
              <w:t>P-[待补]</w:t>
            </w:r>
          </w:p>
        </w:tc>
        <w:tc>
          <w:tcPr>
            <w:tcW w:w="3000" w:type="dxa"/>
          </w:tcPr>
          <w:p w14:paraId="5D5B07CD">
            <w:pPr>
              <w:spacing w:before="30" w:after="30"/>
            </w:pPr>
            <w:r>
              <w:rPr>
                <w:rFonts w:ascii="微软雅黑" w:hAnsi="微软雅黑" w:eastAsia="微软雅黑" w:cs="微软雅黑"/>
                <w:b w:val="0"/>
                <w:bCs w:val="0"/>
                <w:sz w:val="20"/>
                <w:szCs w:val="20"/>
              </w:rPr>
              <w:t>凯末尔(Mustafa Kemal)</w:t>
            </w:r>
          </w:p>
        </w:tc>
        <w:tc>
          <w:tcPr>
            <w:tcW w:w="3000" w:type="dxa"/>
          </w:tcPr>
          <w:p w14:paraId="4BC02447">
            <w:pPr>
              <w:spacing w:before="30" w:after="30"/>
            </w:pPr>
            <w:r>
              <w:rPr>
                <w:rFonts w:ascii="微软雅黑" w:hAnsi="微软雅黑" w:eastAsia="微软雅黑" w:cs="微软雅黑"/>
                <w:b w:val="0"/>
                <w:bCs w:val="0"/>
                <w:sz w:val="20"/>
                <w:szCs w:val="20"/>
              </w:rPr>
              <w:t>选择性吸收</w:t>
            </w:r>
          </w:p>
        </w:tc>
      </w:tr>
    </w:tbl>
    <w:p w14:paraId="52541F5C">
      <w:pPr>
        <w:pStyle w:val="2"/>
        <w:spacing w:before="300" w:after="150"/>
      </w:pPr>
      <w:r>
        <w:rPr>
          <w:rFonts w:ascii="微软雅黑" w:hAnsi="微软雅黑" w:eastAsia="微软雅黑" w:cs="微软雅黑"/>
          <w:b/>
          <w:bCs/>
          <w:sz w:val="32"/>
          <w:szCs w:val="32"/>
        </w:rPr>
        <w:t>H030 1917 涂尔干去世与俄国革命——双重断裂</w:t>
      </w:r>
    </w:p>
    <w:p w14:paraId="16B670F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：1917年</w:t>
      </w:r>
    </w:p>
    <w:p w14:paraId="43A0E2EE">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：断裂转向——法国社会学创始人的去世与东欧学术体制的根本改造</w:t>
      </w:r>
    </w:p>
    <w:p w14:paraId="66CF581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6A18E794">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6C4C6E8C">
      <w:pPr>
        <w:pStyle w:val="3"/>
        <w:spacing w:before="240" w:after="120"/>
      </w:pPr>
      <w:r>
        <w:rPr>
          <w:rFonts w:ascii="微软雅黑" w:hAnsi="微软雅黑" w:eastAsia="微软雅黑" w:cs="微软雅黑"/>
          <w:b/>
          <w:bCs/>
          <w:sz w:val="28"/>
          <w:szCs w:val="28"/>
        </w:rPr>
        <w:t>总述</w:t>
      </w:r>
    </w:p>
    <w:p w14:paraId="5128BAED">
      <w:pPr>
        <w:spacing w:before="60" w:after="60"/>
      </w:pPr>
      <w:r>
        <w:rPr>
          <w:rFonts w:ascii="微软雅黑" w:hAnsi="微软雅黑" w:eastAsia="微软雅黑" w:cs="微软雅黑"/>
          <w:sz w:val="21"/>
          <w:szCs w:val="21"/>
        </w:rPr>
        <w:t>1917年发生了两个断裂性事件：11月15日涂尔干在巴黎去世（享年59岁），以及俄国2月革命与10月革命。前者使法国社会学失去了理论创新的驱动者，后者使东欧社会思想从多元并存转向一元支配。二者共同构成了1917年的"双重断裂"——西方核心社会学的代际断裂与东方学术体制的结构性改造。</w:t>
      </w:r>
    </w:p>
    <w:p w14:paraId="7D6693F9">
      <w:pPr>
        <w:pStyle w:val="3"/>
        <w:spacing w:before="240" w:after="120"/>
      </w:pPr>
      <w:r>
        <w:rPr>
          <w:rFonts w:ascii="微软雅黑" w:hAnsi="微软雅黑" w:eastAsia="微软雅黑" w:cs="微软雅黑"/>
          <w:b/>
          <w:bCs/>
          <w:sz w:val="28"/>
          <w:szCs w:val="28"/>
        </w:rPr>
        <w:t>[欧陆] 涂尔干去世</w:t>
      </w:r>
    </w:p>
    <w:p w14:paraId="762FF8BD">
      <w:pPr>
        <w:pStyle w:val="4"/>
        <w:spacing w:before="200" w:after="100"/>
      </w:pPr>
      <w:r>
        <w:rPr>
          <w:rFonts w:ascii="微软雅黑" w:hAnsi="微软雅黑" w:eastAsia="微软雅黑" w:cs="微软雅黑"/>
          <w:b/>
          <w:bCs/>
          <w:sz w:val="24"/>
          <w:szCs w:val="24"/>
        </w:rPr>
        <w:t>事件：涂尔干去世</w:t>
      </w:r>
    </w:p>
    <w:p w14:paraId="21580F18">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：1917年11月15日</w:t>
      </w:r>
    </w:p>
    <w:p w14:paraId="5E156E02">
      <w:pPr>
        <w:pStyle w:val="5"/>
        <w:spacing w:before="180" w:after="80"/>
      </w:pPr>
      <w:r>
        <w:rPr>
          <w:rFonts w:ascii="微软雅黑" w:hAnsi="微软雅黑" w:eastAsia="微软雅黑" w:cs="微软雅黑"/>
          <w:b/>
          <w:bCs/>
          <w:sz w:val="22"/>
          <w:szCs w:val="22"/>
        </w:rPr>
        <w:t>概念时间线</w:t>
      </w:r>
    </w:p>
    <w:p w14:paraId="4FA72471">
      <w:pPr>
        <w:pStyle w:val="16"/>
        <w:numPr>
          <w:ilvl w:val="0"/>
          <w:numId w:val="1"/>
        </w:numPr>
        <w:spacing w:before="30" w:after="30"/>
      </w:pPr>
      <w:r>
        <w:rPr>
          <w:rFonts w:ascii="微软雅黑" w:hAnsi="微软雅黑" w:eastAsia="微软雅黑" w:cs="微软雅黑"/>
          <w:b/>
          <w:bCs/>
          <w:sz w:val="21"/>
          <w:szCs w:val="21"/>
        </w:rPr>
        <w:t>涂尔干体系的完成与断裂</w:t>
      </w:r>
      <w:r>
        <w:rPr>
          <w:rFonts w:ascii="微软雅黑" w:hAnsi="微软雅黑" w:eastAsia="微软雅黑" w:cs="微软雅黑"/>
          <w:sz w:val="21"/>
          <w:szCs w:val="21"/>
        </w:rPr>
        <w:t>：涂尔干去世时，其理论体系已在《宗教生活的基本形式》（1912）中完成。但一战对其学派的打击更为直接——涂尔干的独子安德烈（André Durkheim, 1893—1915）1915年1月在保加利亚前线因伤重不治，涂尔干本人因悲痛而健康急剧恶化。后世学界分析认为，涂尔干去世的直接概念后果是：法国社会学失去了理论创新的驱动者，莫斯虽继承了领导权，但其学术风格偏向综合与博学（其巨著《礼物》1925年发表），而非体系建构。涂尔干学派从此进入"后创始人"阶段——守成多于开拓。</w:t>
      </w:r>
    </w:p>
    <w:p w14:paraId="49E17B9C">
      <w:pPr>
        <w:pStyle w:val="16"/>
        <w:numPr>
          <w:ilvl w:val="0"/>
          <w:numId w:val="1"/>
        </w:numPr>
        <w:spacing w:before="30" w:after="30"/>
      </w:pPr>
      <w:r>
        <w:rPr>
          <w:rFonts w:ascii="微软雅黑" w:hAnsi="微软雅黑" w:eastAsia="微软雅黑" w:cs="微软雅黑"/>
          <w:b/>
          <w:bCs/>
          <w:sz w:val="21"/>
          <w:szCs w:val="21"/>
        </w:rPr>
        <w:t>社会学主义的防御性转向</w:t>
      </w:r>
      <w:r>
        <w:rPr>
          <w:rFonts w:ascii="微软雅黑" w:hAnsi="微软雅黑" w:eastAsia="微软雅黑" w:cs="微软雅黑"/>
          <w:sz w:val="21"/>
          <w:szCs w:val="21"/>
        </w:rPr>
        <w:t>：涂尔干生前以"社会学主义"旗帜对哲学的进攻性立场，在死后转变为防御姿态——索邦的社会学体制在1920—1930年代面临哲学与心理学的双重挤压。后世学界分析认为，涂尔干学派的"进攻→防御"转向，与其说是学理发展的结果，不如说是创始人去世后的制度性脆弱所致——没有涂尔干的学术声望作为盾牌，社会学在法国学术体制中的空间缩小了。</w:t>
      </w:r>
    </w:p>
    <w:p w14:paraId="1F8507EC">
      <w:pPr>
        <w:pStyle w:val="5"/>
        <w:spacing w:before="180" w:after="80"/>
      </w:pPr>
      <w:r>
        <w:rPr>
          <w:rFonts w:ascii="微软雅黑" w:hAnsi="微软雅黑" w:eastAsia="微软雅黑" w:cs="微软雅黑"/>
          <w:b/>
          <w:bCs/>
          <w:sz w:val="22"/>
          <w:szCs w:val="22"/>
        </w:rPr>
        <w:t>场域时间线</w:t>
      </w:r>
    </w:p>
    <w:p w14:paraId="68D44EA6">
      <w:pPr>
        <w:pStyle w:val="16"/>
        <w:numPr>
          <w:ilvl w:val="0"/>
          <w:numId w:val="1"/>
        </w:numPr>
        <w:spacing w:before="30" w:after="30"/>
      </w:pPr>
      <w:r>
        <w:rPr>
          <w:rFonts w:ascii="微软雅黑" w:hAnsi="微软雅黑" w:eastAsia="微软雅黑" w:cs="微软雅黑"/>
          <w:b/>
          <w:bCs/>
          <w:sz w:val="21"/>
          <w:szCs w:val="21"/>
        </w:rPr>
        <w:t>Année团队的代际断裂</w:t>
      </w:r>
      <w:r>
        <w:rPr>
          <w:rFonts w:ascii="微软雅黑" w:hAnsi="微软雅黑" w:eastAsia="微软雅黑" w:cs="微软雅黑"/>
          <w:sz w:val="21"/>
          <w:szCs w:val="21"/>
        </w:rPr>
        <w:t>：学派年轻成员大量战死——哈布瓦赫在回忆中提到，Année团队中多人阵亡，法国社会学的代际传承断裂。后世学界分析认为，一战的代际屠杀对法国社会学的打击远大于对德英美社会学——因为涂尔干学派的制度核心在巴黎，而巴黎大学的学生战死率极高。</w:t>
      </w:r>
    </w:p>
    <w:p w14:paraId="01B4522C">
      <w:pPr>
        <w:pStyle w:val="16"/>
        <w:numPr>
          <w:ilvl w:val="0"/>
          <w:numId w:val="1"/>
        </w:numPr>
        <w:spacing w:before="30" w:after="30"/>
      </w:pPr>
      <w:r>
        <w:rPr>
          <w:rFonts w:ascii="微软雅黑" w:hAnsi="微软雅黑" w:eastAsia="微软雅黑" w:cs="微软雅黑"/>
          <w:b/>
          <w:bCs/>
          <w:sz w:val="21"/>
          <w:szCs w:val="21"/>
        </w:rPr>
        <w:t>莫斯的继承</w:t>
      </w:r>
      <w:r>
        <w:rPr>
          <w:rFonts w:ascii="微软雅黑" w:hAnsi="微软雅黑" w:eastAsia="微软雅黑" w:cs="微软雅黑"/>
          <w:sz w:val="21"/>
          <w:szCs w:val="21"/>
        </w:rPr>
        <w:t>：涂尔干去世后，巴黎大学的社会学教席由莫斯间接维持——莫斯在高等研究实践学院（EPHE）任教，而非索邦。这意味着涂尔干学派的制度核心从索邦（法国学术体制的绝对中心）转移到EPHE（声望较低的专门学院）——这一空间转移本身即是学派影响力下降的制度性标志。</w:t>
      </w:r>
    </w:p>
    <w:p w14:paraId="2BCD2DA8">
      <w:pPr>
        <w:pStyle w:val="5"/>
        <w:spacing w:before="180" w:after="80"/>
      </w:pPr>
      <w:r>
        <w:rPr>
          <w:rFonts w:ascii="微软雅黑" w:hAnsi="微软雅黑" w:eastAsia="微软雅黑" w:cs="微软雅黑"/>
          <w:b/>
          <w:bCs/>
          <w:sz w:val="22"/>
          <w:szCs w:val="22"/>
        </w:rPr>
        <w:t>接受时间线</w:t>
      </w:r>
    </w:p>
    <w:p w14:paraId="7E2A9E59">
      <w:pPr>
        <w:pStyle w:val="16"/>
        <w:numPr>
          <w:ilvl w:val="0"/>
          <w:numId w:val="1"/>
        </w:numPr>
        <w:spacing w:before="30" w:after="30"/>
      </w:pPr>
      <w:r>
        <w:rPr>
          <w:rFonts w:ascii="微软雅黑" w:hAnsi="微软雅黑" w:eastAsia="微软雅黑" w:cs="微软雅黑"/>
          <w:b/>
          <w:bCs/>
          <w:sz w:val="21"/>
          <w:szCs w:val="21"/>
        </w:rPr>
        <w:t>法国</w:t>
      </w:r>
      <w:r>
        <w:rPr>
          <w:rFonts w:ascii="微软雅黑" w:hAnsi="微软雅黑" w:eastAsia="微软雅黑" w:cs="微软雅黑"/>
          <w:sz w:val="21"/>
          <w:szCs w:val="21"/>
        </w:rPr>
        <w:t>：哈布瓦赫与西米昂分别将涂尔干传统推向集体记忆研究与经济社会学，但两人均未形成涂尔干式的学派凝聚力。</w:t>
      </w:r>
    </w:p>
    <w:p w14:paraId="18E668FA">
      <w:pPr>
        <w:pStyle w:val="16"/>
        <w:numPr>
          <w:ilvl w:val="0"/>
          <w:numId w:val="1"/>
        </w:numPr>
        <w:spacing w:before="30" w:after="30"/>
      </w:pPr>
      <w:r>
        <w:rPr>
          <w:rFonts w:ascii="微软雅黑" w:hAnsi="微软雅黑" w:eastAsia="微软雅黑" w:cs="微软雅黑"/>
          <w:b/>
          <w:bCs/>
          <w:sz w:val="21"/>
          <w:szCs w:val="21"/>
        </w:rPr>
        <w:t>英美世界</w:t>
      </w:r>
      <w:r>
        <w:rPr>
          <w:rFonts w:ascii="微软雅黑" w:hAnsi="微软雅黑" w:eastAsia="微软雅黑" w:cs="微软雅黑"/>
          <w:sz w:val="21"/>
          <w:szCs w:val="21"/>
        </w:rPr>
        <w:t>：拉德克利夫-布朗将涂尔干转译为结构功能主义——这一转译在事实上取代了涂尔干原作的直接接受。后世学界分析认为，20世纪中期英语世界对涂尔干的"功能主义阅读"是一次系统性的概念窄化——涂尔干的范畴论与知识社会学维度被压抑，只剩下"社会整合"这一条线索。直到1970年代（卢克斯 Lukes 1973年的涂尔干传记、吉登斯对涂尔干的重新解读），英语世界才重新发现涂尔干理论的丰富性。</w:t>
      </w:r>
    </w:p>
    <w:p w14:paraId="166C3C1B">
      <w:pPr>
        <w:pStyle w:val="3"/>
        <w:spacing w:before="240" w:after="120"/>
      </w:pPr>
      <w:r>
        <w:rPr>
          <w:rFonts w:ascii="微软雅黑" w:hAnsi="微软雅黑" w:eastAsia="微软雅黑" w:cs="微软雅黑"/>
          <w:b/>
          <w:bCs/>
          <w:sz w:val="28"/>
          <w:szCs w:val="28"/>
        </w:rPr>
        <w:t>[东欧(俄苏)] 俄国革命</w:t>
      </w:r>
    </w:p>
    <w:p w14:paraId="3F9E8485">
      <w:pPr>
        <w:pStyle w:val="4"/>
        <w:spacing w:before="200" w:after="100"/>
      </w:pPr>
      <w:r>
        <w:rPr>
          <w:rFonts w:ascii="微软雅黑" w:hAnsi="微软雅黑" w:eastAsia="微软雅黑" w:cs="微软雅黑"/>
          <w:b/>
          <w:bCs/>
          <w:sz w:val="24"/>
          <w:szCs w:val="24"/>
        </w:rPr>
        <w:t>事件：俄国2月革命与10月革命</w:t>
      </w:r>
    </w:p>
    <w:p w14:paraId="242939E1">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：1917年</w:t>
      </w:r>
    </w:p>
    <w:p w14:paraId="75CD835A">
      <w:pPr>
        <w:pStyle w:val="5"/>
        <w:spacing w:before="180" w:after="80"/>
      </w:pPr>
      <w:r>
        <w:rPr>
          <w:rFonts w:ascii="微软雅黑" w:hAnsi="微软雅黑" w:eastAsia="微软雅黑" w:cs="微软雅黑"/>
          <w:b/>
          <w:bCs/>
          <w:sz w:val="22"/>
          <w:szCs w:val="22"/>
        </w:rPr>
        <w:t>概念时间线</w:t>
      </w:r>
    </w:p>
    <w:p w14:paraId="70BB0392">
      <w:pPr>
        <w:pStyle w:val="16"/>
        <w:numPr>
          <w:ilvl w:val="0"/>
          <w:numId w:val="1"/>
        </w:numPr>
        <w:spacing w:before="30" w:after="30"/>
      </w:pPr>
      <w:r>
        <w:rPr>
          <w:rFonts w:ascii="微软雅黑" w:hAnsi="微软雅黑" w:eastAsia="微软雅黑" w:cs="微软雅黑"/>
          <w:b/>
          <w:bCs/>
          <w:sz w:val="21"/>
          <w:szCs w:val="21"/>
        </w:rPr>
        <w:t>马克思主义从理论到意识形态</w:t>
      </w:r>
      <w:r>
        <w:rPr>
          <w:rFonts w:ascii="微软雅黑" w:hAnsi="微软雅黑" w:eastAsia="微软雅黑" w:cs="微软雅黑"/>
          <w:sz w:val="21"/>
          <w:szCs w:val="21"/>
        </w:rPr>
        <w:t>：俄国革命对社会科学的概念后果是：马克思主义从众多社会理论之一转变为国家意识形态，由此获得了对学术概念生产的垄断性定义权。此前的俄国社会思想——民粹主义（Narodnichestvo）、合法马克思主义、唯心主义——多元并存的局面，被"历史唯物主义=唯一合法社会科学"的公式所取代。后世学界分析认为，这一转变的根本概念后果是：社会学的"批判"维度被"论证"维度所取代——社会学不再批判社会，而是论证社会的合理性。</w:t>
      </w:r>
    </w:p>
    <w:p w14:paraId="16631649">
      <w:pPr>
        <w:pStyle w:val="5"/>
        <w:spacing w:before="180" w:after="80"/>
      </w:pPr>
      <w:r>
        <w:rPr>
          <w:rFonts w:ascii="微软雅黑" w:hAnsi="微软雅黑" w:eastAsia="微软雅黑" w:cs="微软雅黑"/>
          <w:b/>
          <w:bCs/>
          <w:sz w:val="22"/>
          <w:szCs w:val="22"/>
        </w:rPr>
        <w:t>场域时间线</w:t>
      </w:r>
    </w:p>
    <w:p w14:paraId="06CC7626">
      <w:pPr>
        <w:pStyle w:val="16"/>
        <w:numPr>
          <w:ilvl w:val="0"/>
          <w:numId w:val="1"/>
        </w:numPr>
        <w:spacing w:before="30" w:after="30"/>
      </w:pPr>
      <w:r>
        <w:rPr>
          <w:rFonts w:ascii="微软雅黑" w:hAnsi="微软雅黑" w:eastAsia="微软雅黑" w:cs="微软雅黑"/>
          <w:b/>
          <w:bCs/>
          <w:sz w:val="21"/>
          <w:szCs w:val="21"/>
        </w:rPr>
        <w:t>1917—1922年的过渡期</w:t>
      </w:r>
      <w:r>
        <w:rPr>
          <w:rFonts w:ascii="微软雅黑" w:hAnsi="微软雅黑" w:eastAsia="微软雅黑" w:cs="微软雅黑"/>
          <w:sz w:val="21"/>
          <w:szCs w:val="21"/>
        </w:rPr>
        <w:t>：革命后初期（1917—1921），学术场域尚存一定多元性——大学自治、学术社团继续运作。1918年，人民教育委员卢那察尔斯基（Anatoly Lunacharsky）颁布了大学自治法令，允许大学自主管理教学与科研。但从1921年新经济政策后期开始，布尔什维克逐步收紧对学术机构的控制。</w:t>
      </w:r>
    </w:p>
    <w:p w14:paraId="01617ABE">
      <w:pPr>
        <w:pStyle w:val="16"/>
        <w:numPr>
          <w:ilvl w:val="0"/>
          <w:numId w:val="1"/>
        </w:numPr>
        <w:spacing w:before="30" w:after="30"/>
      </w:pPr>
      <w:r>
        <w:rPr>
          <w:rFonts w:ascii="微软雅黑" w:hAnsi="微软雅黑" w:eastAsia="微软雅黑" w:cs="微软雅黑"/>
          <w:b/>
          <w:bCs/>
          <w:sz w:val="21"/>
          <w:szCs w:val="21"/>
        </w:rPr>
        <w:t>哲学船事件</w:t>
      </w:r>
      <w:r>
        <w:rPr>
          <w:rFonts w:ascii="微软雅黑" w:hAnsi="微软雅黑" w:eastAsia="微软雅黑" w:cs="微软雅黑"/>
          <w:sz w:val="21"/>
          <w:szCs w:val="21"/>
        </w:rPr>
        <w:t>：1922年，约160名知识分子被驱逐出境——其中包括社会学家皮提里姆·索罗金（Pitirim Sorokin, 1889—1968），他先流亡布拉格后转赴美国，1923年起在明尼苏达大学任教——索罗金的流亡本身构成了一条"俄→美"的概念迁移线。1929—1930年，苏联社会学最终被"历史唯物主义"所取代——社会学作为独立学科在苏联不复存在，直到1950年代末才有限恢复。</w:t>
      </w:r>
    </w:p>
    <w:p w14:paraId="07607C21">
      <w:pPr>
        <w:pStyle w:val="5"/>
        <w:spacing w:before="180" w:after="80"/>
      </w:pPr>
      <w:r>
        <w:rPr>
          <w:rFonts w:ascii="微软雅黑" w:hAnsi="微软雅黑" w:eastAsia="微软雅黑" w:cs="微软雅黑"/>
          <w:b/>
          <w:bCs/>
          <w:sz w:val="22"/>
          <w:szCs w:val="22"/>
        </w:rPr>
        <w:t>接受时间线</w:t>
      </w:r>
    </w:p>
    <w:p w14:paraId="6A660193">
      <w:pPr>
        <w:pStyle w:val="16"/>
        <w:numPr>
          <w:ilvl w:val="0"/>
          <w:numId w:val="1"/>
        </w:numPr>
        <w:spacing w:before="30" w:after="30"/>
      </w:pPr>
      <w:r>
        <w:rPr>
          <w:rFonts w:ascii="微软雅黑" w:hAnsi="微软雅黑" w:eastAsia="微软雅黑" w:cs="微软雅黑"/>
          <w:b/>
          <w:bCs/>
          <w:sz w:val="21"/>
          <w:szCs w:val="21"/>
        </w:rPr>
        <w:t>不对称的全球影响</w:t>
      </w:r>
      <w:r>
        <w:rPr>
          <w:rFonts w:ascii="微软雅黑" w:hAnsi="微软雅黑" w:eastAsia="微软雅黑" w:cs="微软雅黑"/>
          <w:sz w:val="21"/>
          <w:szCs w:val="21"/>
        </w:rPr>
        <w:t>：在西方，马克思主义作为批判理论的传统被保留（法兰克福学派等），但苏联的"国家马克思主义"被视为学术自由的反面参照。在殖民地与半殖民地世界，苏联模式提供了"非西方现代化"的替代方案——对中国、印度、拉美社会学的左翼传统产生了直接吸引力。后世学界分析认为，这种不对称接受构成了20世纪社会思想史中"西方批判理论/非西方发展理论"的关键分歧点之一。</w:t>
      </w:r>
    </w:p>
    <w:p w14:paraId="5EF11802">
      <w:pPr>
        <w:pStyle w:val="3"/>
        <w:spacing w:before="240" w:after="120"/>
      </w:pPr>
      <w:r>
        <w:rPr>
          <w:rFonts w:ascii="微软雅黑" w:hAnsi="微软雅黑" w:eastAsia="微软雅黑" w:cs="微软雅黑"/>
          <w:b/>
          <w:bCs/>
          <w:sz w:val="28"/>
          <w:szCs w:val="28"/>
        </w:rPr>
        <w:t>[英美]、[中国]、[南亚·东南亚]、[中东·伊斯兰]、[北非]、[撒哈拉以南非洲]、[拉美]</w:t>
      </w:r>
    </w:p>
    <w:p w14:paraId="63956E0C">
      <w:pPr>
        <w:spacing w:before="60" w:after="60"/>
      </w:pPr>
      <w:r>
        <w:rPr>
          <w:rFonts w:ascii="微软雅黑" w:hAnsi="微软雅黑" w:eastAsia="微软雅黑" w:cs="微软雅黑"/>
          <w:sz w:val="21"/>
          <w:szCs w:val="21"/>
        </w:rPr>
        <w:t>1917年无可记录的社会学转向事件。</w:t>
      </w:r>
    </w:p>
    <w:p w14:paraId="19314DB7">
      <w:pPr>
        <w:pStyle w:val="3"/>
        <w:spacing w:before="240" w:after="120"/>
      </w:pPr>
      <w:r>
        <w:rPr>
          <w:rFonts w:ascii="微软雅黑" w:hAnsi="微软雅黑" w:eastAsia="微软雅黑" w:cs="微软雅黑"/>
          <w:b/>
          <w:bCs/>
          <w:sz w:val="28"/>
          <w:szCs w:val="28"/>
        </w:rPr>
        <w:t>β映射</w:t>
      </w:r>
    </w:p>
    <w:p w14:paraId="272EEDAF">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9B3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9E1418">
            <w:pPr>
              <w:spacing w:before="30" w:after="30"/>
            </w:pPr>
            <w:r>
              <w:rPr>
                <w:rFonts w:ascii="微软雅黑" w:hAnsi="微软雅黑" w:eastAsia="微软雅黑" w:cs="微软雅黑"/>
                <w:b/>
                <w:bCs/>
                <w:sz w:val="20"/>
                <w:szCs w:val="20"/>
              </w:rPr>
              <w:t>概念ID</w:t>
            </w:r>
          </w:p>
        </w:tc>
        <w:tc>
          <w:tcPr>
            <w:tcW w:w="3000" w:type="dxa"/>
          </w:tcPr>
          <w:p w14:paraId="4A035091">
            <w:pPr>
              <w:spacing w:before="30" w:after="30"/>
            </w:pPr>
            <w:r>
              <w:rPr>
                <w:rFonts w:ascii="微软雅黑" w:hAnsi="微软雅黑" w:eastAsia="微软雅黑" w:cs="微软雅黑"/>
                <w:b/>
                <w:bCs/>
                <w:sz w:val="20"/>
                <w:szCs w:val="20"/>
              </w:rPr>
              <w:t>概念名</w:t>
            </w:r>
          </w:p>
        </w:tc>
        <w:tc>
          <w:tcPr>
            <w:tcW w:w="3000" w:type="dxa"/>
          </w:tcPr>
          <w:p w14:paraId="7806CFBE">
            <w:pPr>
              <w:spacing w:before="30" w:after="30"/>
            </w:pPr>
            <w:r>
              <w:rPr>
                <w:rFonts w:ascii="微软雅黑" w:hAnsi="微软雅黑" w:eastAsia="微软雅黑" w:cs="微软雅黑"/>
                <w:b/>
                <w:bCs/>
                <w:sz w:val="20"/>
                <w:szCs w:val="20"/>
              </w:rPr>
              <w:t>关联</w:t>
            </w:r>
          </w:p>
        </w:tc>
      </w:tr>
      <w:tr w14:paraId="0DB4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E0D70C4">
            <w:pPr>
              <w:spacing w:before="30" w:after="30"/>
            </w:pPr>
            <w:r>
              <w:rPr>
                <w:rFonts w:ascii="微软雅黑" w:hAnsi="微软雅黑" w:eastAsia="微软雅黑" w:cs="微软雅黑"/>
                <w:b w:val="0"/>
                <w:bCs w:val="0"/>
                <w:sz w:val="20"/>
                <w:szCs w:val="20"/>
              </w:rPr>
              <w:t>C-[待补]</w:t>
            </w:r>
          </w:p>
        </w:tc>
        <w:tc>
          <w:tcPr>
            <w:tcW w:w="3000" w:type="dxa"/>
          </w:tcPr>
          <w:p w14:paraId="7B6376A9">
            <w:pPr>
              <w:spacing w:before="30" w:after="30"/>
            </w:pPr>
            <w:r>
              <w:rPr>
                <w:rFonts w:ascii="微软雅黑" w:hAnsi="微软雅黑" w:eastAsia="微软雅黑" w:cs="微软雅黑"/>
                <w:b w:val="0"/>
                <w:bCs w:val="0"/>
                <w:sz w:val="20"/>
                <w:szCs w:val="20"/>
              </w:rPr>
              <w:t>涂尔干主义</w:t>
            </w:r>
          </w:p>
        </w:tc>
        <w:tc>
          <w:tcPr>
            <w:tcW w:w="3000" w:type="dxa"/>
          </w:tcPr>
          <w:p w14:paraId="4CBEC002">
            <w:pPr>
              <w:spacing w:before="30" w:after="30"/>
            </w:pPr>
            <w:r>
              <w:rPr>
                <w:rFonts w:ascii="微软雅黑" w:hAnsi="微软雅黑" w:eastAsia="微软雅黑" w:cs="微软雅黑"/>
                <w:b w:val="0"/>
                <w:bCs w:val="0"/>
                <w:sz w:val="20"/>
                <w:szCs w:val="20"/>
              </w:rPr>
              <w:t>后创始人阶段</w:t>
            </w:r>
          </w:p>
        </w:tc>
      </w:tr>
      <w:tr w14:paraId="0920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8005C7">
            <w:pPr>
              <w:spacing w:before="30" w:after="30"/>
            </w:pPr>
            <w:r>
              <w:rPr>
                <w:rFonts w:ascii="微软雅黑" w:hAnsi="微软雅黑" w:eastAsia="微软雅黑" w:cs="微软雅黑"/>
                <w:b w:val="0"/>
                <w:bCs w:val="0"/>
                <w:sz w:val="20"/>
                <w:szCs w:val="20"/>
              </w:rPr>
              <w:t>C197</w:t>
            </w:r>
          </w:p>
        </w:tc>
        <w:tc>
          <w:tcPr>
            <w:tcW w:w="3000" w:type="dxa"/>
          </w:tcPr>
          <w:p w14:paraId="70D0BF04">
            <w:pPr>
              <w:spacing w:before="30" w:after="30"/>
            </w:pPr>
            <w:r>
              <w:rPr>
                <w:rFonts w:ascii="微软雅黑" w:hAnsi="微软雅黑" w:eastAsia="微软雅黑" w:cs="微软雅黑"/>
                <w:b w:val="0"/>
                <w:bCs w:val="0"/>
                <w:sz w:val="20"/>
                <w:szCs w:val="20"/>
              </w:rPr>
              <w:t>集体记忆</w:t>
            </w:r>
          </w:p>
        </w:tc>
        <w:tc>
          <w:tcPr>
            <w:tcW w:w="3000" w:type="dxa"/>
          </w:tcPr>
          <w:p w14:paraId="66E60759">
            <w:pPr>
              <w:spacing w:before="30" w:after="30"/>
            </w:pPr>
            <w:r>
              <w:rPr>
                <w:rFonts w:ascii="微软雅黑" w:hAnsi="微软雅黑" w:eastAsia="微软雅黑" w:cs="微软雅黑"/>
                <w:b w:val="0"/>
                <w:bCs w:val="0"/>
                <w:sz w:val="20"/>
                <w:szCs w:val="20"/>
              </w:rPr>
              <w:t>哈布瓦赫继承</w:t>
            </w:r>
          </w:p>
        </w:tc>
      </w:tr>
      <w:tr w14:paraId="7855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9BA801">
            <w:pPr>
              <w:spacing w:before="30" w:after="30"/>
            </w:pPr>
            <w:r>
              <w:rPr>
                <w:rFonts w:ascii="微软雅黑" w:hAnsi="微软雅黑" w:eastAsia="微软雅黑" w:cs="微软雅黑"/>
                <w:b w:val="0"/>
                <w:bCs w:val="0"/>
                <w:sz w:val="20"/>
                <w:szCs w:val="20"/>
              </w:rPr>
              <w:t>C001</w:t>
            </w:r>
          </w:p>
        </w:tc>
        <w:tc>
          <w:tcPr>
            <w:tcW w:w="3000" w:type="dxa"/>
          </w:tcPr>
          <w:p w14:paraId="0077778C">
            <w:pPr>
              <w:spacing w:before="30" w:after="30"/>
            </w:pPr>
            <w:r>
              <w:rPr>
                <w:rFonts w:ascii="微软雅黑" w:hAnsi="微软雅黑" w:eastAsia="微软雅黑" w:cs="微软雅黑"/>
                <w:b w:val="0"/>
                <w:bCs w:val="0"/>
                <w:sz w:val="20"/>
                <w:szCs w:val="20"/>
              </w:rPr>
              <w:t>历史唯物主义</w:t>
            </w:r>
          </w:p>
        </w:tc>
        <w:tc>
          <w:tcPr>
            <w:tcW w:w="3000" w:type="dxa"/>
          </w:tcPr>
          <w:p w14:paraId="7BA119B3">
            <w:pPr>
              <w:spacing w:before="30" w:after="30"/>
            </w:pPr>
            <w:r>
              <w:rPr>
                <w:rFonts w:ascii="微软雅黑" w:hAnsi="微软雅黑" w:eastAsia="微软雅黑" w:cs="微软雅黑"/>
                <w:b w:val="0"/>
                <w:bCs w:val="0"/>
                <w:sz w:val="20"/>
                <w:szCs w:val="20"/>
              </w:rPr>
              <w:t>从理论到意识形态</w:t>
            </w:r>
          </w:p>
        </w:tc>
      </w:tr>
      <w:tr w14:paraId="5969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F6A89B">
            <w:pPr>
              <w:spacing w:before="30" w:after="30"/>
            </w:pPr>
            <w:r>
              <w:rPr>
                <w:rFonts w:ascii="微软雅黑" w:hAnsi="微软雅黑" w:eastAsia="微软雅黑" w:cs="微软雅黑"/>
                <w:b w:val="0"/>
                <w:bCs w:val="0"/>
                <w:sz w:val="20"/>
                <w:szCs w:val="20"/>
              </w:rPr>
              <w:t>C-[待补]</w:t>
            </w:r>
          </w:p>
        </w:tc>
        <w:tc>
          <w:tcPr>
            <w:tcW w:w="3000" w:type="dxa"/>
          </w:tcPr>
          <w:p w14:paraId="727E2B99">
            <w:pPr>
              <w:spacing w:before="30" w:after="30"/>
            </w:pPr>
            <w:r>
              <w:rPr>
                <w:rFonts w:ascii="微软雅黑" w:hAnsi="微软雅黑" w:eastAsia="微软雅黑" w:cs="微软雅黑"/>
                <w:b w:val="0"/>
                <w:bCs w:val="0"/>
                <w:sz w:val="20"/>
                <w:szCs w:val="20"/>
              </w:rPr>
              <w:t>社会学制度化</w:t>
            </w:r>
          </w:p>
        </w:tc>
        <w:tc>
          <w:tcPr>
            <w:tcW w:w="3000" w:type="dxa"/>
          </w:tcPr>
          <w:p w14:paraId="37735377">
            <w:pPr>
              <w:spacing w:before="30" w:after="30"/>
            </w:pPr>
            <w:r>
              <w:rPr>
                <w:rFonts w:ascii="微软雅黑" w:hAnsi="微软雅黑" w:eastAsia="微软雅黑" w:cs="微软雅黑"/>
                <w:b w:val="0"/>
                <w:bCs w:val="0"/>
                <w:sz w:val="20"/>
                <w:szCs w:val="20"/>
              </w:rPr>
              <w:t>苏联的取消与恢复</w:t>
            </w:r>
          </w:p>
        </w:tc>
      </w:tr>
      <w:tr w14:paraId="63F6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0705B3">
            <w:pPr>
              <w:spacing w:before="30" w:after="30"/>
            </w:pPr>
            <w:r>
              <w:rPr>
                <w:rFonts w:ascii="微软雅黑" w:hAnsi="微软雅黑" w:eastAsia="微软雅黑" w:cs="微软雅黑"/>
                <w:b w:val="0"/>
                <w:bCs w:val="0"/>
                <w:sz w:val="20"/>
                <w:szCs w:val="20"/>
              </w:rPr>
              <w:t>C010</w:t>
            </w:r>
          </w:p>
        </w:tc>
        <w:tc>
          <w:tcPr>
            <w:tcW w:w="3000" w:type="dxa"/>
          </w:tcPr>
          <w:p w14:paraId="5A6D314D">
            <w:pPr>
              <w:spacing w:before="30" w:after="30"/>
            </w:pPr>
            <w:r>
              <w:rPr>
                <w:rFonts w:ascii="微软雅黑" w:hAnsi="微软雅黑" w:eastAsia="微软雅黑" w:cs="微软雅黑"/>
                <w:b w:val="0"/>
                <w:bCs w:val="0"/>
                <w:sz w:val="20"/>
                <w:szCs w:val="20"/>
              </w:rPr>
              <w:t>国家意识形态</w:t>
            </w:r>
          </w:p>
        </w:tc>
        <w:tc>
          <w:tcPr>
            <w:tcW w:w="3000" w:type="dxa"/>
          </w:tcPr>
          <w:p w14:paraId="54C0D324">
            <w:pPr>
              <w:spacing w:before="30" w:after="30"/>
            </w:pPr>
            <w:r>
              <w:rPr>
                <w:rFonts w:ascii="微软雅黑" w:hAnsi="微软雅黑" w:eastAsia="微软雅黑" w:cs="微软雅黑"/>
                <w:b w:val="0"/>
                <w:bCs w:val="0"/>
                <w:sz w:val="20"/>
                <w:szCs w:val="20"/>
              </w:rPr>
              <w:t>概念生产的垄断</w:t>
            </w:r>
          </w:p>
        </w:tc>
      </w:tr>
    </w:tbl>
    <w:p w14:paraId="458FCD9C">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E17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B47D30">
            <w:pPr>
              <w:spacing w:before="30" w:after="30"/>
            </w:pPr>
            <w:r>
              <w:rPr>
                <w:rFonts w:ascii="微软雅黑" w:hAnsi="微软雅黑" w:eastAsia="微软雅黑" w:cs="微软雅黑"/>
                <w:b/>
                <w:bCs/>
                <w:sz w:val="20"/>
                <w:szCs w:val="20"/>
              </w:rPr>
              <w:t>人物ID</w:t>
            </w:r>
          </w:p>
        </w:tc>
        <w:tc>
          <w:tcPr>
            <w:tcW w:w="3000" w:type="dxa"/>
          </w:tcPr>
          <w:p w14:paraId="700DFE6E">
            <w:pPr>
              <w:spacing w:before="30" w:after="30"/>
            </w:pPr>
            <w:r>
              <w:rPr>
                <w:rFonts w:ascii="微软雅黑" w:hAnsi="微软雅黑" w:eastAsia="微软雅黑" w:cs="微软雅黑"/>
                <w:b/>
                <w:bCs/>
                <w:sz w:val="20"/>
                <w:szCs w:val="20"/>
              </w:rPr>
              <w:t>姓名</w:t>
            </w:r>
          </w:p>
        </w:tc>
        <w:tc>
          <w:tcPr>
            <w:tcW w:w="3000" w:type="dxa"/>
          </w:tcPr>
          <w:p w14:paraId="7520EFDD">
            <w:pPr>
              <w:spacing w:before="30" w:after="30"/>
            </w:pPr>
            <w:r>
              <w:rPr>
                <w:rFonts w:ascii="微软雅黑" w:hAnsi="微软雅黑" w:eastAsia="微软雅黑" w:cs="微软雅黑"/>
                <w:b/>
                <w:bCs/>
                <w:sz w:val="20"/>
                <w:szCs w:val="20"/>
              </w:rPr>
              <w:t>关联</w:t>
            </w:r>
          </w:p>
        </w:tc>
      </w:tr>
      <w:tr w14:paraId="1E0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8900DB">
            <w:pPr>
              <w:spacing w:before="30" w:after="30"/>
            </w:pPr>
            <w:r>
              <w:rPr>
                <w:rFonts w:ascii="微软雅黑" w:hAnsi="微软雅黑" w:eastAsia="微软雅黑" w:cs="微软雅黑"/>
                <w:b w:val="0"/>
                <w:bCs w:val="0"/>
                <w:sz w:val="20"/>
                <w:szCs w:val="20"/>
              </w:rPr>
              <w:t>P002</w:t>
            </w:r>
          </w:p>
        </w:tc>
        <w:tc>
          <w:tcPr>
            <w:tcW w:w="3000" w:type="dxa"/>
          </w:tcPr>
          <w:p w14:paraId="563757E6">
            <w:pPr>
              <w:spacing w:before="30" w:after="30"/>
            </w:pPr>
            <w:r>
              <w:rPr>
                <w:rFonts w:ascii="微软雅黑" w:hAnsi="微软雅黑" w:eastAsia="微软雅黑" w:cs="微软雅黑"/>
                <w:b w:val="0"/>
                <w:bCs w:val="0"/>
                <w:sz w:val="20"/>
                <w:szCs w:val="20"/>
              </w:rPr>
              <w:t>涂尔干(Émile Durkheim)</w:t>
            </w:r>
          </w:p>
        </w:tc>
        <w:tc>
          <w:tcPr>
            <w:tcW w:w="3000" w:type="dxa"/>
          </w:tcPr>
          <w:p w14:paraId="3F7FA836">
            <w:pPr>
              <w:spacing w:before="30" w:after="30"/>
            </w:pPr>
            <w:r>
              <w:rPr>
                <w:rFonts w:ascii="微软雅黑" w:hAnsi="微软雅黑" w:eastAsia="微软雅黑" w:cs="微软雅黑"/>
                <w:b w:val="0"/>
                <w:bCs w:val="0"/>
                <w:sz w:val="20"/>
                <w:szCs w:val="20"/>
              </w:rPr>
              <w:t>去世</w:t>
            </w:r>
          </w:p>
        </w:tc>
      </w:tr>
      <w:tr w14:paraId="7C3E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6BCDEC4">
            <w:pPr>
              <w:spacing w:before="30" w:after="30"/>
            </w:pPr>
            <w:r>
              <w:rPr>
                <w:rFonts w:ascii="微软雅黑" w:hAnsi="微软雅黑" w:eastAsia="微软雅黑" w:cs="微软雅黑"/>
                <w:b w:val="0"/>
                <w:bCs w:val="0"/>
                <w:sz w:val="20"/>
                <w:szCs w:val="20"/>
              </w:rPr>
              <w:t>P011</w:t>
            </w:r>
          </w:p>
        </w:tc>
        <w:tc>
          <w:tcPr>
            <w:tcW w:w="3000" w:type="dxa"/>
          </w:tcPr>
          <w:p w14:paraId="5EE9A38B">
            <w:pPr>
              <w:spacing w:before="30" w:after="30"/>
            </w:pPr>
            <w:r>
              <w:rPr>
                <w:rFonts w:ascii="微软雅黑" w:hAnsi="微软雅黑" w:eastAsia="微软雅黑" w:cs="微软雅黑"/>
                <w:b w:val="0"/>
                <w:bCs w:val="0"/>
                <w:sz w:val="20"/>
                <w:szCs w:val="20"/>
              </w:rPr>
              <w:t>莫斯(Marcel Mauss)</w:t>
            </w:r>
          </w:p>
        </w:tc>
        <w:tc>
          <w:tcPr>
            <w:tcW w:w="3000" w:type="dxa"/>
          </w:tcPr>
          <w:p w14:paraId="1ECE57D4">
            <w:pPr>
              <w:spacing w:before="30" w:after="30"/>
            </w:pPr>
            <w:r>
              <w:rPr>
                <w:rFonts w:ascii="微软雅黑" w:hAnsi="微软雅黑" w:eastAsia="微软雅黑" w:cs="微软雅黑"/>
                <w:b w:val="0"/>
                <w:bCs w:val="0"/>
                <w:sz w:val="20"/>
                <w:szCs w:val="20"/>
              </w:rPr>
              <w:t>继承者</w:t>
            </w:r>
          </w:p>
        </w:tc>
      </w:tr>
      <w:tr w14:paraId="0BEF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14660F">
            <w:pPr>
              <w:spacing w:before="30" w:after="30"/>
            </w:pPr>
            <w:r>
              <w:rPr>
                <w:rFonts w:ascii="微软雅黑" w:hAnsi="微软雅黑" w:eastAsia="微软雅黑" w:cs="微软雅黑"/>
                <w:b w:val="0"/>
                <w:bCs w:val="0"/>
                <w:sz w:val="20"/>
                <w:szCs w:val="20"/>
              </w:rPr>
              <w:t>P012</w:t>
            </w:r>
          </w:p>
        </w:tc>
        <w:tc>
          <w:tcPr>
            <w:tcW w:w="3000" w:type="dxa"/>
          </w:tcPr>
          <w:p w14:paraId="7B1A8CA4">
            <w:pPr>
              <w:spacing w:before="30" w:after="30"/>
            </w:pPr>
            <w:r>
              <w:rPr>
                <w:rFonts w:ascii="微软雅黑" w:hAnsi="微软雅黑" w:eastAsia="微软雅黑" w:cs="微软雅黑"/>
                <w:b w:val="0"/>
                <w:bCs w:val="0"/>
                <w:sz w:val="20"/>
                <w:szCs w:val="20"/>
              </w:rPr>
              <w:t>哈布瓦赫(Maurice Halbwachs)</w:t>
            </w:r>
          </w:p>
        </w:tc>
        <w:tc>
          <w:tcPr>
            <w:tcW w:w="3000" w:type="dxa"/>
          </w:tcPr>
          <w:p w14:paraId="455AFAB4">
            <w:pPr>
              <w:spacing w:before="30" w:after="30"/>
            </w:pPr>
            <w:r>
              <w:rPr>
                <w:rFonts w:ascii="微软雅黑" w:hAnsi="微软雅黑" w:eastAsia="微软雅黑" w:cs="微软雅黑"/>
                <w:b w:val="0"/>
                <w:bCs w:val="0"/>
                <w:sz w:val="20"/>
                <w:szCs w:val="20"/>
              </w:rPr>
              <w:t>集体记忆继承</w:t>
            </w:r>
          </w:p>
        </w:tc>
      </w:tr>
      <w:tr w14:paraId="62E7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A5DC08">
            <w:pPr>
              <w:spacing w:before="30" w:after="30"/>
            </w:pPr>
            <w:r>
              <w:rPr>
                <w:rFonts w:ascii="微软雅黑" w:hAnsi="微软雅黑" w:eastAsia="微软雅黑" w:cs="微软雅黑"/>
                <w:b w:val="0"/>
                <w:bCs w:val="0"/>
                <w:sz w:val="20"/>
                <w:szCs w:val="20"/>
              </w:rPr>
              <w:t>P136</w:t>
            </w:r>
          </w:p>
        </w:tc>
        <w:tc>
          <w:tcPr>
            <w:tcW w:w="3000" w:type="dxa"/>
          </w:tcPr>
          <w:p w14:paraId="67969CA1">
            <w:pPr>
              <w:spacing w:before="30" w:after="30"/>
            </w:pPr>
            <w:r>
              <w:rPr>
                <w:rFonts w:ascii="微软雅黑" w:hAnsi="微软雅黑" w:eastAsia="微软雅黑" w:cs="微软雅黑"/>
                <w:b w:val="0"/>
                <w:bCs w:val="0"/>
                <w:sz w:val="20"/>
                <w:szCs w:val="20"/>
              </w:rPr>
              <w:t>索罗金(Pitirim Sorokin)</w:t>
            </w:r>
          </w:p>
        </w:tc>
        <w:tc>
          <w:tcPr>
            <w:tcW w:w="3000" w:type="dxa"/>
          </w:tcPr>
          <w:p w14:paraId="55019D72">
            <w:pPr>
              <w:spacing w:before="30" w:after="30"/>
            </w:pPr>
            <w:r>
              <w:rPr>
                <w:rFonts w:ascii="微软雅黑" w:hAnsi="微软雅黑" w:eastAsia="微软雅黑" w:cs="微软雅黑"/>
                <w:b w:val="0"/>
                <w:bCs w:val="0"/>
                <w:sz w:val="20"/>
                <w:szCs w:val="20"/>
              </w:rPr>
              <w:t>流亡美国</w:t>
            </w:r>
          </w:p>
        </w:tc>
      </w:tr>
    </w:tbl>
    <w:p w14:paraId="0CC92A1A">
      <w:pPr>
        <w:pStyle w:val="2"/>
        <w:spacing w:before="300" w:after="150"/>
      </w:pPr>
      <w:r>
        <w:rPr>
          <w:rFonts w:ascii="微软雅黑" w:hAnsi="微软雅黑" w:eastAsia="微软雅黑" w:cs="微软雅黑"/>
          <w:b/>
          <w:bCs/>
          <w:sz w:val="32"/>
          <w:szCs w:val="32"/>
        </w:rPr>
        <w:t>H031 1918 托马斯与兹纳涅茨基《波兰农民》与经验社会学的转向</w:t>
      </w:r>
    </w:p>
    <w:p w14:paraId="359B2ACC">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：1918年</w:t>
      </w:r>
    </w:p>
    <w:p w14:paraId="04A6A132">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：方法转向——社会学从理论建构转向系统经验研究</w:t>
      </w:r>
    </w:p>
    <w:p w14:paraId="15F07A11">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199D52E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7CCF2C0">
      <w:pPr>
        <w:pStyle w:val="3"/>
        <w:spacing w:before="240" w:after="120"/>
      </w:pPr>
      <w:r>
        <w:rPr>
          <w:rFonts w:ascii="微软雅黑" w:hAnsi="微软雅黑" w:eastAsia="微软雅黑" w:cs="微软雅黑"/>
          <w:b/>
          <w:bCs/>
          <w:sz w:val="28"/>
          <w:szCs w:val="28"/>
        </w:rPr>
        <w:t>总述</w:t>
      </w:r>
    </w:p>
    <w:p w14:paraId="0AA31315">
      <w:pPr>
        <w:spacing w:before="60" w:after="60"/>
      </w:pPr>
      <w:r>
        <w:rPr>
          <w:rFonts w:ascii="微软雅黑" w:hAnsi="微软雅黑" w:eastAsia="微软雅黑" w:cs="微软雅黑"/>
          <w:sz w:val="21"/>
          <w:szCs w:val="21"/>
        </w:rPr>
        <w:t>1918年，W. I. 托马斯（William I. Thomas, 1863—1947）与弗洛里安·兹纳涅茨基（Florian Znaniecki, 1882—1958）《欧洲和美国的波兰农民》（</w:t>
      </w:r>
      <w:r>
        <w:rPr>
          <w:rFonts w:ascii="微软雅黑" w:hAnsi="微软雅黑" w:eastAsia="微软雅黑" w:cs="微软雅黑"/>
          <w:i/>
          <w:iCs/>
          <w:sz w:val="21"/>
          <w:szCs w:val="21"/>
        </w:rPr>
        <w:t>The Polish Peasant in Europe and America</w:t>
      </w:r>
      <w:r>
        <w:rPr>
          <w:rFonts w:ascii="微软雅黑" w:hAnsi="微软雅黑" w:eastAsia="微软雅黑" w:cs="微软雅黑"/>
          <w:sz w:val="21"/>
          <w:szCs w:val="21"/>
        </w:rPr>
        <w:t>）第一卷出版（全五卷1918—1920年由Richard G. Badger/Boston出版）。后世学界分析认为，此作的方法论贡献在于：首次系统使用了"生活文件"（human documents）——个人书信、家庭记录、社区档案——作为社会学分析的一手材料，开创了"定性经验研究"的传统。</w:t>
      </w:r>
    </w:p>
    <w:p w14:paraId="2A85FAF5">
      <w:pPr>
        <w:pStyle w:val="3"/>
        <w:spacing w:before="240" w:after="120"/>
      </w:pPr>
      <w:r>
        <w:rPr>
          <w:rFonts w:ascii="微软雅黑" w:hAnsi="微软雅黑" w:eastAsia="微软雅黑" w:cs="微软雅黑"/>
          <w:b/>
          <w:bCs/>
          <w:sz w:val="28"/>
          <w:szCs w:val="28"/>
        </w:rPr>
        <w:t>[英美]</w:t>
      </w:r>
    </w:p>
    <w:p w14:paraId="39A7B378">
      <w:pPr>
        <w:pStyle w:val="4"/>
        <w:spacing w:before="200" w:after="100"/>
      </w:pPr>
      <w:r>
        <w:rPr>
          <w:rFonts w:ascii="微软雅黑" w:hAnsi="微软雅黑" w:eastAsia="微软雅黑" w:cs="微软雅黑"/>
          <w:b/>
          <w:bCs/>
          <w:sz w:val="24"/>
          <w:szCs w:val="24"/>
        </w:rPr>
        <w:t>事件：托马斯与兹纳涅茨基《波兰农民》出版</w:t>
      </w:r>
    </w:p>
    <w:p w14:paraId="3E7860D6">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：1918年</w:t>
      </w:r>
    </w:p>
    <w:p w14:paraId="0E5B6311">
      <w:pPr>
        <w:pStyle w:val="5"/>
        <w:spacing w:before="180" w:after="80"/>
      </w:pPr>
      <w:r>
        <w:rPr>
          <w:rFonts w:ascii="微软雅黑" w:hAnsi="微软雅黑" w:eastAsia="微软雅黑" w:cs="微软雅黑"/>
          <w:b/>
          <w:bCs/>
          <w:sz w:val="22"/>
          <w:szCs w:val="22"/>
        </w:rPr>
        <w:t>概念时间线</w:t>
      </w:r>
    </w:p>
    <w:p w14:paraId="126B4648">
      <w:pPr>
        <w:pStyle w:val="16"/>
        <w:numPr>
          <w:ilvl w:val="0"/>
          <w:numId w:val="1"/>
        </w:numPr>
        <w:spacing w:before="30" w:after="30"/>
      </w:pPr>
      <w:r>
        <w:rPr>
          <w:rFonts w:ascii="微软雅黑" w:hAnsi="微软雅黑" w:eastAsia="微软雅黑" w:cs="微软雅黑"/>
          <w:b/>
          <w:bCs/>
          <w:sz w:val="21"/>
          <w:szCs w:val="21"/>
        </w:rPr>
        <w:t>情境定义（definition of the situation）</w:t>
      </w:r>
      <w:r>
        <w:rPr>
          <w:rFonts w:ascii="微软雅黑" w:hAnsi="微软雅黑" w:eastAsia="微软雅黑" w:cs="微软雅黑"/>
          <w:sz w:val="21"/>
          <w:szCs w:val="21"/>
        </w:rPr>
        <w:t>：托马斯提出了此概念：如果人们将情境定义为真实的，那么其后果就是真实的。后世学界分析认为，这一概念在理论上预示了符号互动论的核心命题（托马斯是米德在芝加哥的同事），在方法上开创了"主观意义材料"作为社会学分析合法对象的先例。概念转译追踪：（1）符号互动论：布卢默将"情境定义"简化为"互动中的意义协商"，从方法论原则退化为互动过程的一个步骤；（2）现象学社会学：舒茨将"情境定义"深化为"自然态度的有限意义域"，赋予其现象学的哲学基础——但舒茨批评托马斯未能澄清"情境定义"的认识论地位。</w:t>
      </w:r>
    </w:p>
    <w:p w14:paraId="3A4BA70C">
      <w:pPr>
        <w:pStyle w:val="16"/>
        <w:numPr>
          <w:ilvl w:val="0"/>
          <w:numId w:val="1"/>
        </w:numPr>
        <w:spacing w:before="30" w:after="30"/>
      </w:pPr>
      <w:r>
        <w:rPr>
          <w:rFonts w:ascii="微软雅黑" w:hAnsi="微软雅黑" w:eastAsia="微软雅黑" w:cs="微软雅黑"/>
          <w:b/>
          <w:bCs/>
          <w:sz w:val="21"/>
          <w:szCs w:val="21"/>
        </w:rPr>
        <w:t>生活文件（human documents）</w:t>
      </w:r>
      <w:r>
        <w:rPr>
          <w:rFonts w:ascii="微软雅黑" w:hAnsi="微软雅黑" w:eastAsia="微软雅黑" w:cs="微软雅黑"/>
          <w:sz w:val="21"/>
          <w:szCs w:val="21"/>
        </w:rPr>
        <w:t>：此作首次系统使用了个人书信、家庭记录、社区档案作为分析材料——书中收录了数百封波兰移民的书信（由Węcław Głębocki等人在波兰农村收集），以及一个移民家庭50年的完整档案（"Węźniewski-Jąkubczyk家族档案"，书中化名为"Zaremba"）。后世学界分析认为，此方法论创新将"主观意义材料"与"客观条件描述"并列——此前的经验社会研究以统计调查（布思、勒普莱）为主，此作证明了主观意义材料可以成为社会学分析的合法对象。</w:t>
      </w:r>
    </w:p>
    <w:p w14:paraId="00AABFE4">
      <w:pPr>
        <w:pStyle w:val="5"/>
        <w:spacing w:before="180" w:after="80"/>
      </w:pPr>
      <w:r>
        <w:rPr>
          <w:rFonts w:ascii="微软雅黑" w:hAnsi="微软雅黑" w:eastAsia="微软雅黑" w:cs="微软雅黑"/>
          <w:b/>
          <w:bCs/>
          <w:sz w:val="22"/>
          <w:szCs w:val="22"/>
        </w:rPr>
        <w:t>场域时间线</w:t>
      </w:r>
    </w:p>
    <w:p w14:paraId="4669F8BF">
      <w:pPr>
        <w:pStyle w:val="16"/>
        <w:numPr>
          <w:ilvl w:val="0"/>
          <w:numId w:val="1"/>
        </w:numPr>
        <w:spacing w:before="30" w:after="30"/>
      </w:pPr>
      <w:r>
        <w:rPr>
          <w:rFonts w:ascii="微软雅黑" w:hAnsi="微软雅黑" w:eastAsia="微软雅黑" w:cs="微软雅黑"/>
          <w:b/>
          <w:bCs/>
          <w:sz w:val="21"/>
          <w:szCs w:val="21"/>
        </w:rPr>
        <w:t>托马斯-兹纳涅茨基合作</w:t>
      </w:r>
      <w:r>
        <w:rPr>
          <w:rFonts w:ascii="微软雅黑" w:hAnsi="微软雅黑" w:eastAsia="微软雅黑" w:cs="微软雅黑"/>
          <w:sz w:val="21"/>
          <w:szCs w:val="21"/>
        </w:rPr>
        <w:t>：托马斯当时是芝加哥大学社会学教授，兹纳涅茨基是1914年从波兰流亡至芝加哥的学者——他因在瑞士的哲学博士论文无法在战时完成答辩，转而与托马斯合作。两人合作本身即构成了美国社会学"移民研究"传统的起点——研究对象（波兰移民）与研究者之一（兹纳涅茨基）的身份重叠，创造了一种"内部人-外部人"的双重视角。</w:t>
      </w:r>
    </w:p>
    <w:p w14:paraId="253B5380">
      <w:pPr>
        <w:pStyle w:val="16"/>
        <w:numPr>
          <w:ilvl w:val="0"/>
          <w:numId w:val="1"/>
        </w:numPr>
        <w:spacing w:before="30" w:after="30"/>
      </w:pPr>
      <w:r>
        <w:rPr>
          <w:rFonts w:ascii="微软雅黑" w:hAnsi="微软雅黑" w:eastAsia="微软雅黑" w:cs="微软雅黑"/>
          <w:b/>
          <w:bCs/>
          <w:sz w:val="21"/>
          <w:szCs w:val="21"/>
        </w:rPr>
        <w:t>托马斯1918年丑闻</w:t>
      </w:r>
      <w:r>
        <w:rPr>
          <w:rFonts w:ascii="微软雅黑" w:hAnsi="微软雅黑" w:eastAsia="微软雅黑" w:cs="微软雅黑"/>
          <w:sz w:val="21"/>
          <w:szCs w:val="21"/>
        </w:rPr>
        <w:t>：托马斯1918年因个人丑闻被迫离开芝加哥大学——他被联邦调查局以违反《曼恩法案》（Mann Act，禁止跨州运送女性从事不道德目的）为由逮捕，虽然案件最终被撤销，但芝加哥大学行政当局要求他辞职。后世学界分析认为，这一事件对芝加哥学派的内部权力结构产生了直接影响：托马斯离开后，帕克与布卢默等人填补了其学术位置——此后芝加哥学派的方法论方向从托马斯的"生活文件"转向了帕克的"城市生态"与布卢默的"符号互动"。</w:t>
      </w:r>
    </w:p>
    <w:p w14:paraId="4747A362">
      <w:pPr>
        <w:pStyle w:val="5"/>
        <w:spacing w:before="180" w:after="80"/>
      </w:pPr>
      <w:r>
        <w:rPr>
          <w:rFonts w:ascii="微软雅黑" w:hAnsi="微软雅黑" w:eastAsia="微软雅黑" w:cs="微软雅黑"/>
          <w:b/>
          <w:bCs/>
          <w:sz w:val="22"/>
          <w:szCs w:val="22"/>
        </w:rPr>
        <w:t>接受时间线</w:t>
      </w:r>
    </w:p>
    <w:p w14:paraId="454C65BC">
      <w:pPr>
        <w:pStyle w:val="16"/>
        <w:numPr>
          <w:ilvl w:val="0"/>
          <w:numId w:val="1"/>
        </w:numPr>
        <w:spacing w:before="30" w:after="30"/>
      </w:pPr>
      <w:r>
        <w:rPr>
          <w:rFonts w:ascii="微软雅黑" w:hAnsi="微软雅黑" w:eastAsia="微软雅黑" w:cs="微软雅黑"/>
          <w:b/>
          <w:bCs/>
          <w:sz w:val="21"/>
          <w:szCs w:val="21"/>
        </w:rPr>
        <w:t>布卢默1939年的批评</w:t>
      </w:r>
      <w:r>
        <w:rPr>
          <w:rFonts w:ascii="微软雅黑" w:hAnsi="微软雅黑" w:eastAsia="微软雅黑" w:cs="微软雅黑"/>
          <w:sz w:val="21"/>
          <w:szCs w:val="21"/>
        </w:rPr>
        <w:t>：布卢默1939年在为此作新版写导论时批评其"未能真正解决主观意义与客观条件的关系"。后世学界分析认为，布卢默的批评有其道理，但他忽视了此作的真正贡献不在于解决了问题，而在于首次提出了"主观意义如何进入社会学分析"这一方法论问题本身。</w:t>
      </w:r>
    </w:p>
    <w:p w14:paraId="29BE9135">
      <w:pPr>
        <w:pStyle w:val="16"/>
        <w:numPr>
          <w:ilvl w:val="0"/>
          <w:numId w:val="1"/>
        </w:numPr>
        <w:spacing w:before="30" w:after="30"/>
      </w:pPr>
      <w:r>
        <w:rPr>
          <w:rFonts w:ascii="微软雅黑" w:hAnsi="微软雅黑" w:eastAsia="微软雅黑" w:cs="微软雅黑"/>
          <w:b/>
          <w:bCs/>
          <w:sz w:val="21"/>
          <w:szCs w:val="21"/>
        </w:rPr>
        <w:t>兹纳涅茨基的逆流</w:t>
      </w:r>
      <w:r>
        <w:rPr>
          <w:rFonts w:ascii="微软雅黑" w:hAnsi="微软雅黑" w:eastAsia="微软雅黑" w:cs="微软雅黑"/>
          <w:sz w:val="21"/>
          <w:szCs w:val="21"/>
        </w:rPr>
        <w:t>：兹纳涅茨基1940年起在伊利诺伊大学创建社会学系，培养了一批波兰裔美国社会学家——其中部分人在冷战期间成为美国与东欧社会学界之间的联系纽带。兹纳涅茨基1958年去世后，其学术遗产在波兰社会学恢复后（1956年后波兰社会学重新建制化）被"回输"至波兰——这一"美→波"的逆流与索罗金的"俄→美"流亡线共同构成了20世纪东欧社会学的跨国迁移网络。</w:t>
      </w:r>
    </w:p>
    <w:p w14:paraId="15F292FC">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2B1996F6">
      <w:pPr>
        <w:spacing w:before="60" w:after="60"/>
      </w:pPr>
      <w:r>
        <w:rPr>
          <w:rFonts w:ascii="微软雅黑" w:hAnsi="微软雅黑" w:eastAsia="微软雅黑" w:cs="微软雅黑"/>
          <w:sz w:val="21"/>
          <w:szCs w:val="21"/>
        </w:rPr>
        <w:t>1918年无可记录的社会学转向事件。</w:t>
      </w:r>
    </w:p>
    <w:p w14:paraId="01EACDB3">
      <w:pPr>
        <w:pStyle w:val="3"/>
        <w:spacing w:before="240" w:after="120"/>
      </w:pPr>
      <w:r>
        <w:rPr>
          <w:rFonts w:ascii="微软雅黑" w:hAnsi="微软雅黑" w:eastAsia="微软雅黑" w:cs="微软雅黑"/>
          <w:b/>
          <w:bCs/>
          <w:sz w:val="28"/>
          <w:szCs w:val="28"/>
        </w:rPr>
        <w:t>β映射</w:t>
      </w:r>
    </w:p>
    <w:p w14:paraId="44E86B0B">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95D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D0EA8F">
            <w:pPr>
              <w:spacing w:before="30" w:after="30"/>
            </w:pPr>
            <w:r>
              <w:rPr>
                <w:rFonts w:ascii="微软雅黑" w:hAnsi="微软雅黑" w:eastAsia="微软雅黑" w:cs="微软雅黑"/>
                <w:b/>
                <w:bCs/>
                <w:sz w:val="20"/>
                <w:szCs w:val="20"/>
              </w:rPr>
              <w:t>概念ID</w:t>
            </w:r>
          </w:p>
        </w:tc>
        <w:tc>
          <w:tcPr>
            <w:tcW w:w="3000" w:type="dxa"/>
          </w:tcPr>
          <w:p w14:paraId="63EBC874">
            <w:pPr>
              <w:spacing w:before="30" w:after="30"/>
            </w:pPr>
            <w:r>
              <w:rPr>
                <w:rFonts w:ascii="微软雅黑" w:hAnsi="微软雅黑" w:eastAsia="微软雅黑" w:cs="微软雅黑"/>
                <w:b/>
                <w:bCs/>
                <w:sz w:val="20"/>
                <w:szCs w:val="20"/>
              </w:rPr>
              <w:t>概念名</w:t>
            </w:r>
          </w:p>
        </w:tc>
        <w:tc>
          <w:tcPr>
            <w:tcW w:w="3000" w:type="dxa"/>
          </w:tcPr>
          <w:p w14:paraId="7936C219">
            <w:pPr>
              <w:spacing w:before="30" w:after="30"/>
            </w:pPr>
            <w:r>
              <w:rPr>
                <w:rFonts w:ascii="微软雅黑" w:hAnsi="微软雅黑" w:eastAsia="微软雅黑" w:cs="微软雅黑"/>
                <w:b/>
                <w:bCs/>
                <w:sz w:val="20"/>
                <w:szCs w:val="20"/>
              </w:rPr>
              <w:t>关联</w:t>
            </w:r>
          </w:p>
        </w:tc>
      </w:tr>
      <w:tr w14:paraId="497B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BDFA2D2">
            <w:pPr>
              <w:spacing w:before="30" w:after="30"/>
            </w:pPr>
            <w:r>
              <w:rPr>
                <w:rFonts w:ascii="微软雅黑" w:hAnsi="微软雅黑" w:eastAsia="微软雅黑" w:cs="微软雅黑"/>
                <w:b w:val="0"/>
                <w:bCs w:val="0"/>
                <w:sz w:val="20"/>
                <w:szCs w:val="20"/>
              </w:rPr>
              <w:t>C076</w:t>
            </w:r>
          </w:p>
        </w:tc>
        <w:tc>
          <w:tcPr>
            <w:tcW w:w="3000" w:type="dxa"/>
          </w:tcPr>
          <w:p w14:paraId="302E8603">
            <w:pPr>
              <w:spacing w:before="30" w:after="30"/>
            </w:pPr>
            <w:r>
              <w:rPr>
                <w:rFonts w:ascii="微软雅黑" w:hAnsi="微软雅黑" w:eastAsia="微软雅黑" w:cs="微软雅黑"/>
                <w:b w:val="0"/>
                <w:bCs w:val="0"/>
                <w:sz w:val="20"/>
                <w:szCs w:val="20"/>
              </w:rPr>
              <w:t>情境定义</w:t>
            </w:r>
          </w:p>
        </w:tc>
        <w:tc>
          <w:tcPr>
            <w:tcW w:w="3000" w:type="dxa"/>
          </w:tcPr>
          <w:p w14:paraId="655D510C">
            <w:pPr>
              <w:spacing w:before="30" w:after="30"/>
            </w:pPr>
            <w:r>
              <w:rPr>
                <w:rFonts w:ascii="微软雅黑" w:hAnsi="微软雅黑" w:eastAsia="微软雅黑" w:cs="微软雅黑"/>
                <w:b w:val="0"/>
                <w:bCs w:val="0"/>
                <w:sz w:val="20"/>
                <w:szCs w:val="20"/>
              </w:rPr>
              <w:t>主观意义的认识论地位</w:t>
            </w:r>
          </w:p>
        </w:tc>
      </w:tr>
      <w:tr w14:paraId="71C5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AA30A5">
            <w:pPr>
              <w:spacing w:before="30" w:after="30"/>
            </w:pPr>
            <w:r>
              <w:rPr>
                <w:rFonts w:ascii="微软雅黑" w:hAnsi="微软雅黑" w:eastAsia="微软雅黑" w:cs="微软雅黑"/>
                <w:b w:val="0"/>
                <w:bCs w:val="0"/>
                <w:sz w:val="20"/>
                <w:szCs w:val="20"/>
              </w:rPr>
              <w:t>C-[待补]</w:t>
            </w:r>
          </w:p>
        </w:tc>
        <w:tc>
          <w:tcPr>
            <w:tcW w:w="3000" w:type="dxa"/>
          </w:tcPr>
          <w:p w14:paraId="0ADEC077">
            <w:pPr>
              <w:spacing w:before="30" w:after="30"/>
            </w:pPr>
            <w:r>
              <w:rPr>
                <w:rFonts w:ascii="微软雅黑" w:hAnsi="微软雅黑" w:eastAsia="微软雅黑" w:cs="微软雅黑"/>
                <w:b w:val="0"/>
                <w:bCs w:val="0"/>
                <w:sz w:val="20"/>
                <w:szCs w:val="20"/>
              </w:rPr>
              <w:t>生活文件</w:t>
            </w:r>
          </w:p>
        </w:tc>
        <w:tc>
          <w:tcPr>
            <w:tcW w:w="3000" w:type="dxa"/>
          </w:tcPr>
          <w:p w14:paraId="6B772427">
            <w:pPr>
              <w:spacing w:before="30" w:after="30"/>
            </w:pPr>
            <w:r>
              <w:rPr>
                <w:rFonts w:ascii="微软雅黑" w:hAnsi="微软雅黑" w:eastAsia="微软雅黑" w:cs="微软雅黑"/>
                <w:b w:val="0"/>
                <w:bCs w:val="0"/>
                <w:sz w:val="20"/>
                <w:szCs w:val="20"/>
              </w:rPr>
              <w:t>定性方法的一手材料</w:t>
            </w:r>
          </w:p>
        </w:tc>
      </w:tr>
      <w:tr w14:paraId="1086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656F06">
            <w:pPr>
              <w:spacing w:before="30" w:after="30"/>
            </w:pPr>
            <w:r>
              <w:rPr>
                <w:rFonts w:ascii="微软雅黑" w:hAnsi="微软雅黑" w:eastAsia="微软雅黑" w:cs="微软雅黑"/>
                <w:b w:val="0"/>
                <w:bCs w:val="0"/>
                <w:sz w:val="20"/>
                <w:szCs w:val="20"/>
              </w:rPr>
              <w:t>C-[待补]</w:t>
            </w:r>
          </w:p>
        </w:tc>
        <w:tc>
          <w:tcPr>
            <w:tcW w:w="3000" w:type="dxa"/>
          </w:tcPr>
          <w:p w14:paraId="0C8D0052">
            <w:pPr>
              <w:spacing w:before="30" w:after="30"/>
            </w:pPr>
            <w:r>
              <w:rPr>
                <w:rFonts w:ascii="微软雅黑" w:hAnsi="微软雅黑" w:eastAsia="微软雅黑" w:cs="微软雅黑"/>
                <w:b w:val="0"/>
                <w:bCs w:val="0"/>
                <w:sz w:val="20"/>
                <w:szCs w:val="20"/>
              </w:rPr>
              <w:t>移民研究</w:t>
            </w:r>
          </w:p>
        </w:tc>
        <w:tc>
          <w:tcPr>
            <w:tcW w:w="3000" w:type="dxa"/>
          </w:tcPr>
          <w:p w14:paraId="7090D955">
            <w:pPr>
              <w:spacing w:before="30" w:after="30"/>
            </w:pPr>
            <w:r>
              <w:rPr>
                <w:rFonts w:ascii="微软雅黑" w:hAnsi="微软雅黑" w:eastAsia="微软雅黑" w:cs="微软雅黑"/>
                <w:b w:val="0"/>
                <w:bCs w:val="0"/>
                <w:sz w:val="20"/>
                <w:szCs w:val="20"/>
              </w:rPr>
              <w:t>内部人-外部人双重视角</w:t>
            </w:r>
          </w:p>
        </w:tc>
      </w:tr>
      <w:tr w14:paraId="4E55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678778">
            <w:pPr>
              <w:spacing w:before="30" w:after="30"/>
            </w:pPr>
            <w:r>
              <w:rPr>
                <w:rFonts w:ascii="微软雅黑" w:hAnsi="微软雅黑" w:eastAsia="微软雅黑" w:cs="微软雅黑"/>
                <w:b w:val="0"/>
                <w:bCs w:val="0"/>
                <w:sz w:val="20"/>
                <w:szCs w:val="20"/>
              </w:rPr>
              <w:t>M206</w:t>
            </w:r>
          </w:p>
        </w:tc>
        <w:tc>
          <w:tcPr>
            <w:tcW w:w="3000" w:type="dxa"/>
          </w:tcPr>
          <w:p w14:paraId="7FFA64F4">
            <w:pPr>
              <w:spacing w:before="30" w:after="30"/>
            </w:pPr>
            <w:r>
              <w:rPr>
                <w:rFonts w:ascii="微软雅黑" w:hAnsi="微软雅黑" w:eastAsia="微软雅黑" w:cs="微软雅黑"/>
                <w:b w:val="0"/>
                <w:bCs w:val="0"/>
                <w:sz w:val="20"/>
                <w:szCs w:val="20"/>
              </w:rPr>
              <w:t>定性方法</w:t>
            </w:r>
          </w:p>
        </w:tc>
        <w:tc>
          <w:tcPr>
            <w:tcW w:w="3000" w:type="dxa"/>
          </w:tcPr>
          <w:p w14:paraId="58D1002C">
            <w:pPr>
              <w:spacing w:before="30" w:after="30"/>
            </w:pPr>
            <w:r>
              <w:rPr>
                <w:rFonts w:ascii="微软雅黑" w:hAnsi="微软雅黑" w:eastAsia="微软雅黑" w:cs="微软雅黑"/>
                <w:b w:val="0"/>
                <w:bCs w:val="0"/>
                <w:sz w:val="20"/>
                <w:szCs w:val="20"/>
              </w:rPr>
              <w:t>统计调查的替代路径</w:t>
            </w:r>
          </w:p>
        </w:tc>
      </w:tr>
      <w:tr w14:paraId="78FA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A58491">
            <w:pPr>
              <w:spacing w:before="30" w:after="30"/>
            </w:pPr>
            <w:r>
              <w:rPr>
                <w:rFonts w:ascii="微软雅黑" w:hAnsi="微软雅黑" w:eastAsia="微软雅黑" w:cs="微软雅黑"/>
                <w:b w:val="0"/>
                <w:bCs w:val="0"/>
                <w:sz w:val="20"/>
                <w:szCs w:val="20"/>
              </w:rPr>
              <w:t>C077</w:t>
            </w:r>
          </w:p>
        </w:tc>
        <w:tc>
          <w:tcPr>
            <w:tcW w:w="3000" w:type="dxa"/>
          </w:tcPr>
          <w:p w14:paraId="6475C83C">
            <w:pPr>
              <w:spacing w:before="30" w:after="30"/>
            </w:pPr>
            <w:r>
              <w:rPr>
                <w:rFonts w:ascii="微软雅黑" w:hAnsi="微软雅黑" w:eastAsia="微软雅黑" w:cs="微软雅黑"/>
                <w:b w:val="0"/>
                <w:bCs w:val="0"/>
                <w:sz w:val="20"/>
                <w:szCs w:val="20"/>
              </w:rPr>
              <w:t>符号互动论</w:t>
            </w:r>
          </w:p>
        </w:tc>
        <w:tc>
          <w:tcPr>
            <w:tcW w:w="3000" w:type="dxa"/>
          </w:tcPr>
          <w:p w14:paraId="2CB7D8F3">
            <w:pPr>
              <w:spacing w:before="30" w:after="30"/>
            </w:pPr>
            <w:r>
              <w:rPr>
                <w:rFonts w:ascii="微软雅黑" w:hAnsi="微软雅黑" w:eastAsia="微软雅黑" w:cs="微软雅黑"/>
                <w:b w:val="0"/>
                <w:bCs w:val="0"/>
                <w:sz w:val="20"/>
                <w:szCs w:val="20"/>
              </w:rPr>
              <w:t>布卢默转译</w:t>
            </w:r>
          </w:p>
        </w:tc>
      </w:tr>
    </w:tbl>
    <w:p w14:paraId="65E74F25">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81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96431D">
            <w:pPr>
              <w:spacing w:before="30" w:after="30"/>
            </w:pPr>
            <w:r>
              <w:rPr>
                <w:rFonts w:ascii="微软雅黑" w:hAnsi="微软雅黑" w:eastAsia="微软雅黑" w:cs="微软雅黑"/>
                <w:b/>
                <w:bCs/>
                <w:sz w:val="20"/>
                <w:szCs w:val="20"/>
              </w:rPr>
              <w:t>人物ID</w:t>
            </w:r>
          </w:p>
        </w:tc>
        <w:tc>
          <w:tcPr>
            <w:tcW w:w="3000" w:type="dxa"/>
          </w:tcPr>
          <w:p w14:paraId="34ED014A">
            <w:pPr>
              <w:spacing w:before="30" w:after="30"/>
            </w:pPr>
            <w:r>
              <w:rPr>
                <w:rFonts w:ascii="微软雅黑" w:hAnsi="微软雅黑" w:eastAsia="微软雅黑" w:cs="微软雅黑"/>
                <w:b/>
                <w:bCs/>
                <w:sz w:val="20"/>
                <w:szCs w:val="20"/>
              </w:rPr>
              <w:t>姓名</w:t>
            </w:r>
          </w:p>
        </w:tc>
        <w:tc>
          <w:tcPr>
            <w:tcW w:w="3000" w:type="dxa"/>
          </w:tcPr>
          <w:p w14:paraId="7FF012AE">
            <w:pPr>
              <w:spacing w:before="30" w:after="30"/>
            </w:pPr>
            <w:r>
              <w:rPr>
                <w:rFonts w:ascii="微软雅黑" w:hAnsi="微软雅黑" w:eastAsia="微软雅黑" w:cs="微软雅黑"/>
                <w:b/>
                <w:bCs/>
                <w:sz w:val="20"/>
                <w:szCs w:val="20"/>
              </w:rPr>
              <w:t>关联</w:t>
            </w:r>
          </w:p>
        </w:tc>
      </w:tr>
      <w:tr w14:paraId="6896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759820">
            <w:pPr>
              <w:spacing w:before="30" w:after="30"/>
            </w:pPr>
            <w:r>
              <w:rPr>
                <w:rFonts w:ascii="微软雅黑" w:hAnsi="微软雅黑" w:eastAsia="微软雅黑" w:cs="微软雅黑"/>
                <w:b w:val="0"/>
                <w:bCs w:val="0"/>
                <w:sz w:val="20"/>
                <w:szCs w:val="20"/>
              </w:rPr>
              <w:t>P119</w:t>
            </w:r>
          </w:p>
        </w:tc>
        <w:tc>
          <w:tcPr>
            <w:tcW w:w="3000" w:type="dxa"/>
          </w:tcPr>
          <w:p w14:paraId="752F7B79">
            <w:pPr>
              <w:spacing w:before="30" w:after="30"/>
            </w:pPr>
            <w:r>
              <w:rPr>
                <w:rFonts w:ascii="微软雅黑" w:hAnsi="微软雅黑" w:eastAsia="微软雅黑" w:cs="微软雅黑"/>
                <w:b w:val="0"/>
                <w:bCs w:val="0"/>
                <w:sz w:val="20"/>
                <w:szCs w:val="20"/>
              </w:rPr>
              <w:t>托马斯(W.I. Thomas)</w:t>
            </w:r>
          </w:p>
        </w:tc>
        <w:tc>
          <w:tcPr>
            <w:tcW w:w="3000" w:type="dxa"/>
          </w:tcPr>
          <w:p w14:paraId="2F2A82FA">
            <w:pPr>
              <w:spacing w:before="30" w:after="30"/>
            </w:pPr>
            <w:r>
              <w:rPr>
                <w:rFonts w:ascii="微软雅黑" w:hAnsi="微软雅黑" w:eastAsia="微软雅黑" w:cs="微软雅黑"/>
                <w:b w:val="0"/>
                <w:bCs w:val="0"/>
                <w:sz w:val="20"/>
                <w:szCs w:val="20"/>
              </w:rPr>
              <w:t>本条目核心人物</w:t>
            </w:r>
          </w:p>
        </w:tc>
      </w:tr>
      <w:tr w14:paraId="5B6C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CD29C7">
            <w:pPr>
              <w:spacing w:before="30" w:after="30"/>
            </w:pPr>
            <w:r>
              <w:rPr>
                <w:rFonts w:ascii="微软雅黑" w:hAnsi="微软雅黑" w:eastAsia="微软雅黑" w:cs="微软雅黑"/>
                <w:b w:val="0"/>
                <w:bCs w:val="0"/>
                <w:sz w:val="20"/>
                <w:szCs w:val="20"/>
              </w:rPr>
              <w:t>P-[待补]</w:t>
            </w:r>
          </w:p>
        </w:tc>
        <w:tc>
          <w:tcPr>
            <w:tcW w:w="3000" w:type="dxa"/>
          </w:tcPr>
          <w:p w14:paraId="22FDFDC8">
            <w:pPr>
              <w:spacing w:before="30" w:after="30"/>
            </w:pPr>
            <w:r>
              <w:rPr>
                <w:rFonts w:ascii="微软雅黑" w:hAnsi="微软雅黑" w:eastAsia="微软雅黑" w:cs="微软雅黑"/>
                <w:b w:val="0"/>
                <w:bCs w:val="0"/>
                <w:sz w:val="20"/>
                <w:szCs w:val="20"/>
              </w:rPr>
              <w:t>兹纳涅茨基(Florian Znaniecki)</w:t>
            </w:r>
          </w:p>
        </w:tc>
        <w:tc>
          <w:tcPr>
            <w:tcW w:w="3000" w:type="dxa"/>
          </w:tcPr>
          <w:p w14:paraId="1C7C253D">
            <w:pPr>
              <w:spacing w:before="30" w:after="30"/>
            </w:pPr>
            <w:r>
              <w:rPr>
                <w:rFonts w:ascii="微软雅黑" w:hAnsi="微软雅黑" w:eastAsia="微软雅黑" w:cs="微软雅黑"/>
                <w:b w:val="0"/>
                <w:bCs w:val="0"/>
                <w:sz w:val="20"/>
                <w:szCs w:val="20"/>
              </w:rPr>
              <w:t>合作者</w:t>
            </w:r>
          </w:p>
        </w:tc>
      </w:tr>
      <w:tr w14:paraId="5B35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D76F27">
            <w:pPr>
              <w:spacing w:before="30" w:after="30"/>
            </w:pPr>
            <w:r>
              <w:rPr>
                <w:rFonts w:ascii="微软雅黑" w:hAnsi="微软雅黑" w:eastAsia="微软雅黑" w:cs="微软雅黑"/>
                <w:b w:val="0"/>
                <w:bCs w:val="0"/>
                <w:sz w:val="20"/>
                <w:szCs w:val="20"/>
              </w:rPr>
              <w:t>P072</w:t>
            </w:r>
          </w:p>
        </w:tc>
        <w:tc>
          <w:tcPr>
            <w:tcW w:w="3000" w:type="dxa"/>
          </w:tcPr>
          <w:p w14:paraId="028988B4">
            <w:pPr>
              <w:spacing w:before="30" w:after="30"/>
            </w:pPr>
            <w:r>
              <w:rPr>
                <w:rFonts w:ascii="微软雅黑" w:hAnsi="微软雅黑" w:eastAsia="微软雅黑" w:cs="微软雅黑"/>
                <w:b w:val="0"/>
                <w:bCs w:val="0"/>
                <w:sz w:val="20"/>
                <w:szCs w:val="20"/>
              </w:rPr>
              <w:t>布卢默(Herbert Blumer)</w:t>
            </w:r>
          </w:p>
        </w:tc>
        <w:tc>
          <w:tcPr>
            <w:tcW w:w="3000" w:type="dxa"/>
          </w:tcPr>
          <w:p w14:paraId="01C84014">
            <w:pPr>
              <w:spacing w:before="30" w:after="30"/>
            </w:pPr>
            <w:r>
              <w:rPr>
                <w:rFonts w:ascii="微软雅黑" w:hAnsi="微软雅黑" w:eastAsia="微软雅黑" w:cs="微软雅黑"/>
                <w:b w:val="0"/>
                <w:bCs w:val="0"/>
                <w:sz w:val="20"/>
                <w:szCs w:val="20"/>
              </w:rPr>
              <w:t>批评者/转译者</w:t>
            </w:r>
          </w:p>
        </w:tc>
      </w:tr>
      <w:tr w14:paraId="506F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4E71D5">
            <w:pPr>
              <w:spacing w:before="30" w:after="30"/>
            </w:pPr>
            <w:r>
              <w:rPr>
                <w:rFonts w:ascii="微软雅黑" w:hAnsi="微软雅黑" w:eastAsia="微软雅黑" w:cs="微软雅黑"/>
                <w:b w:val="0"/>
                <w:bCs w:val="0"/>
                <w:sz w:val="20"/>
                <w:szCs w:val="20"/>
              </w:rPr>
              <w:t>P071</w:t>
            </w:r>
          </w:p>
        </w:tc>
        <w:tc>
          <w:tcPr>
            <w:tcW w:w="3000" w:type="dxa"/>
          </w:tcPr>
          <w:p w14:paraId="4D934E5A">
            <w:pPr>
              <w:spacing w:before="30" w:after="30"/>
            </w:pPr>
            <w:r>
              <w:rPr>
                <w:rFonts w:ascii="微软雅黑" w:hAnsi="微软雅黑" w:eastAsia="微软雅黑" w:cs="微软雅黑"/>
                <w:b w:val="0"/>
                <w:bCs w:val="0"/>
                <w:sz w:val="20"/>
                <w:szCs w:val="20"/>
              </w:rPr>
              <w:t>帕克(Robert Park)</w:t>
            </w:r>
          </w:p>
        </w:tc>
        <w:tc>
          <w:tcPr>
            <w:tcW w:w="3000" w:type="dxa"/>
          </w:tcPr>
          <w:p w14:paraId="4FE02701">
            <w:pPr>
              <w:spacing w:before="30" w:after="30"/>
            </w:pPr>
            <w:r>
              <w:rPr>
                <w:rFonts w:ascii="微软雅黑" w:hAnsi="微软雅黑" w:eastAsia="微软雅黑" w:cs="微软雅黑"/>
                <w:b w:val="0"/>
                <w:bCs w:val="0"/>
                <w:sz w:val="20"/>
                <w:szCs w:val="20"/>
              </w:rPr>
              <w:t>接替托马斯</w:t>
            </w:r>
          </w:p>
        </w:tc>
      </w:tr>
    </w:tbl>
    <w:p w14:paraId="6178522A">
      <w:pPr>
        <w:pStyle w:val="2"/>
        <w:spacing w:before="300" w:after="150"/>
      </w:pPr>
      <w:r>
        <w:rPr>
          <w:rFonts w:ascii="微软雅黑" w:hAnsi="微软雅黑" w:eastAsia="微软雅黑" w:cs="微软雅黑"/>
          <w:b/>
          <w:bCs/>
          <w:sz w:val="32"/>
          <w:szCs w:val="32"/>
        </w:rPr>
        <w:t>H032 1919 孟买大学社会学系与五四运动——亚洲社会学的制度化双起点</w:t>
      </w:r>
    </w:p>
    <w:p w14:paraId="40D7051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：1919年</w:t>
      </w:r>
    </w:p>
    <w:p w14:paraId="3899149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：建制转向（双事件，同年不同区域）</w:t>
      </w:r>
    </w:p>
    <w:p w14:paraId="676335E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48270B88">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B4156E9">
      <w:pPr>
        <w:pStyle w:val="3"/>
        <w:spacing w:before="240" w:after="120"/>
      </w:pPr>
      <w:r>
        <w:rPr>
          <w:rFonts w:ascii="微软雅黑" w:hAnsi="微软雅黑" w:eastAsia="微软雅黑" w:cs="微软雅黑"/>
          <w:b/>
          <w:bCs/>
          <w:sz w:val="28"/>
          <w:szCs w:val="28"/>
        </w:rPr>
        <w:t>总述</w:t>
      </w:r>
    </w:p>
    <w:p w14:paraId="4305731D">
      <w:pPr>
        <w:spacing w:before="60" w:after="60"/>
      </w:pPr>
      <w:r>
        <w:rPr>
          <w:rFonts w:ascii="微软雅黑" w:hAnsi="微软雅黑" w:eastAsia="微软雅黑" w:cs="微软雅黑"/>
          <w:sz w:val="21"/>
          <w:szCs w:val="21"/>
        </w:rPr>
        <w:t>1919年发生了两个亚洲区域的制度化事件：孟买大学设立印度首个社会学与公民学系，中国五四运动将"科学"确立为社会知识的价值共识。二者共同标志着亚洲社会学的制度化双起点——印度走"大学教席"路线，中国走"社会运动"路线。</w:t>
      </w:r>
    </w:p>
    <w:p w14:paraId="4E9D2799">
      <w:pPr>
        <w:pStyle w:val="3"/>
        <w:spacing w:before="240" w:after="120"/>
      </w:pPr>
      <w:r>
        <w:rPr>
          <w:rFonts w:ascii="微软雅黑" w:hAnsi="微软雅黑" w:eastAsia="微软雅黑" w:cs="微软雅黑"/>
          <w:b/>
          <w:bCs/>
          <w:sz w:val="28"/>
          <w:szCs w:val="28"/>
        </w:rPr>
        <w:t>[南亚·东南亚] 孟买大学社会学与公民学系</w:t>
      </w:r>
    </w:p>
    <w:p w14:paraId="593A7201">
      <w:pPr>
        <w:pStyle w:val="4"/>
        <w:spacing w:before="200" w:after="100"/>
      </w:pPr>
      <w:r>
        <w:rPr>
          <w:rFonts w:ascii="微软雅黑" w:hAnsi="微软雅黑" w:eastAsia="微软雅黑" w:cs="微软雅黑"/>
          <w:b/>
          <w:bCs/>
          <w:sz w:val="24"/>
          <w:szCs w:val="24"/>
        </w:rPr>
        <w:t>事件：孟买大学社会学系设立</w:t>
      </w:r>
    </w:p>
    <w:p w14:paraId="7E0070FF">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：1919年</w:t>
      </w:r>
    </w:p>
    <w:p w14:paraId="1840F31F">
      <w:pPr>
        <w:pStyle w:val="5"/>
        <w:spacing w:before="180" w:after="80"/>
      </w:pPr>
      <w:r>
        <w:rPr>
          <w:rFonts w:ascii="微软雅黑" w:hAnsi="微软雅黑" w:eastAsia="微软雅黑" w:cs="微软雅黑"/>
          <w:b/>
          <w:bCs/>
          <w:sz w:val="22"/>
          <w:szCs w:val="22"/>
        </w:rPr>
        <w:t>概念时间线</w:t>
      </w:r>
    </w:p>
    <w:p w14:paraId="77DFE52E">
      <w:pPr>
        <w:pStyle w:val="16"/>
        <w:numPr>
          <w:ilvl w:val="0"/>
          <w:numId w:val="1"/>
        </w:numPr>
        <w:spacing w:before="30" w:after="30"/>
      </w:pPr>
      <w:r>
        <w:rPr>
          <w:rFonts w:ascii="微软雅黑" w:hAnsi="微软雅黑" w:eastAsia="微软雅黑" w:cs="微软雅黑"/>
          <w:b/>
          <w:bCs/>
          <w:sz w:val="21"/>
          <w:szCs w:val="21"/>
        </w:rPr>
        <w:t>公民学（civics）与社会学的并置</w:t>
      </w:r>
      <w:r>
        <w:rPr>
          <w:rFonts w:ascii="微软雅黑" w:hAnsi="微软雅黑" w:eastAsia="微软雅黑" w:cs="微软雅黑"/>
          <w:sz w:val="21"/>
          <w:szCs w:val="21"/>
        </w:rPr>
        <w:t>：格迪斯将"公民学"与社会学并置——这一并置暗示：在殖民地语境下，社会学的首要功能不是描述社会结构，而是培育"公民"——即培养参与公共生活的主体能力。后世学界分析认为，这一定位直接回应了印度民族主义运动对"社会改革"与"政治自治"的双重需求。概念转译追踪：格迪斯的"公民学"概念在印度语境中经历了关键转译——从格迪斯理解的"城市改良的公民参与"变为印度民族主义者理解的"反殖民的公民自觉"。格迪斯本人并非反殖民主义者——他接受英帝国框架，只主张城市改良。但"公民学"一词在殖民地语境中不可避免地被赋予了格迪斯未曾预期的政治含义。</w:t>
      </w:r>
    </w:p>
    <w:p w14:paraId="1249BFEC">
      <w:pPr>
        <w:pStyle w:val="16"/>
        <w:numPr>
          <w:ilvl w:val="0"/>
          <w:numId w:val="1"/>
        </w:numPr>
        <w:spacing w:before="30" w:after="30"/>
      </w:pPr>
      <w:r>
        <w:rPr>
          <w:rFonts w:ascii="微软雅黑" w:hAnsi="微软雅黑" w:eastAsia="微软雅黑" w:cs="微软雅黑"/>
          <w:b/>
          <w:bCs/>
          <w:sz w:val="21"/>
          <w:szCs w:val="21"/>
        </w:rPr>
        <w:t>有机体论的城市应用</w:t>
      </w:r>
      <w:r>
        <w:rPr>
          <w:rFonts w:ascii="微软雅黑" w:hAnsi="微软雅黑" w:eastAsia="微软雅黑" w:cs="微软雅黑"/>
          <w:sz w:val="21"/>
          <w:szCs w:val="21"/>
        </w:rPr>
        <w:t>：格迪斯是苏格兰生物学家、社会学家与城市规划师——他1880年代在伦敦大学学院师从托马斯·赫胥黎（T. H. Huxley），此后将生物学概念（"有机体"）转用于城市分析。其社会学概念以"有机体论"为核心——将城市视为社会有机体，社会学分析应服务于城市改良。后世学界分析认为，格迪斯在孟买的真正概念贡献不在其有机体论，而在于他为印度社会学提供了第一个制度性框架——尽管这个框架在古里耶接手后即被系统清除。</w:t>
      </w:r>
    </w:p>
    <w:p w14:paraId="1EB311FD">
      <w:pPr>
        <w:pStyle w:val="5"/>
        <w:spacing w:before="180" w:after="80"/>
      </w:pPr>
      <w:r>
        <w:rPr>
          <w:rFonts w:ascii="微软雅黑" w:hAnsi="微软雅黑" w:eastAsia="微软雅黑" w:cs="微软雅黑"/>
          <w:b/>
          <w:bCs/>
          <w:sz w:val="22"/>
          <w:szCs w:val="22"/>
        </w:rPr>
        <w:t>场域时间线</w:t>
      </w:r>
    </w:p>
    <w:p w14:paraId="64094289">
      <w:pPr>
        <w:pStyle w:val="16"/>
        <w:numPr>
          <w:ilvl w:val="0"/>
          <w:numId w:val="1"/>
        </w:numPr>
        <w:spacing w:before="30" w:after="30"/>
      </w:pPr>
      <w:r>
        <w:rPr>
          <w:rFonts w:ascii="微软雅黑" w:hAnsi="微软雅黑" w:eastAsia="微软雅黑" w:cs="微软雅黑"/>
          <w:b/>
          <w:bCs/>
          <w:sz w:val="21"/>
          <w:szCs w:val="21"/>
        </w:rPr>
        <w:t>萨索恩爵士的捐赠</w:t>
      </w:r>
      <w:r>
        <w:rPr>
          <w:rFonts w:ascii="微软雅黑" w:hAnsi="微软雅黑" w:eastAsia="微软雅黑" w:cs="微软雅黑"/>
          <w:sz w:val="21"/>
          <w:szCs w:val="21"/>
        </w:rPr>
        <w:t>：孟买大学社会学系的资金来源是萨索恩爵士（Sir Sassoon J. David, 1849—1926）等孟买犹太商人家族的捐赠——这意味着印度社会学的制度化起点不是国家行为，而是殖民地商业精英的公民行动。后世学界分析认为，萨索恩家族的犹太身份值得注意——作为孟买的少数族群商业精英，他们对"公民学"的资助可能与其自身对"公民身份"的关注有关。</w:t>
      </w:r>
    </w:p>
    <w:p w14:paraId="6EA9370D">
      <w:pPr>
        <w:pStyle w:val="16"/>
        <w:numPr>
          <w:ilvl w:val="0"/>
          <w:numId w:val="1"/>
        </w:numPr>
        <w:spacing w:before="30" w:after="30"/>
      </w:pPr>
      <w:r>
        <w:rPr>
          <w:rFonts w:ascii="微软雅黑" w:hAnsi="微软雅黑" w:eastAsia="微软雅黑" w:cs="微软雅黑"/>
          <w:b/>
          <w:bCs/>
          <w:sz w:val="21"/>
          <w:szCs w:val="21"/>
        </w:rPr>
        <w:t>古里耶的接替</w:t>
      </w:r>
      <w:r>
        <w:rPr>
          <w:rFonts w:ascii="微软雅黑" w:hAnsi="微软雅黑" w:eastAsia="微软雅黑" w:cs="微软雅黑"/>
          <w:sz w:val="21"/>
          <w:szCs w:val="21"/>
        </w:rPr>
        <w:t>：格迪斯1925年离开后（因年龄与学术方向与大学当局不合），G. S. 古里耶（G. S. Ghurye, 1893—1983）接任——古里耶1922年在伦敦政治经济学院获博士学位（导师为霍布豪斯），将学系方向从格迪斯的有机体论转向印度社会学的主流——种姓与部落研究。古里耶此后执掌该系超过三十年（1924—1959），培养了超过150名学生——其学术权力集中度极高，被誉为"印度社会学之父"，但也因此受到"学术独裁"的批评。1933年，古里耶将学系名称从"社会学与公民学"改为"社会学"——"公民学"被彻底清除。</w:t>
      </w:r>
    </w:p>
    <w:p w14:paraId="594DAEE5">
      <w:pPr>
        <w:pStyle w:val="5"/>
        <w:spacing w:before="180" w:after="80"/>
      </w:pPr>
      <w:r>
        <w:rPr>
          <w:rFonts w:ascii="微软雅黑" w:hAnsi="微软雅黑" w:eastAsia="微软雅黑" w:cs="微软雅黑"/>
          <w:b/>
          <w:bCs/>
          <w:sz w:val="22"/>
          <w:szCs w:val="22"/>
        </w:rPr>
        <w:t>接受时间线</w:t>
      </w:r>
    </w:p>
    <w:p w14:paraId="6A00A0E5">
      <w:pPr>
        <w:pStyle w:val="16"/>
        <w:numPr>
          <w:ilvl w:val="0"/>
          <w:numId w:val="1"/>
        </w:numPr>
        <w:spacing w:before="30" w:after="30"/>
      </w:pPr>
      <w:r>
        <w:rPr>
          <w:rFonts w:ascii="微软雅黑" w:hAnsi="微软雅黑" w:eastAsia="微软雅黑" w:cs="微软雅黑"/>
          <w:b/>
          <w:bCs/>
          <w:sz w:val="21"/>
          <w:szCs w:val="21"/>
        </w:rPr>
        <w:t>格迪斯的"创始但不被继承"</w:t>
      </w:r>
      <w:r>
        <w:rPr>
          <w:rFonts w:ascii="微软雅黑" w:hAnsi="微软雅黑" w:eastAsia="微软雅黑" w:cs="微软雅黑"/>
          <w:sz w:val="21"/>
          <w:szCs w:val="21"/>
        </w:rPr>
        <w:t>：后世学界分析认为，格迪斯被"创始但不被继承"的命运，折射了殖民地学术建制的普遍困境：制度化的启动者来自宗主国，但学科的实质内容必须在本地知识传统中重新扎根——而"重新扎根"意味着清除创始者的概念框架。</w:t>
      </w:r>
    </w:p>
    <w:p w14:paraId="6F3D72B6">
      <w:pPr>
        <w:pStyle w:val="3"/>
        <w:spacing w:before="240" w:after="120"/>
      </w:pPr>
      <w:r>
        <w:rPr>
          <w:rFonts w:ascii="微软雅黑" w:hAnsi="微软雅黑" w:eastAsia="微软雅黑" w:cs="微软雅黑"/>
          <w:b/>
          <w:bCs/>
          <w:sz w:val="28"/>
          <w:szCs w:val="28"/>
        </w:rPr>
        <w:t>[中国] 五四运动</w:t>
      </w:r>
    </w:p>
    <w:p w14:paraId="7C813961">
      <w:pPr>
        <w:pStyle w:val="4"/>
        <w:spacing w:before="200" w:after="100"/>
      </w:pPr>
      <w:r>
        <w:rPr>
          <w:rFonts w:ascii="微软雅黑" w:hAnsi="微软雅黑" w:eastAsia="微软雅黑" w:cs="微软雅黑"/>
          <w:b/>
          <w:bCs/>
          <w:sz w:val="24"/>
          <w:szCs w:val="24"/>
        </w:rPr>
        <w:t>事件：五四运动</w:t>
      </w:r>
    </w:p>
    <w:p w14:paraId="27065DDB">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：1919年5月4日</w:t>
      </w:r>
    </w:p>
    <w:p w14:paraId="79E73111">
      <w:pPr>
        <w:pStyle w:val="5"/>
        <w:spacing w:before="180" w:after="80"/>
      </w:pPr>
      <w:r>
        <w:rPr>
          <w:rFonts w:ascii="微软雅黑" w:hAnsi="微软雅黑" w:eastAsia="微软雅黑" w:cs="微软雅黑"/>
          <w:b/>
          <w:bCs/>
          <w:sz w:val="22"/>
          <w:szCs w:val="22"/>
        </w:rPr>
        <w:t>概念时间线</w:t>
      </w:r>
    </w:p>
    <w:p w14:paraId="1849BA5E">
      <w:pPr>
        <w:pStyle w:val="16"/>
        <w:numPr>
          <w:ilvl w:val="0"/>
          <w:numId w:val="1"/>
        </w:numPr>
        <w:spacing w:before="30" w:after="30"/>
      </w:pPr>
      <w:r>
        <w:rPr>
          <w:rFonts w:ascii="微软雅黑" w:hAnsi="微软雅黑" w:eastAsia="微软雅黑" w:cs="微软雅黑"/>
          <w:b/>
          <w:bCs/>
          <w:sz w:val="21"/>
          <w:szCs w:val="21"/>
        </w:rPr>
        <w:t>科学作为价值共识</w:t>
      </w:r>
      <w:r>
        <w:rPr>
          <w:rFonts w:ascii="微软雅黑" w:hAnsi="微软雅黑" w:eastAsia="微软雅黑" w:cs="微软雅黑"/>
          <w:sz w:val="21"/>
          <w:szCs w:val="21"/>
        </w:rPr>
        <w:t>：五四运动对社会科学的概念后果是：此前"引入西方学术以自强"的工具性立场，转向了"以科学方法重新认识中国社会"的知识自觉。陈独秀1915年创办《青年杂志》（后改名《新青年》）时提出的"科学与人权"（后改为"科学与民主"），在五四运动中获得了群众性实践——"科学"不再是学术界的口号，而成为社会运动的价值共识。后世学界分析认为，五四运动的学术意义不在于它直接创造了社会学概念，而在于它将"科学"确立为中国知识界的价值共识——社会学作为"科学"的社会知识，由此获得了文化合法性。</w:t>
      </w:r>
    </w:p>
    <w:p w14:paraId="224E92E8">
      <w:pPr>
        <w:pStyle w:val="16"/>
        <w:numPr>
          <w:ilvl w:val="0"/>
          <w:numId w:val="1"/>
        </w:numPr>
        <w:spacing w:before="30" w:after="30"/>
      </w:pPr>
      <w:r>
        <w:rPr>
          <w:rFonts w:ascii="微软雅黑" w:hAnsi="微软雅黑" w:eastAsia="微软雅黑" w:cs="微软雅黑"/>
          <w:b/>
          <w:bCs/>
          <w:sz w:val="21"/>
          <w:szCs w:val="21"/>
        </w:rPr>
        <w:t>从"群学"到"社会调查"</w:t>
      </w:r>
      <w:r>
        <w:rPr>
          <w:rFonts w:ascii="微软雅黑" w:hAnsi="微软雅黑" w:eastAsia="微软雅黑" w:cs="微软雅黑"/>
          <w:sz w:val="21"/>
          <w:szCs w:val="21"/>
        </w:rPr>
        <w:t>：此前的严复传统将社会学理解为"群学"（治理之术），五四之后的社会学开始被视为"社会调查"与"社会认识"的科学。后世学界分析认为，此概念转向与杜威1919-1921年在北京的讲学有关——杜威的"实验主义"方法论通过胡适的传播，使"调查-假设-验证"的科学方法成为中国社会学的规范性理想。</w:t>
      </w:r>
    </w:p>
    <w:p w14:paraId="04F05374">
      <w:pPr>
        <w:pStyle w:val="5"/>
        <w:spacing w:before="180" w:after="80"/>
      </w:pPr>
      <w:r>
        <w:rPr>
          <w:rFonts w:ascii="微软雅黑" w:hAnsi="微软雅黑" w:eastAsia="微软雅黑" w:cs="微软雅黑"/>
          <w:b/>
          <w:bCs/>
          <w:sz w:val="22"/>
          <w:szCs w:val="22"/>
        </w:rPr>
        <w:t>场域时间线</w:t>
      </w:r>
    </w:p>
    <w:p w14:paraId="4EA7BD32">
      <w:pPr>
        <w:pStyle w:val="16"/>
        <w:numPr>
          <w:ilvl w:val="0"/>
          <w:numId w:val="1"/>
        </w:numPr>
        <w:spacing w:before="30" w:after="30"/>
      </w:pPr>
      <w:r>
        <w:rPr>
          <w:rFonts w:ascii="微软雅黑" w:hAnsi="微软雅黑" w:eastAsia="微软雅黑" w:cs="微软雅黑"/>
          <w:b/>
          <w:bCs/>
          <w:sz w:val="21"/>
          <w:szCs w:val="21"/>
        </w:rPr>
        <w:t>13校3000人天安门</w:t>
      </w:r>
      <w:r>
        <w:rPr>
          <w:rFonts w:ascii="微软雅黑" w:hAnsi="微软雅黑" w:eastAsia="微软雅黑" w:cs="微软雅黑"/>
          <w:sz w:val="21"/>
          <w:szCs w:val="21"/>
        </w:rPr>
        <w:t>：1919年5月4日，北京大学等13所大专学校学生约3000人在天安门广场集会游行，抗议巴黎和会将德国在山东的权益转让给日本。此事件的直接后果是6月3-5日上海工人罢工、商人罢市——运动从学生扩展到全社会。后世学界分析认为，五四运动从"政治抗议"到"社会运动"的扩展，本身就是一次"社会学事件"——它展示了"社会"作为独立于国家的行动者的力量。</w:t>
      </w:r>
    </w:p>
    <w:p w14:paraId="4CA4EF48">
      <w:pPr>
        <w:pStyle w:val="16"/>
        <w:numPr>
          <w:ilvl w:val="0"/>
          <w:numId w:val="1"/>
        </w:numPr>
        <w:spacing w:before="30" w:after="30"/>
      </w:pPr>
      <w:r>
        <w:rPr>
          <w:rFonts w:ascii="微软雅黑" w:hAnsi="微软雅黑" w:eastAsia="微软雅黑" w:cs="微软雅黑"/>
          <w:b/>
          <w:bCs/>
          <w:sz w:val="21"/>
          <w:szCs w:val="21"/>
        </w:rPr>
        <w:t>陶孟和的社会调查部</w:t>
      </w:r>
      <w:r>
        <w:rPr>
          <w:rFonts w:ascii="微软雅黑" w:hAnsi="微软雅黑" w:eastAsia="微软雅黑" w:cs="微软雅黑"/>
          <w:sz w:val="21"/>
          <w:szCs w:val="21"/>
        </w:rPr>
        <w:t>：1922年，陶孟和主持的社会调查部在中华教育文化基金董事会下设立——该基金会使用庚子赔款退款运营，其资助方向受美国影响甚深。这一机构是中国社会学制度化的真正起点之一。1926年，李景汉在燕京大学开设社会调查课程；1929年，陈达在清华大学建立社会学系。</w:t>
      </w:r>
    </w:p>
    <w:p w14:paraId="1A723CE7">
      <w:pPr>
        <w:pStyle w:val="5"/>
        <w:spacing w:before="180" w:after="80"/>
      </w:pPr>
      <w:r>
        <w:rPr>
          <w:rFonts w:ascii="微软雅黑" w:hAnsi="微软雅黑" w:eastAsia="微软雅黑" w:cs="微软雅黑"/>
          <w:b/>
          <w:bCs/>
          <w:sz w:val="22"/>
          <w:szCs w:val="22"/>
        </w:rPr>
        <w:t>接受时间线</w:t>
      </w:r>
    </w:p>
    <w:p w14:paraId="65E16EDC">
      <w:pPr>
        <w:pStyle w:val="16"/>
        <w:numPr>
          <w:ilvl w:val="0"/>
          <w:numId w:val="1"/>
        </w:numPr>
        <w:spacing w:before="30" w:after="30"/>
      </w:pPr>
      <w:r>
        <w:rPr>
          <w:rFonts w:ascii="微软雅黑" w:hAnsi="微软雅黑" w:eastAsia="微软雅黑" w:cs="微软雅黑"/>
          <w:b/>
          <w:bCs/>
          <w:sz w:val="21"/>
          <w:szCs w:val="21"/>
        </w:rPr>
        <w:t>从"日源转译"到"美源直引"</w:t>
      </w:r>
      <w:r>
        <w:rPr>
          <w:rFonts w:ascii="微软雅黑" w:hAnsi="微软雅黑" w:eastAsia="微软雅黑" w:cs="微软雅黑"/>
          <w:sz w:val="21"/>
          <w:szCs w:val="21"/>
        </w:rPr>
        <w:t>：五四运动后，留美学生（如孙本文、吴文藻）开始将美国社会学传统直接引入中国。后世学界分析认为，五四运动的"直接向西"转向，使中国社会学从"日源转译"切换到"美源直引"——这一路径切换的后果是：芝加哥学派的经验研究传统在中国获得了比欧洲理论传统更大的影响力。吴文藻1929年任教燕京大学后，先后邀请帕克（1932）与拉德克利夫-布朗（1935）来华讲学——这两次讲学直接塑造了中国社会学的社区研究传统。</w:t>
      </w:r>
    </w:p>
    <w:p w14:paraId="748B8304">
      <w:pPr>
        <w:pStyle w:val="3"/>
        <w:spacing w:before="240" w:after="120"/>
      </w:pPr>
      <w:r>
        <w:rPr>
          <w:rFonts w:ascii="微软雅黑" w:hAnsi="微软雅黑" w:eastAsia="微软雅黑" w:cs="微软雅黑"/>
          <w:b/>
          <w:bCs/>
          <w:sz w:val="28"/>
          <w:szCs w:val="28"/>
        </w:rPr>
        <w:t>[欧陆]、[英美]、[东欧(俄苏)]、[中东·伊斯兰]、[北非]、[撒哈拉以南非洲]、[拉美]</w:t>
      </w:r>
    </w:p>
    <w:p w14:paraId="5CEC8AC9">
      <w:pPr>
        <w:spacing w:before="60" w:after="60"/>
      </w:pPr>
      <w:r>
        <w:rPr>
          <w:rFonts w:ascii="微软雅黑" w:hAnsi="微软雅黑" w:eastAsia="微软雅黑" w:cs="微软雅黑"/>
          <w:sz w:val="21"/>
          <w:szCs w:val="21"/>
        </w:rPr>
        <w:t>1919年无可记录的社会学转向事件。</w:t>
      </w:r>
    </w:p>
    <w:p w14:paraId="1222D16B">
      <w:pPr>
        <w:pStyle w:val="3"/>
        <w:spacing w:before="240" w:after="120"/>
      </w:pPr>
      <w:r>
        <w:rPr>
          <w:rFonts w:ascii="微软雅黑" w:hAnsi="微软雅黑" w:eastAsia="微软雅黑" w:cs="微软雅黑"/>
          <w:b/>
          <w:bCs/>
          <w:sz w:val="28"/>
          <w:szCs w:val="28"/>
        </w:rPr>
        <w:t>β映射</w:t>
      </w:r>
    </w:p>
    <w:p w14:paraId="6950F141">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104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889239">
            <w:pPr>
              <w:spacing w:before="30" w:after="30"/>
            </w:pPr>
            <w:r>
              <w:rPr>
                <w:rFonts w:ascii="微软雅黑" w:hAnsi="微软雅黑" w:eastAsia="微软雅黑" w:cs="微软雅黑"/>
                <w:b/>
                <w:bCs/>
                <w:sz w:val="20"/>
                <w:szCs w:val="20"/>
              </w:rPr>
              <w:t>概念ID</w:t>
            </w:r>
          </w:p>
        </w:tc>
        <w:tc>
          <w:tcPr>
            <w:tcW w:w="3000" w:type="dxa"/>
          </w:tcPr>
          <w:p w14:paraId="40162E6C">
            <w:pPr>
              <w:spacing w:before="30" w:after="30"/>
            </w:pPr>
            <w:r>
              <w:rPr>
                <w:rFonts w:ascii="微软雅黑" w:hAnsi="微软雅黑" w:eastAsia="微软雅黑" w:cs="微软雅黑"/>
                <w:b/>
                <w:bCs/>
                <w:sz w:val="20"/>
                <w:szCs w:val="20"/>
              </w:rPr>
              <w:t>概念名</w:t>
            </w:r>
          </w:p>
        </w:tc>
        <w:tc>
          <w:tcPr>
            <w:tcW w:w="3000" w:type="dxa"/>
          </w:tcPr>
          <w:p w14:paraId="5A6E3D8F">
            <w:pPr>
              <w:spacing w:before="30" w:after="30"/>
            </w:pPr>
            <w:r>
              <w:rPr>
                <w:rFonts w:ascii="微软雅黑" w:hAnsi="微软雅黑" w:eastAsia="微软雅黑" w:cs="微软雅黑"/>
                <w:b/>
                <w:bCs/>
                <w:sz w:val="20"/>
                <w:szCs w:val="20"/>
              </w:rPr>
              <w:t>关联</w:t>
            </w:r>
          </w:p>
        </w:tc>
      </w:tr>
      <w:tr w14:paraId="4FAC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22A977">
            <w:pPr>
              <w:spacing w:before="30" w:after="30"/>
            </w:pPr>
            <w:r>
              <w:rPr>
                <w:rFonts w:ascii="微软雅黑" w:hAnsi="微软雅黑" w:eastAsia="微软雅黑" w:cs="微软雅黑"/>
                <w:b w:val="0"/>
                <w:bCs w:val="0"/>
                <w:sz w:val="20"/>
                <w:szCs w:val="20"/>
              </w:rPr>
              <w:t>C-[待补]</w:t>
            </w:r>
          </w:p>
        </w:tc>
        <w:tc>
          <w:tcPr>
            <w:tcW w:w="3000" w:type="dxa"/>
          </w:tcPr>
          <w:p w14:paraId="67931F99">
            <w:pPr>
              <w:spacing w:before="30" w:after="30"/>
            </w:pPr>
            <w:r>
              <w:rPr>
                <w:rFonts w:ascii="微软雅黑" w:hAnsi="微软雅黑" w:eastAsia="微软雅黑" w:cs="微软雅黑"/>
                <w:b w:val="0"/>
                <w:bCs w:val="0"/>
                <w:sz w:val="20"/>
                <w:szCs w:val="20"/>
              </w:rPr>
              <w:t>社会学制度化</w:t>
            </w:r>
          </w:p>
        </w:tc>
        <w:tc>
          <w:tcPr>
            <w:tcW w:w="3000" w:type="dxa"/>
          </w:tcPr>
          <w:p w14:paraId="396278A2">
            <w:pPr>
              <w:spacing w:before="30" w:after="30"/>
            </w:pPr>
            <w:r>
              <w:rPr>
                <w:rFonts w:ascii="微软雅黑" w:hAnsi="微软雅黑" w:eastAsia="微软雅黑" w:cs="微软雅黑"/>
                <w:b w:val="0"/>
                <w:bCs w:val="0"/>
                <w:sz w:val="20"/>
                <w:szCs w:val="20"/>
              </w:rPr>
              <w:t>亚洲双起点</w:t>
            </w:r>
          </w:p>
        </w:tc>
      </w:tr>
      <w:tr w14:paraId="07D8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B79520">
            <w:pPr>
              <w:spacing w:before="30" w:after="30"/>
            </w:pPr>
            <w:r>
              <w:rPr>
                <w:rFonts w:ascii="微软雅黑" w:hAnsi="微软雅黑" w:eastAsia="微软雅黑" w:cs="微软雅黑"/>
                <w:b w:val="0"/>
                <w:bCs w:val="0"/>
                <w:sz w:val="20"/>
                <w:szCs w:val="20"/>
              </w:rPr>
              <w:t>M237</w:t>
            </w:r>
          </w:p>
        </w:tc>
        <w:tc>
          <w:tcPr>
            <w:tcW w:w="3000" w:type="dxa"/>
          </w:tcPr>
          <w:p w14:paraId="08DF68FF">
            <w:pPr>
              <w:spacing w:before="30" w:after="30"/>
            </w:pPr>
            <w:r>
              <w:rPr>
                <w:rFonts w:ascii="微软雅黑" w:hAnsi="微软雅黑" w:eastAsia="微软雅黑" w:cs="微软雅黑"/>
                <w:b w:val="0"/>
                <w:bCs w:val="0"/>
                <w:sz w:val="20"/>
                <w:szCs w:val="20"/>
              </w:rPr>
              <w:t>公民学</w:t>
            </w:r>
          </w:p>
        </w:tc>
        <w:tc>
          <w:tcPr>
            <w:tcW w:w="3000" w:type="dxa"/>
          </w:tcPr>
          <w:p w14:paraId="1BB67D05">
            <w:pPr>
              <w:spacing w:before="30" w:after="30"/>
            </w:pPr>
            <w:r>
              <w:rPr>
                <w:rFonts w:ascii="微软雅黑" w:hAnsi="微软雅黑" w:eastAsia="微软雅黑" w:cs="微软雅黑"/>
                <w:b w:val="0"/>
                <w:bCs w:val="0"/>
                <w:sz w:val="20"/>
                <w:szCs w:val="20"/>
              </w:rPr>
              <w:t>格迪斯概念，后被清除</w:t>
            </w:r>
          </w:p>
        </w:tc>
      </w:tr>
      <w:tr w14:paraId="2019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28A185">
            <w:pPr>
              <w:spacing w:before="30" w:after="30"/>
            </w:pPr>
            <w:r>
              <w:rPr>
                <w:rFonts w:ascii="微软雅黑" w:hAnsi="微软雅黑" w:eastAsia="微软雅黑" w:cs="微软雅黑"/>
                <w:b w:val="0"/>
                <w:bCs w:val="0"/>
                <w:sz w:val="20"/>
                <w:szCs w:val="20"/>
              </w:rPr>
              <w:t>C-[待补]</w:t>
            </w:r>
          </w:p>
        </w:tc>
        <w:tc>
          <w:tcPr>
            <w:tcW w:w="3000" w:type="dxa"/>
          </w:tcPr>
          <w:p w14:paraId="23925C6D">
            <w:pPr>
              <w:spacing w:before="30" w:after="30"/>
            </w:pPr>
            <w:r>
              <w:rPr>
                <w:rFonts w:ascii="微软雅黑" w:hAnsi="微软雅黑" w:eastAsia="微软雅黑" w:cs="微软雅黑"/>
                <w:b w:val="0"/>
                <w:bCs w:val="0"/>
                <w:sz w:val="20"/>
                <w:szCs w:val="20"/>
              </w:rPr>
              <w:t>种姓研究</w:t>
            </w:r>
          </w:p>
        </w:tc>
        <w:tc>
          <w:tcPr>
            <w:tcW w:w="3000" w:type="dxa"/>
          </w:tcPr>
          <w:p w14:paraId="23C69313">
            <w:pPr>
              <w:spacing w:before="30" w:after="30"/>
            </w:pPr>
            <w:r>
              <w:rPr>
                <w:rFonts w:ascii="微软雅黑" w:hAnsi="微软雅黑" w:eastAsia="微软雅黑" w:cs="微软雅黑"/>
                <w:b w:val="0"/>
                <w:bCs w:val="0"/>
                <w:sz w:val="20"/>
                <w:szCs w:val="20"/>
              </w:rPr>
              <w:t>古里耶方向</w:t>
            </w:r>
          </w:p>
        </w:tc>
      </w:tr>
      <w:tr w14:paraId="62E9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B903D8">
            <w:pPr>
              <w:spacing w:before="30" w:after="30"/>
            </w:pPr>
            <w:r>
              <w:rPr>
                <w:rFonts w:ascii="微软雅黑" w:hAnsi="微软雅黑" w:eastAsia="微软雅黑" w:cs="微软雅黑"/>
                <w:b w:val="0"/>
                <w:bCs w:val="0"/>
                <w:sz w:val="20"/>
                <w:szCs w:val="20"/>
              </w:rPr>
              <w:t>M209</w:t>
            </w:r>
          </w:p>
        </w:tc>
        <w:tc>
          <w:tcPr>
            <w:tcW w:w="3000" w:type="dxa"/>
          </w:tcPr>
          <w:p w14:paraId="267780A2">
            <w:pPr>
              <w:spacing w:before="30" w:after="30"/>
            </w:pPr>
            <w:r>
              <w:rPr>
                <w:rFonts w:ascii="微软雅黑" w:hAnsi="微软雅黑" w:eastAsia="微软雅黑" w:cs="微软雅黑"/>
                <w:b w:val="0"/>
                <w:bCs w:val="0"/>
                <w:sz w:val="20"/>
                <w:szCs w:val="20"/>
              </w:rPr>
              <w:t>科学方法</w:t>
            </w:r>
          </w:p>
        </w:tc>
        <w:tc>
          <w:tcPr>
            <w:tcW w:w="3000" w:type="dxa"/>
          </w:tcPr>
          <w:p w14:paraId="73F4FBCD">
            <w:pPr>
              <w:spacing w:before="30" w:after="30"/>
            </w:pPr>
            <w:r>
              <w:rPr>
                <w:rFonts w:ascii="微软雅黑" w:hAnsi="微软雅黑" w:eastAsia="微软雅黑" w:cs="微软雅黑"/>
                <w:b w:val="0"/>
                <w:bCs w:val="0"/>
                <w:sz w:val="20"/>
                <w:szCs w:val="20"/>
              </w:rPr>
              <w:t>五四的价值共识</w:t>
            </w:r>
          </w:p>
        </w:tc>
      </w:tr>
      <w:tr w14:paraId="2DDE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B3BBCD">
            <w:pPr>
              <w:spacing w:before="30" w:after="30"/>
            </w:pPr>
            <w:r>
              <w:rPr>
                <w:rFonts w:ascii="微软雅黑" w:hAnsi="微软雅黑" w:eastAsia="微软雅黑" w:cs="微软雅黑"/>
                <w:b w:val="0"/>
                <w:bCs w:val="0"/>
                <w:sz w:val="20"/>
                <w:szCs w:val="20"/>
              </w:rPr>
              <w:t>R302</w:t>
            </w:r>
          </w:p>
        </w:tc>
        <w:tc>
          <w:tcPr>
            <w:tcW w:w="3000" w:type="dxa"/>
          </w:tcPr>
          <w:p w14:paraId="0160AD5D">
            <w:pPr>
              <w:spacing w:before="30" w:after="30"/>
            </w:pPr>
            <w:r>
              <w:rPr>
                <w:rFonts w:ascii="微软雅黑" w:hAnsi="微软雅黑" w:eastAsia="微软雅黑" w:cs="微软雅黑"/>
                <w:b w:val="0"/>
                <w:bCs w:val="0"/>
                <w:sz w:val="20"/>
                <w:szCs w:val="20"/>
              </w:rPr>
              <w:t>社会调查</w:t>
            </w:r>
          </w:p>
        </w:tc>
        <w:tc>
          <w:tcPr>
            <w:tcW w:w="3000" w:type="dxa"/>
          </w:tcPr>
          <w:p w14:paraId="0E915D55">
            <w:pPr>
              <w:spacing w:before="30" w:after="30"/>
            </w:pPr>
            <w:r>
              <w:rPr>
                <w:rFonts w:ascii="微软雅黑" w:hAnsi="微软雅黑" w:eastAsia="微软雅黑" w:cs="微软雅黑"/>
                <w:b w:val="0"/>
                <w:bCs w:val="0"/>
                <w:sz w:val="20"/>
                <w:szCs w:val="20"/>
              </w:rPr>
              <w:t>陶孟和的实践</w:t>
            </w:r>
          </w:p>
        </w:tc>
      </w:tr>
      <w:tr w14:paraId="0A42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235C37">
            <w:pPr>
              <w:spacing w:before="30" w:after="30"/>
            </w:pPr>
            <w:r>
              <w:rPr>
                <w:rFonts w:ascii="微软雅黑" w:hAnsi="微软雅黑" w:eastAsia="微软雅黑" w:cs="微软雅黑"/>
                <w:b w:val="0"/>
                <w:bCs w:val="0"/>
                <w:sz w:val="20"/>
                <w:szCs w:val="20"/>
              </w:rPr>
              <w:t>R305</w:t>
            </w:r>
          </w:p>
        </w:tc>
        <w:tc>
          <w:tcPr>
            <w:tcW w:w="3000" w:type="dxa"/>
          </w:tcPr>
          <w:p w14:paraId="08817927">
            <w:pPr>
              <w:spacing w:before="30" w:after="30"/>
            </w:pPr>
            <w:r>
              <w:rPr>
                <w:rFonts w:ascii="微软雅黑" w:hAnsi="微软雅黑" w:eastAsia="微软雅黑" w:cs="微软雅黑"/>
                <w:b w:val="0"/>
                <w:bCs w:val="0"/>
                <w:sz w:val="20"/>
                <w:szCs w:val="20"/>
              </w:rPr>
              <w:t>社区研究</w:t>
            </w:r>
          </w:p>
        </w:tc>
        <w:tc>
          <w:tcPr>
            <w:tcW w:w="3000" w:type="dxa"/>
          </w:tcPr>
          <w:p w14:paraId="6A1A499E">
            <w:pPr>
              <w:spacing w:before="30" w:after="30"/>
            </w:pPr>
            <w:r>
              <w:rPr>
                <w:rFonts w:ascii="微软雅黑" w:hAnsi="微软雅黑" w:eastAsia="微软雅黑" w:cs="微软雅黑"/>
                <w:b w:val="0"/>
                <w:bCs w:val="0"/>
                <w:sz w:val="20"/>
                <w:szCs w:val="20"/>
              </w:rPr>
              <w:t>吴文藻传统</w:t>
            </w:r>
          </w:p>
        </w:tc>
      </w:tr>
    </w:tbl>
    <w:p w14:paraId="69E6276C">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78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520DF5">
            <w:pPr>
              <w:spacing w:before="30" w:after="30"/>
            </w:pPr>
            <w:r>
              <w:rPr>
                <w:rFonts w:ascii="微软雅黑" w:hAnsi="微软雅黑" w:eastAsia="微软雅黑" w:cs="微软雅黑"/>
                <w:b/>
                <w:bCs/>
                <w:sz w:val="20"/>
                <w:szCs w:val="20"/>
              </w:rPr>
              <w:t>人物ID</w:t>
            </w:r>
          </w:p>
        </w:tc>
        <w:tc>
          <w:tcPr>
            <w:tcW w:w="3000" w:type="dxa"/>
          </w:tcPr>
          <w:p w14:paraId="70D60A0B">
            <w:pPr>
              <w:spacing w:before="30" w:after="30"/>
            </w:pPr>
            <w:r>
              <w:rPr>
                <w:rFonts w:ascii="微软雅黑" w:hAnsi="微软雅黑" w:eastAsia="微软雅黑" w:cs="微软雅黑"/>
                <w:b/>
                <w:bCs/>
                <w:sz w:val="20"/>
                <w:szCs w:val="20"/>
              </w:rPr>
              <w:t>姓名</w:t>
            </w:r>
          </w:p>
        </w:tc>
        <w:tc>
          <w:tcPr>
            <w:tcW w:w="3000" w:type="dxa"/>
          </w:tcPr>
          <w:p w14:paraId="2CBA361E">
            <w:pPr>
              <w:spacing w:before="30" w:after="30"/>
            </w:pPr>
            <w:r>
              <w:rPr>
                <w:rFonts w:ascii="微软雅黑" w:hAnsi="微软雅黑" w:eastAsia="微软雅黑" w:cs="微软雅黑"/>
                <w:b/>
                <w:bCs/>
                <w:sz w:val="20"/>
                <w:szCs w:val="20"/>
              </w:rPr>
              <w:t>关联</w:t>
            </w:r>
          </w:p>
        </w:tc>
      </w:tr>
      <w:tr w14:paraId="7ADC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CA794F">
            <w:pPr>
              <w:spacing w:before="30" w:after="30"/>
            </w:pPr>
            <w:r>
              <w:rPr>
                <w:rFonts w:ascii="微软雅黑" w:hAnsi="微软雅黑" w:eastAsia="微软雅黑" w:cs="微软雅黑"/>
                <w:b w:val="0"/>
                <w:bCs w:val="0"/>
                <w:sz w:val="20"/>
                <w:szCs w:val="20"/>
              </w:rPr>
              <w:t>P-[待补]</w:t>
            </w:r>
          </w:p>
        </w:tc>
        <w:tc>
          <w:tcPr>
            <w:tcW w:w="3000" w:type="dxa"/>
          </w:tcPr>
          <w:p w14:paraId="5805FE3A">
            <w:pPr>
              <w:spacing w:before="30" w:after="30"/>
            </w:pPr>
            <w:r>
              <w:rPr>
                <w:rFonts w:ascii="微软雅黑" w:hAnsi="微软雅黑" w:eastAsia="微软雅黑" w:cs="微软雅黑"/>
                <w:b w:val="0"/>
                <w:bCs w:val="0"/>
                <w:sz w:val="20"/>
                <w:szCs w:val="20"/>
              </w:rPr>
              <w:t>格迪斯(Patrick Geddes)</w:t>
            </w:r>
          </w:p>
        </w:tc>
        <w:tc>
          <w:tcPr>
            <w:tcW w:w="3000" w:type="dxa"/>
          </w:tcPr>
          <w:p w14:paraId="5CF462A0">
            <w:pPr>
              <w:spacing w:before="30" w:after="30"/>
            </w:pPr>
            <w:r>
              <w:rPr>
                <w:rFonts w:ascii="微软雅黑" w:hAnsi="微软雅黑" w:eastAsia="微软雅黑" w:cs="微软雅黑"/>
                <w:b w:val="0"/>
                <w:bCs w:val="0"/>
                <w:sz w:val="20"/>
                <w:szCs w:val="20"/>
              </w:rPr>
              <w:t>孟买首任教授</w:t>
            </w:r>
          </w:p>
        </w:tc>
      </w:tr>
      <w:tr w14:paraId="5676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A3162C">
            <w:pPr>
              <w:spacing w:before="30" w:after="30"/>
            </w:pPr>
            <w:r>
              <w:rPr>
                <w:rFonts w:ascii="微软雅黑" w:hAnsi="微软雅黑" w:eastAsia="微软雅黑" w:cs="微软雅黑"/>
                <w:b w:val="0"/>
                <w:bCs w:val="0"/>
                <w:sz w:val="20"/>
                <w:szCs w:val="20"/>
              </w:rPr>
              <w:t>P201</w:t>
            </w:r>
          </w:p>
        </w:tc>
        <w:tc>
          <w:tcPr>
            <w:tcW w:w="3000" w:type="dxa"/>
          </w:tcPr>
          <w:p w14:paraId="42F6153D">
            <w:pPr>
              <w:spacing w:before="30" w:after="30"/>
            </w:pPr>
            <w:r>
              <w:rPr>
                <w:rFonts w:ascii="微软雅黑" w:hAnsi="微软雅黑" w:eastAsia="微软雅黑" w:cs="微软雅黑"/>
                <w:b w:val="0"/>
                <w:bCs w:val="0"/>
                <w:sz w:val="20"/>
                <w:szCs w:val="20"/>
              </w:rPr>
              <w:t>古里耶(G.S. Ghurye)</w:t>
            </w:r>
          </w:p>
        </w:tc>
        <w:tc>
          <w:tcPr>
            <w:tcW w:w="3000" w:type="dxa"/>
          </w:tcPr>
          <w:p w14:paraId="742705A9">
            <w:pPr>
              <w:spacing w:before="30" w:after="30"/>
            </w:pPr>
            <w:r>
              <w:rPr>
                <w:rFonts w:ascii="微软雅黑" w:hAnsi="微软雅黑" w:eastAsia="微软雅黑" w:cs="微软雅黑"/>
                <w:b w:val="0"/>
                <w:bCs w:val="0"/>
                <w:sz w:val="20"/>
                <w:szCs w:val="20"/>
              </w:rPr>
              <w:t>接替格迪斯</w:t>
            </w:r>
          </w:p>
        </w:tc>
      </w:tr>
      <w:tr w14:paraId="5882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2BE5E1">
            <w:pPr>
              <w:spacing w:before="30" w:after="30"/>
            </w:pPr>
            <w:r>
              <w:rPr>
                <w:rFonts w:ascii="微软雅黑" w:hAnsi="微软雅黑" w:eastAsia="微软雅黑" w:cs="微软雅黑"/>
                <w:b w:val="0"/>
                <w:bCs w:val="0"/>
                <w:sz w:val="20"/>
                <w:szCs w:val="20"/>
              </w:rPr>
              <w:t>P154</w:t>
            </w:r>
          </w:p>
        </w:tc>
        <w:tc>
          <w:tcPr>
            <w:tcW w:w="3000" w:type="dxa"/>
          </w:tcPr>
          <w:p w14:paraId="37CE6CEF">
            <w:pPr>
              <w:spacing w:before="30" w:after="30"/>
            </w:pPr>
            <w:r>
              <w:rPr>
                <w:rFonts w:ascii="微软雅黑" w:hAnsi="微软雅黑" w:eastAsia="微软雅黑" w:cs="微软雅黑"/>
                <w:b w:val="0"/>
                <w:bCs w:val="0"/>
                <w:sz w:val="20"/>
                <w:szCs w:val="20"/>
              </w:rPr>
              <w:t>陶孟和</w:t>
            </w:r>
          </w:p>
        </w:tc>
        <w:tc>
          <w:tcPr>
            <w:tcW w:w="3000" w:type="dxa"/>
          </w:tcPr>
          <w:p w14:paraId="6CAFCBD4">
            <w:pPr>
              <w:spacing w:before="30" w:after="30"/>
            </w:pPr>
            <w:r>
              <w:rPr>
                <w:rFonts w:ascii="微软雅黑" w:hAnsi="微软雅黑" w:eastAsia="微软雅黑" w:cs="微软雅黑"/>
                <w:b w:val="0"/>
                <w:bCs w:val="0"/>
                <w:sz w:val="20"/>
                <w:szCs w:val="20"/>
              </w:rPr>
              <w:t>社会调查部</w:t>
            </w:r>
          </w:p>
        </w:tc>
      </w:tr>
      <w:tr w14:paraId="5472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187055">
            <w:pPr>
              <w:spacing w:before="30" w:after="30"/>
            </w:pPr>
            <w:r>
              <w:rPr>
                <w:rFonts w:ascii="微软雅黑" w:hAnsi="微软雅黑" w:eastAsia="微软雅黑" w:cs="微软雅黑"/>
                <w:b w:val="0"/>
                <w:bCs w:val="0"/>
                <w:sz w:val="20"/>
                <w:szCs w:val="20"/>
              </w:rPr>
              <w:t>P147</w:t>
            </w:r>
          </w:p>
        </w:tc>
        <w:tc>
          <w:tcPr>
            <w:tcW w:w="3000" w:type="dxa"/>
          </w:tcPr>
          <w:p w14:paraId="314EDE8B">
            <w:pPr>
              <w:spacing w:before="30" w:after="30"/>
            </w:pPr>
            <w:r>
              <w:rPr>
                <w:rFonts w:ascii="微软雅黑" w:hAnsi="微软雅黑" w:eastAsia="微软雅黑" w:cs="微软雅黑"/>
                <w:b w:val="0"/>
                <w:bCs w:val="0"/>
                <w:sz w:val="20"/>
                <w:szCs w:val="20"/>
              </w:rPr>
              <w:t>吴文藻</w:t>
            </w:r>
          </w:p>
        </w:tc>
        <w:tc>
          <w:tcPr>
            <w:tcW w:w="3000" w:type="dxa"/>
          </w:tcPr>
          <w:p w14:paraId="2D333470">
            <w:pPr>
              <w:spacing w:before="30" w:after="30"/>
            </w:pPr>
            <w:r>
              <w:rPr>
                <w:rFonts w:ascii="微软雅黑" w:hAnsi="微软雅黑" w:eastAsia="微软雅黑" w:cs="微软雅黑"/>
                <w:b w:val="0"/>
                <w:bCs w:val="0"/>
                <w:sz w:val="20"/>
                <w:szCs w:val="20"/>
              </w:rPr>
              <w:t>社区研究传统</w:t>
            </w:r>
          </w:p>
        </w:tc>
      </w:tr>
      <w:tr w14:paraId="3E5B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7268B0">
            <w:pPr>
              <w:spacing w:before="30" w:after="30"/>
            </w:pPr>
            <w:r>
              <w:rPr>
                <w:rFonts w:ascii="微软雅黑" w:hAnsi="微软雅黑" w:eastAsia="微软雅黑" w:cs="微软雅黑"/>
                <w:b w:val="0"/>
                <w:bCs w:val="0"/>
                <w:sz w:val="20"/>
                <w:szCs w:val="20"/>
              </w:rPr>
              <w:t>P150</w:t>
            </w:r>
          </w:p>
        </w:tc>
        <w:tc>
          <w:tcPr>
            <w:tcW w:w="3000" w:type="dxa"/>
          </w:tcPr>
          <w:p w14:paraId="6F253CB7">
            <w:pPr>
              <w:spacing w:before="30" w:after="30"/>
            </w:pPr>
            <w:r>
              <w:rPr>
                <w:rFonts w:ascii="微软雅黑" w:hAnsi="微软雅黑" w:eastAsia="微软雅黑" w:cs="微软雅黑"/>
                <w:b w:val="0"/>
                <w:bCs w:val="0"/>
                <w:sz w:val="20"/>
                <w:szCs w:val="20"/>
              </w:rPr>
              <w:t>陈达</w:t>
            </w:r>
          </w:p>
        </w:tc>
        <w:tc>
          <w:tcPr>
            <w:tcW w:w="3000" w:type="dxa"/>
          </w:tcPr>
          <w:p w14:paraId="12F663A1">
            <w:pPr>
              <w:spacing w:before="30" w:after="30"/>
            </w:pPr>
            <w:r>
              <w:rPr>
                <w:rFonts w:ascii="微软雅黑" w:hAnsi="微软雅黑" w:eastAsia="微软雅黑" w:cs="微软雅黑"/>
                <w:b w:val="0"/>
                <w:bCs w:val="0"/>
                <w:sz w:val="20"/>
                <w:szCs w:val="20"/>
              </w:rPr>
              <w:t>清华社会学系</w:t>
            </w:r>
          </w:p>
        </w:tc>
      </w:tr>
    </w:tbl>
    <w:p w14:paraId="11658ABB">
      <w:pPr>
        <w:pStyle w:val="3"/>
        <w:spacing w:before="240" w:after="120"/>
      </w:pPr>
      <w:r>
        <w:rPr>
          <w:rFonts w:ascii="微软雅黑" w:hAnsi="微软雅黑" w:eastAsia="微软雅黑" w:cs="微软雅黑"/>
          <w:b/>
          <w:bCs/>
          <w:sz w:val="28"/>
          <w:szCs w:val="28"/>
        </w:rPr>
        <w:t>跳过年份说明（1900-1919）</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D9C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52D869">
            <w:pPr>
              <w:spacing w:before="30" w:after="30"/>
            </w:pPr>
            <w:r>
              <w:rPr>
                <w:rFonts w:ascii="微软雅黑" w:hAnsi="微软雅黑" w:eastAsia="微软雅黑" w:cs="微软雅黑"/>
                <w:b/>
                <w:bCs/>
                <w:sz w:val="20"/>
                <w:szCs w:val="20"/>
              </w:rPr>
              <w:t>跳过年份</w:t>
            </w:r>
          </w:p>
        </w:tc>
        <w:tc>
          <w:tcPr>
            <w:tcW w:w="3000" w:type="dxa"/>
          </w:tcPr>
          <w:p w14:paraId="13C8991D">
            <w:pPr>
              <w:spacing w:before="30" w:after="30"/>
            </w:pPr>
            <w:r>
              <w:rPr>
                <w:rFonts w:ascii="微软雅黑" w:hAnsi="微软雅黑" w:eastAsia="微软雅黑" w:cs="微软雅黑"/>
                <w:b/>
                <w:bCs/>
                <w:sz w:val="20"/>
                <w:szCs w:val="20"/>
              </w:rPr>
              <w:t>10区域搜索结果</w:t>
            </w:r>
          </w:p>
        </w:tc>
        <w:tc>
          <w:tcPr>
            <w:tcW w:w="3000" w:type="dxa"/>
          </w:tcPr>
          <w:p w14:paraId="15EFABF0">
            <w:pPr>
              <w:spacing w:before="30" w:after="30"/>
            </w:pPr>
            <w:r>
              <w:rPr>
                <w:rFonts w:ascii="微软雅黑" w:hAnsi="微软雅黑" w:eastAsia="微软雅黑" w:cs="微软雅黑"/>
                <w:b/>
                <w:bCs/>
                <w:sz w:val="20"/>
                <w:szCs w:val="20"/>
              </w:rPr>
              <w:t>跳过原因</w:t>
            </w:r>
          </w:p>
        </w:tc>
      </w:tr>
      <w:tr w14:paraId="0BA5F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219EFC">
            <w:pPr>
              <w:spacing w:before="30" w:after="30"/>
            </w:pPr>
            <w:r>
              <w:rPr>
                <w:rFonts w:ascii="微软雅黑" w:hAnsi="微软雅黑" w:eastAsia="微软雅黑" w:cs="微软雅黑"/>
                <w:b w:val="0"/>
                <w:bCs w:val="0"/>
                <w:sz w:val="20"/>
                <w:szCs w:val="20"/>
              </w:rPr>
              <w:t>1901</w:t>
            </w:r>
          </w:p>
        </w:tc>
        <w:tc>
          <w:tcPr>
            <w:tcW w:w="3000" w:type="dxa"/>
          </w:tcPr>
          <w:p w14:paraId="0905A8C9">
            <w:pPr>
              <w:spacing w:before="30" w:after="30"/>
            </w:pPr>
            <w:r>
              <w:rPr>
                <w:rFonts w:ascii="微软雅黑" w:hAnsi="微软雅黑" w:eastAsia="微软雅黑" w:cs="微软雅黑"/>
                <w:b w:val="0"/>
                <w:bCs w:val="0"/>
                <w:sz w:val="20"/>
                <w:szCs w:val="20"/>
              </w:rPr>
              <w:t>欧陆：弗洛伊德《梦的解析》（精神分析，非社会学转向）；英美：朗特里《贫困》（社会调查延续，非转向）</w:t>
            </w:r>
          </w:p>
        </w:tc>
        <w:tc>
          <w:tcPr>
            <w:tcW w:w="3000" w:type="dxa"/>
          </w:tcPr>
          <w:p w14:paraId="515F4317">
            <w:pPr>
              <w:spacing w:before="30" w:after="30"/>
            </w:pPr>
            <w:r>
              <w:rPr>
                <w:rFonts w:ascii="微软雅黑" w:hAnsi="微软雅黑" w:eastAsia="微软雅黑" w:cs="微软雅黑"/>
                <w:b w:val="0"/>
                <w:bCs w:val="0"/>
                <w:sz w:val="20"/>
                <w:szCs w:val="20"/>
              </w:rPr>
              <w:t>无社会学转向节点</w:t>
            </w:r>
          </w:p>
        </w:tc>
      </w:tr>
      <w:tr w14:paraId="0E1B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610988">
            <w:pPr>
              <w:spacing w:before="30" w:after="30"/>
            </w:pPr>
            <w:r>
              <w:rPr>
                <w:rFonts w:ascii="微软雅黑" w:hAnsi="微软雅黑" w:eastAsia="微软雅黑" w:cs="微软雅黑"/>
                <w:b w:val="0"/>
                <w:bCs w:val="0"/>
                <w:sz w:val="20"/>
                <w:szCs w:val="20"/>
              </w:rPr>
              <w:t>1902</w:t>
            </w:r>
          </w:p>
        </w:tc>
        <w:tc>
          <w:tcPr>
            <w:tcW w:w="3000" w:type="dxa"/>
          </w:tcPr>
          <w:p w14:paraId="1C4D36F2">
            <w:pPr>
              <w:spacing w:before="30" w:after="30"/>
            </w:pPr>
            <w:r>
              <w:rPr>
                <w:rFonts w:ascii="微软雅黑" w:hAnsi="微软雅黑" w:eastAsia="微软雅黑" w:cs="微软雅黑"/>
                <w:b w:val="0"/>
                <w:bCs w:val="0"/>
                <w:sz w:val="20"/>
                <w:szCs w:val="20"/>
              </w:rPr>
              <w:t>欧陆：松巴特《现代资本主义》（延续性贡献，非转向）；英美：库利《人性与社会秩序》（早期符号互动论前奏，但非转向节点）</w:t>
            </w:r>
          </w:p>
        </w:tc>
        <w:tc>
          <w:tcPr>
            <w:tcW w:w="3000" w:type="dxa"/>
          </w:tcPr>
          <w:p w14:paraId="4971FEEF">
            <w:pPr>
              <w:spacing w:before="30" w:after="30"/>
            </w:pPr>
            <w:r>
              <w:rPr>
                <w:rFonts w:ascii="微软雅黑" w:hAnsi="微软雅黑" w:eastAsia="微软雅黑" w:cs="微软雅黑"/>
                <w:b w:val="0"/>
                <w:bCs w:val="0"/>
                <w:sz w:val="20"/>
                <w:szCs w:val="20"/>
              </w:rPr>
              <w:t>无社会学转向节点</w:t>
            </w:r>
          </w:p>
        </w:tc>
      </w:tr>
      <w:tr w14:paraId="486A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C3CE99">
            <w:pPr>
              <w:spacing w:before="30" w:after="30"/>
            </w:pPr>
            <w:r>
              <w:rPr>
                <w:rFonts w:ascii="微软雅黑" w:hAnsi="微软雅黑" w:eastAsia="微软雅黑" w:cs="微软雅黑"/>
                <w:b w:val="0"/>
                <w:bCs w:val="0"/>
                <w:sz w:val="20"/>
                <w:szCs w:val="20"/>
              </w:rPr>
              <w:t>1906</w:t>
            </w:r>
          </w:p>
        </w:tc>
        <w:tc>
          <w:tcPr>
            <w:tcW w:w="3000" w:type="dxa"/>
          </w:tcPr>
          <w:p w14:paraId="65B72B53">
            <w:pPr>
              <w:spacing w:before="30" w:after="30"/>
            </w:pPr>
            <w:r>
              <w:rPr>
                <w:rFonts w:ascii="微软雅黑" w:hAnsi="微软雅黑" w:eastAsia="微软雅黑" w:cs="微软雅黑"/>
                <w:b w:val="0"/>
                <w:bCs w:val="0"/>
                <w:sz w:val="20"/>
                <w:szCs w:val="20"/>
              </w:rPr>
              <w:t>英美：萨姆纳《民俗论》（重要著作但非转向）；欧陆：松巴特（延续性）</w:t>
            </w:r>
          </w:p>
        </w:tc>
        <w:tc>
          <w:tcPr>
            <w:tcW w:w="3000" w:type="dxa"/>
          </w:tcPr>
          <w:p w14:paraId="52E0FBFB">
            <w:pPr>
              <w:spacing w:before="30" w:after="30"/>
            </w:pPr>
            <w:r>
              <w:rPr>
                <w:rFonts w:ascii="微软雅黑" w:hAnsi="微软雅黑" w:eastAsia="微软雅黑" w:cs="微软雅黑"/>
                <w:b w:val="0"/>
                <w:bCs w:val="0"/>
                <w:sz w:val="20"/>
                <w:szCs w:val="20"/>
              </w:rPr>
              <w:t>无社会学转向节点</w:t>
            </w:r>
          </w:p>
        </w:tc>
      </w:tr>
      <w:tr w14:paraId="4299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A5B8D8">
            <w:pPr>
              <w:spacing w:before="30" w:after="30"/>
            </w:pPr>
            <w:r>
              <w:rPr>
                <w:rFonts w:ascii="微软雅黑" w:hAnsi="微软雅黑" w:eastAsia="微软雅黑" w:cs="微软雅黑"/>
                <w:b w:val="0"/>
                <w:bCs w:val="0"/>
                <w:sz w:val="20"/>
                <w:szCs w:val="20"/>
              </w:rPr>
              <w:t>1908</w:t>
            </w:r>
          </w:p>
        </w:tc>
        <w:tc>
          <w:tcPr>
            <w:tcW w:w="3000" w:type="dxa"/>
          </w:tcPr>
          <w:p w14:paraId="704A69ED">
            <w:pPr>
              <w:spacing w:before="30" w:after="30"/>
            </w:pPr>
            <w:r>
              <w:rPr>
                <w:rFonts w:ascii="微软雅黑" w:hAnsi="微软雅黑" w:eastAsia="微软雅黑" w:cs="微软雅黑"/>
                <w:b w:val="0"/>
                <w:bCs w:val="0"/>
                <w:sz w:val="20"/>
                <w:szCs w:val="20"/>
              </w:rPr>
              <w:t>欧陆：齐美尔《社会学：社会化形式的研究》（重要著作，形式社会学的系统化，但其概念框架已在1900年《货币哲学》与此前论文中确立，本作为体系化而非转向）；索雷尔《暴力论》（政治理论，非社会学转向）</w:t>
            </w:r>
          </w:p>
        </w:tc>
        <w:tc>
          <w:tcPr>
            <w:tcW w:w="3000" w:type="dxa"/>
          </w:tcPr>
          <w:p w14:paraId="12882D69">
            <w:pPr>
              <w:spacing w:before="30" w:after="30"/>
            </w:pPr>
            <w:r>
              <w:rPr>
                <w:rFonts w:ascii="微软雅黑" w:hAnsi="微软雅黑" w:eastAsia="微软雅黑" w:cs="微软雅黑"/>
                <w:b w:val="0"/>
                <w:bCs w:val="0"/>
                <w:sz w:val="20"/>
                <w:szCs w:val="20"/>
              </w:rPr>
              <w:t>齐美尔《社会学》为体系完成而非转向，不建条目</w:t>
            </w:r>
          </w:p>
        </w:tc>
      </w:tr>
      <w:tr w14:paraId="0F71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6B0894">
            <w:pPr>
              <w:spacing w:before="30" w:after="30"/>
            </w:pPr>
            <w:r>
              <w:rPr>
                <w:rFonts w:ascii="微软雅黑" w:hAnsi="微软雅黑" w:eastAsia="微软雅黑" w:cs="微软雅黑"/>
                <w:b w:val="0"/>
                <w:bCs w:val="0"/>
                <w:sz w:val="20"/>
                <w:szCs w:val="20"/>
              </w:rPr>
              <w:t>1910</w:t>
            </w:r>
          </w:p>
        </w:tc>
        <w:tc>
          <w:tcPr>
            <w:tcW w:w="3000" w:type="dxa"/>
          </w:tcPr>
          <w:p w14:paraId="210ED487">
            <w:pPr>
              <w:spacing w:before="30" w:after="30"/>
            </w:pPr>
            <w:r>
              <w:rPr>
                <w:rFonts w:ascii="微软雅黑" w:hAnsi="微软雅黑" w:eastAsia="微软雅黑" w:cs="微软雅黑"/>
                <w:b w:val="0"/>
                <w:bCs w:val="0"/>
                <w:sz w:val="20"/>
                <w:szCs w:val="20"/>
              </w:rPr>
              <w:t>无显著转向事件</w:t>
            </w:r>
          </w:p>
        </w:tc>
        <w:tc>
          <w:tcPr>
            <w:tcW w:w="3000" w:type="dxa"/>
          </w:tcPr>
          <w:p w14:paraId="7AAF6446">
            <w:pPr>
              <w:spacing w:before="30" w:after="30"/>
            </w:pPr>
            <w:r>
              <w:rPr>
                <w:rFonts w:ascii="微软雅黑" w:hAnsi="微软雅黑" w:eastAsia="微软雅黑" w:cs="微软雅黑"/>
                <w:b w:val="0"/>
                <w:bCs w:val="0"/>
                <w:sz w:val="20"/>
                <w:szCs w:val="20"/>
              </w:rPr>
              <w:t>无社会学转向节点</w:t>
            </w:r>
          </w:p>
        </w:tc>
      </w:tr>
      <w:tr w14:paraId="03C3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EBCEE5">
            <w:pPr>
              <w:spacing w:before="30" w:after="30"/>
            </w:pPr>
            <w:r>
              <w:rPr>
                <w:rFonts w:ascii="微软雅黑" w:hAnsi="微软雅黑" w:eastAsia="微软雅黑" w:cs="微软雅黑"/>
                <w:b w:val="0"/>
                <w:bCs w:val="0"/>
                <w:sz w:val="20"/>
                <w:szCs w:val="20"/>
              </w:rPr>
              <w:t>1911</w:t>
            </w:r>
          </w:p>
        </w:tc>
        <w:tc>
          <w:tcPr>
            <w:tcW w:w="3000" w:type="dxa"/>
          </w:tcPr>
          <w:p w14:paraId="0ED672EB">
            <w:pPr>
              <w:spacing w:before="30" w:after="30"/>
            </w:pPr>
            <w:r>
              <w:rPr>
                <w:rFonts w:ascii="微软雅黑" w:hAnsi="微软雅黑" w:eastAsia="微软雅黑" w:cs="微软雅黑"/>
                <w:b w:val="0"/>
                <w:bCs w:val="0"/>
                <w:sz w:val="20"/>
                <w:szCs w:val="20"/>
              </w:rPr>
              <w:t>欧陆：米歇尔斯《政党》（寡头铁律，重要但非学科转向）；特洛尔奇《基督教教会的社会教义》（宗教社会学延续）</w:t>
            </w:r>
          </w:p>
        </w:tc>
        <w:tc>
          <w:tcPr>
            <w:tcW w:w="3000" w:type="dxa"/>
          </w:tcPr>
          <w:p w14:paraId="1C7B23DE">
            <w:pPr>
              <w:spacing w:before="30" w:after="30"/>
            </w:pPr>
            <w:r>
              <w:rPr>
                <w:rFonts w:ascii="微软雅黑" w:hAnsi="微软雅黑" w:eastAsia="微软雅黑" w:cs="微软雅黑"/>
                <w:b w:val="0"/>
                <w:bCs w:val="0"/>
                <w:sz w:val="20"/>
                <w:szCs w:val="20"/>
              </w:rPr>
              <w:t>无社会学转向节点</w:t>
            </w:r>
          </w:p>
        </w:tc>
      </w:tr>
      <w:tr w14:paraId="2BC4D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F91391">
            <w:pPr>
              <w:spacing w:before="30" w:after="30"/>
            </w:pPr>
            <w:r>
              <w:rPr>
                <w:rFonts w:ascii="微软雅黑" w:hAnsi="微软雅黑" w:eastAsia="微软雅黑" w:cs="微软雅黑"/>
                <w:b w:val="0"/>
                <w:bCs w:val="0"/>
                <w:sz w:val="20"/>
                <w:szCs w:val="20"/>
              </w:rPr>
              <w:t>1913</w:t>
            </w:r>
          </w:p>
        </w:tc>
        <w:tc>
          <w:tcPr>
            <w:tcW w:w="3000" w:type="dxa"/>
          </w:tcPr>
          <w:p w14:paraId="6B2D04AA">
            <w:pPr>
              <w:spacing w:before="30" w:after="30"/>
            </w:pPr>
            <w:r>
              <w:rPr>
                <w:rFonts w:ascii="微软雅黑" w:hAnsi="微软雅黑" w:eastAsia="微软雅黑" w:cs="微软雅黑"/>
                <w:b w:val="0"/>
                <w:bCs w:val="0"/>
                <w:sz w:val="20"/>
                <w:szCs w:val="20"/>
              </w:rPr>
              <w:t>欧陆：弗洛伊德《图腾与禁忌》（精神分析，非社会学转向）；卢森堡《资本积累论》（经济学，非社会学转向）</w:t>
            </w:r>
          </w:p>
        </w:tc>
        <w:tc>
          <w:tcPr>
            <w:tcW w:w="3000" w:type="dxa"/>
          </w:tcPr>
          <w:p w14:paraId="6B1A8598">
            <w:pPr>
              <w:spacing w:before="30" w:after="30"/>
            </w:pPr>
            <w:r>
              <w:rPr>
                <w:rFonts w:ascii="微软雅黑" w:hAnsi="微软雅黑" w:eastAsia="微软雅黑" w:cs="微软雅黑"/>
                <w:b w:val="0"/>
                <w:bCs w:val="0"/>
                <w:sz w:val="20"/>
                <w:szCs w:val="20"/>
              </w:rPr>
              <w:t>无社会学转向节点</w:t>
            </w:r>
          </w:p>
        </w:tc>
      </w:tr>
      <w:tr w14:paraId="3CE2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4F0796">
            <w:pPr>
              <w:spacing w:before="30" w:after="30"/>
            </w:pPr>
            <w:r>
              <w:rPr>
                <w:rFonts w:ascii="微软雅黑" w:hAnsi="微软雅黑" w:eastAsia="微软雅黑" w:cs="微软雅黑"/>
                <w:b w:val="0"/>
                <w:bCs w:val="0"/>
                <w:sz w:val="20"/>
                <w:szCs w:val="20"/>
              </w:rPr>
              <w:t>1915</w:t>
            </w:r>
          </w:p>
        </w:tc>
        <w:tc>
          <w:tcPr>
            <w:tcW w:w="3000" w:type="dxa"/>
          </w:tcPr>
          <w:p w14:paraId="319F87AB">
            <w:pPr>
              <w:spacing w:before="30" w:after="30"/>
            </w:pPr>
            <w:r>
              <w:rPr>
                <w:rFonts w:ascii="微软雅黑" w:hAnsi="微软雅黑" w:eastAsia="微软雅黑" w:cs="微软雅黑"/>
                <w:b w:val="0"/>
                <w:bCs w:val="0"/>
                <w:sz w:val="20"/>
                <w:szCs w:val="20"/>
              </w:rPr>
              <w:t>无显著转向事件（一战进行中）</w:t>
            </w:r>
          </w:p>
        </w:tc>
        <w:tc>
          <w:tcPr>
            <w:tcW w:w="3000" w:type="dxa"/>
          </w:tcPr>
          <w:p w14:paraId="1F6B40E0">
            <w:pPr>
              <w:spacing w:before="30" w:after="30"/>
            </w:pPr>
            <w:r>
              <w:rPr>
                <w:rFonts w:ascii="微软雅黑" w:hAnsi="微软雅黑" w:eastAsia="微软雅黑" w:cs="微软雅黑"/>
                <w:b w:val="0"/>
                <w:bCs w:val="0"/>
                <w:sz w:val="20"/>
                <w:szCs w:val="20"/>
              </w:rPr>
              <w:t>无社会学转向节点</w:t>
            </w:r>
          </w:p>
        </w:tc>
      </w:tr>
      <w:tr w14:paraId="1A48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F6B673">
            <w:pPr>
              <w:spacing w:before="30" w:after="30"/>
            </w:pPr>
            <w:r>
              <w:rPr>
                <w:rFonts w:ascii="微软雅黑" w:hAnsi="微软雅黑" w:eastAsia="微软雅黑" w:cs="微软雅黑"/>
                <w:b w:val="0"/>
                <w:bCs w:val="0"/>
                <w:sz w:val="20"/>
                <w:szCs w:val="20"/>
              </w:rPr>
              <w:t>1916</w:t>
            </w:r>
          </w:p>
        </w:tc>
        <w:tc>
          <w:tcPr>
            <w:tcW w:w="3000" w:type="dxa"/>
          </w:tcPr>
          <w:p w14:paraId="70671FE9">
            <w:pPr>
              <w:spacing w:before="30" w:after="30"/>
            </w:pPr>
            <w:r>
              <w:rPr>
                <w:rFonts w:ascii="微软雅黑" w:hAnsi="微软雅黑" w:eastAsia="微软雅黑" w:cs="微软雅黑"/>
                <w:b w:val="0"/>
                <w:bCs w:val="0"/>
                <w:sz w:val="20"/>
                <w:szCs w:val="20"/>
              </w:rPr>
              <w:t>欧陆：帕累托《心灵与社会》（重要著作，但其"剩余物-衍生物"框架的影响在1920年代才显现）；韦伯《中国的宗教》（比较宗教社会学系列之一，非独立转向点）</w:t>
            </w:r>
          </w:p>
        </w:tc>
        <w:tc>
          <w:tcPr>
            <w:tcW w:w="3000" w:type="dxa"/>
          </w:tcPr>
          <w:p w14:paraId="2545D1A5">
            <w:pPr>
              <w:spacing w:before="30" w:after="30"/>
            </w:pPr>
            <w:r>
              <w:rPr>
                <w:rFonts w:ascii="微软雅黑" w:hAnsi="微软雅黑" w:eastAsia="微软雅黑" w:cs="微软雅黑"/>
                <w:b w:val="0"/>
                <w:bCs w:val="0"/>
                <w:sz w:val="20"/>
                <w:szCs w:val="20"/>
              </w:rPr>
              <w:t>无社会学转向节点</w:t>
            </w:r>
          </w:p>
        </w:tc>
      </w:tr>
    </w:tbl>
    <w:p w14:paraId="0D633130">
      <w:r>
        <w:br w:type="page"/>
      </w:r>
    </w:p>
    <w:p w14:paraId="262B3674">
      <w:pPr>
        <w:pStyle w:val="2"/>
        <w:spacing w:before="300" w:after="150"/>
      </w:pPr>
      <w:r>
        <w:rPr>
          <w:rFonts w:ascii="微软雅黑" w:hAnsi="微软雅黑" w:eastAsia="微软雅黑" w:cs="微软雅黑"/>
          <w:b/>
          <w:bCs/>
          <w:sz w:val="32"/>
          <w:szCs w:val="32"/>
        </w:rPr>
        <w:t>H033 1920 韦伯去世与《经济与社会》的遗稿问题</w:t>
      </w:r>
    </w:p>
    <w:p w14:paraId="4F85C44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：1920年</w:t>
      </w:r>
    </w:p>
    <w:p w14:paraId="1F8A7D27">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：断裂转向——古典社会学的终结与文本政治的开启</w:t>
      </w:r>
    </w:p>
    <w:p w14:paraId="5386B800">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0282C7C7">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8DF3602">
      <w:pPr>
        <w:pStyle w:val="3"/>
        <w:spacing w:before="240" w:after="120"/>
      </w:pPr>
      <w:r>
        <w:rPr>
          <w:rFonts w:ascii="微软雅黑" w:hAnsi="微软雅黑" w:eastAsia="微软雅黑" w:cs="微软雅黑"/>
          <w:b/>
          <w:bCs/>
          <w:sz w:val="28"/>
          <w:szCs w:val="28"/>
        </w:rPr>
        <w:t>总述</w:t>
      </w:r>
    </w:p>
    <w:p w14:paraId="17A59CB7">
      <w:pPr>
        <w:spacing w:before="60" w:after="60"/>
      </w:pPr>
      <w:r>
        <w:rPr>
          <w:rFonts w:ascii="微软雅黑" w:hAnsi="微软雅黑" w:eastAsia="微软雅黑" w:cs="微软雅黑"/>
          <w:sz w:val="21"/>
          <w:szCs w:val="21"/>
        </w:rPr>
        <w:t>1920年6月14日，马克斯·韦伯在慕尼黑去世，享年56岁——死因为西班牙流感引发的肺炎。其遗稿《经济与社会》由其妻玛丽安娜·韦伯编辑，于1921—1922年分两卷出版。后世学界分析认为，韦伯去世标志着德语社会学"古典世代"的终结——齐美尔1918年9月已先于韦伯去世，松巴特此后转向右翼民族经济学，滕尼斯仍在基尔大学但年事已高。更关键的是，《经济与社会》的遗稿编辑问题开启了20世纪社会学最具争议的"文本政治"——每次翻译与重编都是一次概念政治行动。</w:t>
      </w:r>
    </w:p>
    <w:p w14:paraId="51B702AA">
      <w:pPr>
        <w:pStyle w:val="3"/>
        <w:spacing w:before="240" w:after="120"/>
      </w:pPr>
      <w:r>
        <w:rPr>
          <w:rFonts w:ascii="微软雅黑" w:hAnsi="微软雅黑" w:eastAsia="微软雅黑" w:cs="微软雅黑"/>
          <w:b/>
          <w:bCs/>
          <w:sz w:val="28"/>
          <w:szCs w:val="28"/>
        </w:rPr>
        <w:t>[欧陆]</w:t>
      </w:r>
    </w:p>
    <w:p w14:paraId="5589C5FD">
      <w:pPr>
        <w:pStyle w:val="4"/>
        <w:spacing w:before="200" w:after="100"/>
      </w:pPr>
      <w:r>
        <w:rPr>
          <w:rFonts w:ascii="微软雅黑" w:hAnsi="微软雅黑" w:eastAsia="微软雅黑" w:cs="微软雅黑"/>
          <w:b/>
          <w:bCs/>
          <w:sz w:val="24"/>
          <w:szCs w:val="24"/>
        </w:rPr>
        <w:t>事件：韦伯去世与遗稿编辑</w:t>
      </w:r>
    </w:p>
    <w:p w14:paraId="41C498DD">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：1920年6月14日</w:t>
      </w:r>
    </w:p>
    <w:p w14:paraId="07D81CE5">
      <w:pPr>
        <w:pStyle w:val="5"/>
        <w:spacing w:before="180" w:after="80"/>
      </w:pPr>
      <w:r>
        <w:rPr>
          <w:rFonts w:ascii="微软雅黑" w:hAnsi="微软雅黑" w:eastAsia="微软雅黑" w:cs="微软雅黑"/>
          <w:b/>
          <w:bCs/>
          <w:sz w:val="22"/>
          <w:szCs w:val="22"/>
        </w:rPr>
        <w:t>概念时间线</w:t>
      </w:r>
    </w:p>
    <w:p w14:paraId="52FB0A2F">
      <w:pPr>
        <w:pStyle w:val="16"/>
        <w:numPr>
          <w:ilvl w:val="0"/>
          <w:numId w:val="1"/>
        </w:numPr>
        <w:spacing w:before="30" w:after="30"/>
      </w:pPr>
      <w:r>
        <w:rPr>
          <w:rFonts w:ascii="微软雅黑" w:hAnsi="微软雅黑" w:eastAsia="微软雅黑" w:cs="微软雅黑"/>
          <w:b/>
          <w:bCs/>
          <w:sz w:val="21"/>
          <w:szCs w:val="21"/>
        </w:rPr>
        <w:t>遗稿的编辑构造</w:t>
      </w:r>
      <w:r>
        <w:rPr>
          <w:rFonts w:ascii="微软雅黑" w:hAnsi="微软雅黑" w:eastAsia="微软雅黑" w:cs="微软雅黑"/>
          <w:sz w:val="21"/>
          <w:szCs w:val="21"/>
        </w:rPr>
        <w:t>：韦伯去世时，《经济与社会》仅有前三章经过其本人修订校对（1918—1920年间的手稿），第四章为未完成残篇，其余部分为1909—1914年间不同时期的草稿——韦伯在1919年重写此书时，曾对玛丽安娜说："我的旧草稿必须全部推翻重写。"但他仅完成了前几章即去世。玛丽安娜·韦伯的编辑选择——将韦伯不同时期、不同计划的草稿整合为一部"完整著作"——创造了学术史上最具争议的文本之一。旧版更接近国民经济学的历史比较框架，新版更接近"理解社会学"的纯粹方法论框架。玛丽安娜选择将两版合并——这一选择使后世读者无法区分哪些是韦伯的最终意图，哪些是早期草稿。后世学界分析认为，关于"韦伯真正说了什么"的争论，成为20世纪社会学方法论讨论的持续性背景——文本本身成为了社会学知识生产的场域。</w:t>
      </w:r>
    </w:p>
    <w:p w14:paraId="4BAD9A45">
      <w:pPr>
        <w:pStyle w:val="16"/>
        <w:numPr>
          <w:ilvl w:val="0"/>
          <w:numId w:val="1"/>
        </w:numPr>
        <w:spacing w:before="30" w:after="30"/>
      </w:pPr>
      <w:r>
        <w:rPr>
          <w:rFonts w:ascii="微软雅黑" w:hAnsi="微软雅黑" w:eastAsia="微软雅黑" w:cs="微软雅黑"/>
          <w:b/>
          <w:bCs/>
          <w:sz w:val="21"/>
          <w:szCs w:val="21"/>
        </w:rPr>
        <w:t>理解（Verstehen）与理想类型（Idealtypus）</w:t>
      </w:r>
      <w:r>
        <w:rPr>
          <w:rFonts w:ascii="微软雅黑" w:hAnsi="微软雅黑" w:eastAsia="微软雅黑" w:cs="微软雅黑"/>
          <w:sz w:val="21"/>
          <w:szCs w:val="21"/>
        </w:rPr>
        <w:t>：此二概念是韦伯方法论的基石——理解指把握行动者的主观意义，理想类型指一种启发性的分析建构。后世学界分析认为，韦伯的方法论遗产通过帕森斯的转译被系统窄化——帕森斯1947年英译本只翻译了《经济与社会》的前四章，将Verstehen转译为"行动理论"，将理想类型简化为"分析工具"而非"历史因果的方法论桥梁"。</w:t>
      </w:r>
    </w:p>
    <w:p w14:paraId="7D643547">
      <w:pPr>
        <w:spacing w:before="60" w:after="60"/>
      </w:pPr>
      <w:r>
        <w:rPr>
          <w:rFonts w:ascii="微软雅黑" w:hAnsi="微软雅黑" w:eastAsia="微软雅黑" w:cs="微软雅黑"/>
          <w:sz w:val="21"/>
          <w:szCs w:val="21"/>
        </w:rPr>
        <w:t>概念转译追踪：帕森斯1947年的英译本只翻译了《经济与社会》的前四章——即韦伯方法论与行动类型的部分。这一选择性翻译直接塑造了英语世界对韦伯的"行动理论家"形象，而关于法律社会学、宗教社会学、城市等的大量章节直到1968年全译本（Guenther Roth &amp; Claus Wittich主编）才被英语读者所见。1970年代"韦伯遗稿之争"（Max Weber-Gesamtausgabe项目，主编为Horst Baier等）揭示了更深层的问题：我们今日所知的《经济与社会》并非韦伯计划中的统一著作，而是一部编辑构造物。</w:t>
      </w:r>
    </w:p>
    <w:p w14:paraId="351D5419">
      <w:pPr>
        <w:pStyle w:val="5"/>
        <w:spacing w:before="180" w:after="80"/>
      </w:pPr>
      <w:r>
        <w:rPr>
          <w:rFonts w:ascii="微软雅黑" w:hAnsi="微软雅黑" w:eastAsia="微软雅黑" w:cs="微软雅黑"/>
          <w:b/>
          <w:bCs/>
          <w:sz w:val="22"/>
          <w:szCs w:val="22"/>
        </w:rPr>
        <w:t>场域时间线</w:t>
      </w:r>
    </w:p>
    <w:p w14:paraId="59492FC3">
      <w:pPr>
        <w:pStyle w:val="16"/>
        <w:numPr>
          <w:ilvl w:val="0"/>
          <w:numId w:val="1"/>
        </w:numPr>
        <w:spacing w:before="30" w:after="30"/>
      </w:pPr>
      <w:r>
        <w:rPr>
          <w:rFonts w:ascii="微软雅黑" w:hAnsi="微软雅黑" w:eastAsia="微软雅黑" w:cs="微软雅黑"/>
          <w:b/>
          <w:bCs/>
          <w:sz w:val="21"/>
          <w:szCs w:val="21"/>
        </w:rPr>
        <w:t>古典世代的终结</w:t>
      </w:r>
      <w:r>
        <w:rPr>
          <w:rFonts w:ascii="微软雅黑" w:hAnsi="微软雅黑" w:eastAsia="微软雅黑" w:cs="微软雅黑"/>
          <w:sz w:val="21"/>
          <w:szCs w:val="21"/>
        </w:rPr>
        <w:t>：韦伯去世标志着德语社会学"古典世代"的终结。此后德语社会学的领导权转入下一代——卡尔·曼海姆、汉斯·弗雷尔、卡尔·施密特等人——但这一代人的学术生涯被魏玛共和国的政治危机所塑造，与古典世代的方法论自觉形成鲜明对比。</w:t>
      </w:r>
    </w:p>
    <w:p w14:paraId="381FF0BE">
      <w:pPr>
        <w:pStyle w:val="16"/>
        <w:numPr>
          <w:ilvl w:val="0"/>
          <w:numId w:val="1"/>
        </w:numPr>
        <w:spacing w:before="30" w:after="30"/>
      </w:pPr>
      <w:r>
        <w:rPr>
          <w:rFonts w:ascii="微软雅黑" w:hAnsi="微软雅黑" w:eastAsia="微软雅黑" w:cs="微软雅黑"/>
          <w:b/>
          <w:bCs/>
          <w:sz w:val="21"/>
          <w:szCs w:val="21"/>
        </w:rPr>
        <w:t>玛丽安娜·韦伯的双重角色</w:t>
      </w:r>
      <w:r>
        <w:rPr>
          <w:rFonts w:ascii="微软雅黑" w:hAnsi="微软雅黑" w:eastAsia="微软雅黑" w:cs="微软雅黑"/>
          <w:sz w:val="21"/>
          <w:szCs w:val="21"/>
        </w:rPr>
        <w:t>：玛丽安娜·韦伯本人也是一位重要的学术行动者——她是德国民主党（DDP）的创始人之一，1919年当选魏玛国民议会议员，参与起草了魏玛宪法第19条（男女平等条款）。她编辑韦伯遗稿的工作与她的政治活动并行——这本身就是"学术-政治"交叠的一个案例。后世学界分析认为，玛丽安娜将韦伯的未完成手稿编为一部"完整著作"，部分动机是为其亡夫建立学术纪念碑——但"纪念碑"的代价是抹去了韦伯思想的发展轨迹。</w:t>
      </w:r>
    </w:p>
    <w:p w14:paraId="19A43557">
      <w:pPr>
        <w:pStyle w:val="5"/>
        <w:spacing w:before="180" w:after="80"/>
      </w:pPr>
      <w:r>
        <w:rPr>
          <w:rFonts w:ascii="微软雅黑" w:hAnsi="微软雅黑" w:eastAsia="微软雅黑" w:cs="微软雅黑"/>
          <w:b/>
          <w:bCs/>
          <w:sz w:val="22"/>
          <w:szCs w:val="22"/>
        </w:rPr>
        <w:t>接受时间线</w:t>
      </w:r>
    </w:p>
    <w:p w14:paraId="4AEC55D9">
      <w:pPr>
        <w:pStyle w:val="16"/>
        <w:numPr>
          <w:ilvl w:val="0"/>
          <w:numId w:val="1"/>
        </w:numPr>
        <w:spacing w:before="30" w:after="30"/>
      </w:pPr>
      <w:r>
        <w:rPr>
          <w:rFonts w:ascii="微软雅黑" w:hAnsi="微软雅黑" w:eastAsia="微软雅黑" w:cs="微软雅黑"/>
          <w:b/>
          <w:bCs/>
          <w:sz w:val="21"/>
          <w:szCs w:val="21"/>
        </w:rPr>
        <w:t>帕森斯式简化</w:t>
      </w:r>
      <w:r>
        <w:rPr>
          <w:rFonts w:ascii="微软雅黑" w:hAnsi="微软雅黑" w:eastAsia="微软雅黑" w:cs="微软雅黑"/>
          <w:sz w:val="21"/>
          <w:szCs w:val="21"/>
        </w:rPr>
        <w:t>：韦伯的遗稿通过帕森斯的英文翻译（1947年节译本）进入英语世界，但帕森斯的翻译本身就是一次概念重构——他将韦伯的"理解"转译为"行动理论"框架，将"理想类型"简化为"分析工具"。</w:t>
      </w:r>
    </w:p>
    <w:p w14:paraId="7C020433">
      <w:pPr>
        <w:pStyle w:val="16"/>
        <w:numPr>
          <w:ilvl w:val="0"/>
          <w:numId w:val="1"/>
        </w:numPr>
        <w:spacing w:before="30" w:after="30"/>
      </w:pPr>
      <w:r>
        <w:rPr>
          <w:rFonts w:ascii="微软雅黑" w:hAnsi="微软雅黑" w:eastAsia="微软雅黑" w:cs="微软雅黑"/>
          <w:b/>
          <w:bCs/>
          <w:sz w:val="21"/>
          <w:szCs w:val="21"/>
        </w:rPr>
        <w:t>1970年代韦伯复兴</w:t>
      </w:r>
      <w:r>
        <w:rPr>
          <w:rFonts w:ascii="微软雅黑" w:hAnsi="微软雅黑" w:eastAsia="微软雅黑" w:cs="微软雅黑"/>
          <w:sz w:val="21"/>
          <w:szCs w:val="21"/>
        </w:rPr>
        <w:t>：施卢赫特（Wolfgang Schluchter）的系统阐释、特纳（Stephen Turner）的方法论重建在德语与英语世界同时展开，部分纠正了帕森斯式简化。后世学界分析认为，韦伯遗稿的接受史本身就是一部"社会学概念的跨传统迁移史"。</w:t>
      </w:r>
    </w:p>
    <w:p w14:paraId="52262B40">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2BBCBD48">
      <w:pPr>
        <w:spacing w:before="60" w:after="60"/>
      </w:pPr>
      <w:r>
        <w:rPr>
          <w:rFonts w:ascii="微软雅黑" w:hAnsi="微软雅黑" w:eastAsia="微软雅黑" w:cs="微软雅黑"/>
          <w:sz w:val="21"/>
          <w:szCs w:val="21"/>
        </w:rPr>
        <w:t>1920年无可记录的社会学转向事件。</w:t>
      </w:r>
    </w:p>
    <w:p w14:paraId="40EB0647">
      <w:pPr>
        <w:pStyle w:val="3"/>
        <w:spacing w:before="240" w:after="120"/>
      </w:pPr>
      <w:r>
        <w:rPr>
          <w:rFonts w:ascii="微软雅黑" w:hAnsi="微软雅黑" w:eastAsia="微软雅黑" w:cs="微软雅黑"/>
          <w:b/>
          <w:bCs/>
          <w:sz w:val="28"/>
          <w:szCs w:val="28"/>
        </w:rPr>
        <w:t>β映射</w:t>
      </w:r>
    </w:p>
    <w:p w14:paraId="0F60E054">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083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Pr>
          <w:p w14:paraId="153DB5C2">
            <w:pPr>
              <w:spacing w:before="30" w:after="30"/>
            </w:pPr>
            <w:r>
              <w:rPr>
                <w:rFonts w:ascii="微软雅黑" w:hAnsi="微软雅黑" w:eastAsia="微软雅黑" w:cs="微软雅黑"/>
                <w:b/>
                <w:bCs/>
                <w:sz w:val="20"/>
                <w:szCs w:val="20"/>
              </w:rPr>
              <w:t>概念ID</w:t>
            </w:r>
          </w:p>
        </w:tc>
        <w:tc>
          <w:tcPr>
            <w:tcW w:w="3000" w:type="dxa"/>
          </w:tcPr>
          <w:p w14:paraId="68458201">
            <w:pPr>
              <w:spacing w:before="30" w:after="30"/>
            </w:pPr>
            <w:r>
              <w:rPr>
                <w:rFonts w:ascii="微软雅黑" w:hAnsi="微软雅黑" w:eastAsia="微软雅黑" w:cs="微软雅黑"/>
                <w:b/>
                <w:bCs/>
                <w:sz w:val="20"/>
                <w:szCs w:val="20"/>
              </w:rPr>
              <w:t>概念名</w:t>
            </w:r>
          </w:p>
        </w:tc>
        <w:tc>
          <w:tcPr>
            <w:tcW w:w="3000" w:type="dxa"/>
          </w:tcPr>
          <w:p w14:paraId="22FF5DA7">
            <w:pPr>
              <w:spacing w:before="30" w:after="30"/>
            </w:pPr>
            <w:r>
              <w:rPr>
                <w:rFonts w:ascii="微软雅黑" w:hAnsi="微软雅黑" w:eastAsia="微软雅黑" w:cs="微软雅黑"/>
                <w:b/>
                <w:bCs/>
                <w:sz w:val="20"/>
                <w:szCs w:val="20"/>
              </w:rPr>
              <w:t>关联</w:t>
            </w:r>
          </w:p>
        </w:tc>
      </w:tr>
      <w:tr w14:paraId="1FED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7982E7">
            <w:pPr>
              <w:spacing w:before="30" w:after="30"/>
            </w:pPr>
            <w:r>
              <w:rPr>
                <w:rFonts w:ascii="微软雅黑" w:hAnsi="微软雅黑" w:eastAsia="微软雅黑" w:cs="微软雅黑"/>
                <w:b w:val="0"/>
                <w:bCs w:val="0"/>
                <w:sz w:val="20"/>
                <w:szCs w:val="20"/>
              </w:rPr>
              <w:t>C037</w:t>
            </w:r>
          </w:p>
        </w:tc>
        <w:tc>
          <w:tcPr>
            <w:tcW w:w="3000" w:type="dxa"/>
          </w:tcPr>
          <w:p w14:paraId="09C3C477">
            <w:pPr>
              <w:spacing w:before="30" w:after="30"/>
            </w:pPr>
            <w:r>
              <w:rPr>
                <w:rFonts w:ascii="微软雅黑" w:hAnsi="微软雅黑" w:eastAsia="微软雅黑" w:cs="微软雅黑"/>
                <w:b w:val="0"/>
                <w:bCs w:val="0"/>
                <w:sz w:val="20"/>
                <w:szCs w:val="20"/>
              </w:rPr>
              <w:t>理解</w:t>
            </w:r>
          </w:p>
        </w:tc>
        <w:tc>
          <w:tcPr>
            <w:tcW w:w="3000" w:type="dxa"/>
          </w:tcPr>
          <w:p w14:paraId="388BEE3D">
            <w:pPr>
              <w:spacing w:before="30" w:after="30"/>
            </w:pPr>
            <w:r>
              <w:rPr>
                <w:rFonts w:ascii="微软雅黑" w:hAnsi="微软雅黑" w:eastAsia="微软雅黑" w:cs="微软雅黑"/>
                <w:b w:val="0"/>
                <w:bCs w:val="0"/>
                <w:sz w:val="20"/>
                <w:szCs w:val="20"/>
              </w:rPr>
              <w:t>方法论基石</w:t>
            </w:r>
          </w:p>
        </w:tc>
      </w:tr>
      <w:tr w14:paraId="6EB1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092134">
            <w:pPr>
              <w:spacing w:before="30" w:after="30"/>
            </w:pPr>
            <w:r>
              <w:rPr>
                <w:rFonts w:ascii="微软雅黑" w:hAnsi="微软雅黑" w:eastAsia="微软雅黑" w:cs="微软雅黑"/>
                <w:b w:val="0"/>
                <w:bCs w:val="0"/>
                <w:sz w:val="20"/>
                <w:szCs w:val="20"/>
              </w:rPr>
              <w:t>C017</w:t>
            </w:r>
          </w:p>
        </w:tc>
        <w:tc>
          <w:tcPr>
            <w:tcW w:w="3000" w:type="dxa"/>
          </w:tcPr>
          <w:p w14:paraId="5F78694F">
            <w:pPr>
              <w:spacing w:before="30" w:after="30"/>
            </w:pPr>
            <w:r>
              <w:rPr>
                <w:rFonts w:ascii="微软雅黑" w:hAnsi="微软雅黑" w:eastAsia="微软雅黑" w:cs="微软雅黑"/>
                <w:b w:val="0"/>
                <w:bCs w:val="0"/>
                <w:sz w:val="20"/>
                <w:szCs w:val="20"/>
              </w:rPr>
              <w:t>理想类型</w:t>
            </w:r>
          </w:p>
        </w:tc>
        <w:tc>
          <w:tcPr>
            <w:tcW w:w="3000" w:type="dxa"/>
          </w:tcPr>
          <w:p w14:paraId="5F746BB0">
            <w:pPr>
              <w:spacing w:before="30" w:after="30"/>
            </w:pPr>
            <w:r>
              <w:rPr>
                <w:rFonts w:ascii="微软雅黑" w:hAnsi="微软雅黑" w:eastAsia="微软雅黑" w:cs="微软雅黑"/>
                <w:b w:val="0"/>
                <w:bCs w:val="0"/>
                <w:sz w:val="20"/>
                <w:szCs w:val="20"/>
              </w:rPr>
              <w:t>启发性分析建构</w:t>
            </w:r>
          </w:p>
        </w:tc>
      </w:tr>
      <w:tr w14:paraId="62A6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9E1990">
            <w:pPr>
              <w:spacing w:before="30" w:after="30"/>
            </w:pPr>
            <w:r>
              <w:rPr>
                <w:rFonts w:ascii="微软雅黑" w:hAnsi="微软雅黑" w:eastAsia="微软雅黑" w:cs="微软雅黑"/>
                <w:b w:val="0"/>
                <w:bCs w:val="0"/>
                <w:sz w:val="20"/>
                <w:szCs w:val="20"/>
              </w:rPr>
              <w:t>C021</w:t>
            </w:r>
          </w:p>
        </w:tc>
        <w:tc>
          <w:tcPr>
            <w:tcW w:w="3000" w:type="dxa"/>
          </w:tcPr>
          <w:p w14:paraId="37906C22">
            <w:pPr>
              <w:spacing w:before="30" w:after="30"/>
            </w:pPr>
            <w:r>
              <w:rPr>
                <w:rFonts w:ascii="微软雅黑" w:hAnsi="微软雅黑" w:eastAsia="微软雅黑" w:cs="微软雅黑"/>
                <w:b w:val="0"/>
                <w:bCs w:val="0"/>
                <w:sz w:val="20"/>
                <w:szCs w:val="20"/>
              </w:rPr>
              <w:t>权威类型</w:t>
            </w:r>
          </w:p>
        </w:tc>
        <w:tc>
          <w:tcPr>
            <w:tcW w:w="3000" w:type="dxa"/>
          </w:tcPr>
          <w:p w14:paraId="19F4E3BD">
            <w:pPr>
              <w:spacing w:before="30" w:after="30"/>
            </w:pPr>
            <w:r>
              <w:rPr>
                <w:rFonts w:ascii="微软雅黑" w:hAnsi="微软雅黑" w:eastAsia="微软雅黑" w:cs="微软雅黑"/>
                <w:b w:val="0"/>
                <w:bCs w:val="0"/>
                <w:sz w:val="20"/>
                <w:szCs w:val="20"/>
              </w:rPr>
              <w:t>传统/魅力/法理型</w:t>
            </w:r>
          </w:p>
        </w:tc>
      </w:tr>
      <w:tr w14:paraId="0099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A8F3CB">
            <w:pPr>
              <w:spacing w:before="30" w:after="30"/>
            </w:pPr>
            <w:r>
              <w:rPr>
                <w:rFonts w:ascii="微软雅黑" w:hAnsi="微软雅黑" w:eastAsia="微软雅黑" w:cs="微软雅黑"/>
                <w:b w:val="0"/>
                <w:bCs w:val="0"/>
                <w:sz w:val="20"/>
                <w:szCs w:val="20"/>
              </w:rPr>
              <w:t>C-[待补]</w:t>
            </w:r>
          </w:p>
        </w:tc>
        <w:tc>
          <w:tcPr>
            <w:tcW w:w="3000" w:type="dxa"/>
          </w:tcPr>
          <w:p w14:paraId="4758D867">
            <w:pPr>
              <w:spacing w:before="30" w:after="30"/>
            </w:pPr>
            <w:r>
              <w:rPr>
                <w:rFonts w:ascii="微软雅黑" w:hAnsi="微软雅黑" w:eastAsia="微软雅黑" w:cs="微软雅黑"/>
                <w:b w:val="0"/>
                <w:bCs w:val="0"/>
                <w:sz w:val="20"/>
                <w:szCs w:val="20"/>
              </w:rPr>
              <w:t>文本政治</w:t>
            </w:r>
          </w:p>
        </w:tc>
        <w:tc>
          <w:tcPr>
            <w:tcW w:w="3000" w:type="dxa"/>
          </w:tcPr>
          <w:p w14:paraId="2A410407">
            <w:pPr>
              <w:spacing w:before="30" w:after="30"/>
            </w:pPr>
            <w:r>
              <w:rPr>
                <w:rFonts w:ascii="微软雅黑" w:hAnsi="微软雅黑" w:eastAsia="微软雅黑" w:cs="微软雅黑"/>
                <w:b w:val="0"/>
                <w:bCs w:val="0"/>
                <w:sz w:val="20"/>
                <w:szCs w:val="20"/>
              </w:rPr>
              <w:t>遗稿编辑之争</w:t>
            </w:r>
          </w:p>
        </w:tc>
      </w:tr>
      <w:tr w14:paraId="5F7A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2EACE0">
            <w:pPr>
              <w:spacing w:before="30" w:after="30"/>
            </w:pPr>
            <w:r>
              <w:rPr>
                <w:rFonts w:ascii="微软雅黑" w:hAnsi="微软雅黑" w:eastAsia="微软雅黑" w:cs="微软雅黑"/>
                <w:b w:val="0"/>
                <w:bCs w:val="0"/>
                <w:sz w:val="20"/>
                <w:szCs w:val="20"/>
              </w:rPr>
              <w:t>M064</w:t>
            </w:r>
          </w:p>
        </w:tc>
        <w:tc>
          <w:tcPr>
            <w:tcW w:w="3000" w:type="dxa"/>
          </w:tcPr>
          <w:p w14:paraId="7908A165">
            <w:pPr>
              <w:spacing w:before="30" w:after="30"/>
            </w:pPr>
            <w:r>
              <w:rPr>
                <w:rFonts w:ascii="微软雅黑" w:hAnsi="微软雅黑" w:eastAsia="微软雅黑" w:cs="微软雅黑"/>
                <w:b w:val="0"/>
                <w:bCs w:val="0"/>
                <w:sz w:val="20"/>
                <w:szCs w:val="20"/>
              </w:rPr>
              <w:t>行动理论</w:t>
            </w:r>
          </w:p>
        </w:tc>
        <w:tc>
          <w:tcPr>
            <w:tcW w:w="3000" w:type="dxa"/>
          </w:tcPr>
          <w:p w14:paraId="2B078B8A">
            <w:pPr>
              <w:spacing w:before="30" w:after="30"/>
            </w:pPr>
            <w:r>
              <w:rPr>
                <w:rFonts w:ascii="微软雅黑" w:hAnsi="微软雅黑" w:eastAsia="微软雅黑" w:cs="微软雅黑"/>
                <w:b w:val="0"/>
                <w:bCs w:val="0"/>
                <w:sz w:val="20"/>
                <w:szCs w:val="20"/>
              </w:rPr>
              <w:t>帕森斯转译</w:t>
            </w:r>
          </w:p>
        </w:tc>
      </w:tr>
    </w:tbl>
    <w:p w14:paraId="154AB389">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4DC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120A86">
            <w:pPr>
              <w:spacing w:before="30" w:after="30"/>
            </w:pPr>
            <w:r>
              <w:rPr>
                <w:rFonts w:ascii="微软雅黑" w:hAnsi="微软雅黑" w:eastAsia="微软雅黑" w:cs="微软雅黑"/>
                <w:b/>
                <w:bCs/>
                <w:sz w:val="20"/>
                <w:szCs w:val="20"/>
              </w:rPr>
              <w:t>人物ID</w:t>
            </w:r>
          </w:p>
        </w:tc>
        <w:tc>
          <w:tcPr>
            <w:tcW w:w="3000" w:type="dxa"/>
          </w:tcPr>
          <w:p w14:paraId="71B103C5">
            <w:pPr>
              <w:spacing w:before="30" w:after="30"/>
            </w:pPr>
            <w:r>
              <w:rPr>
                <w:rFonts w:ascii="微软雅黑" w:hAnsi="微软雅黑" w:eastAsia="微软雅黑" w:cs="微软雅黑"/>
                <w:b/>
                <w:bCs/>
                <w:sz w:val="20"/>
                <w:szCs w:val="20"/>
              </w:rPr>
              <w:t>姓名</w:t>
            </w:r>
          </w:p>
        </w:tc>
        <w:tc>
          <w:tcPr>
            <w:tcW w:w="3000" w:type="dxa"/>
          </w:tcPr>
          <w:p w14:paraId="3B2C9208">
            <w:pPr>
              <w:spacing w:before="30" w:after="30"/>
            </w:pPr>
            <w:r>
              <w:rPr>
                <w:rFonts w:ascii="微软雅黑" w:hAnsi="微软雅黑" w:eastAsia="微软雅黑" w:cs="微软雅黑"/>
                <w:b/>
                <w:bCs/>
                <w:sz w:val="20"/>
                <w:szCs w:val="20"/>
              </w:rPr>
              <w:t>关联</w:t>
            </w:r>
          </w:p>
        </w:tc>
      </w:tr>
      <w:tr w14:paraId="7706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6D7DE9">
            <w:pPr>
              <w:spacing w:before="30" w:after="30"/>
            </w:pPr>
            <w:r>
              <w:rPr>
                <w:rFonts w:ascii="微软雅黑" w:hAnsi="微软雅黑" w:eastAsia="微软雅黑" w:cs="微软雅黑"/>
                <w:b w:val="0"/>
                <w:bCs w:val="0"/>
                <w:sz w:val="20"/>
                <w:szCs w:val="20"/>
              </w:rPr>
              <w:t>P046</w:t>
            </w:r>
          </w:p>
        </w:tc>
        <w:tc>
          <w:tcPr>
            <w:tcW w:w="3000" w:type="dxa"/>
          </w:tcPr>
          <w:p w14:paraId="1D154EC7">
            <w:pPr>
              <w:spacing w:before="30" w:after="30"/>
            </w:pPr>
            <w:r>
              <w:rPr>
                <w:rFonts w:ascii="微软雅黑" w:hAnsi="微软雅黑" w:eastAsia="微软雅黑" w:cs="微软雅黑"/>
                <w:b w:val="0"/>
                <w:bCs w:val="0"/>
                <w:sz w:val="20"/>
                <w:szCs w:val="20"/>
              </w:rPr>
              <w:t>韦伯(Max Weber)</w:t>
            </w:r>
          </w:p>
        </w:tc>
        <w:tc>
          <w:tcPr>
            <w:tcW w:w="3000" w:type="dxa"/>
          </w:tcPr>
          <w:p w14:paraId="110318AE">
            <w:pPr>
              <w:spacing w:before="30" w:after="30"/>
            </w:pPr>
            <w:r>
              <w:rPr>
                <w:rFonts w:ascii="微软雅黑" w:hAnsi="微软雅黑" w:eastAsia="微软雅黑" w:cs="微软雅黑"/>
                <w:b w:val="0"/>
                <w:bCs w:val="0"/>
                <w:sz w:val="20"/>
                <w:szCs w:val="20"/>
              </w:rPr>
              <w:t>本条目核心人物</w:t>
            </w:r>
          </w:p>
        </w:tc>
      </w:tr>
      <w:tr w14:paraId="7ABF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23CBE5">
            <w:pPr>
              <w:spacing w:before="30" w:after="30"/>
            </w:pPr>
            <w:r>
              <w:rPr>
                <w:rFonts w:ascii="微软雅黑" w:hAnsi="微软雅黑" w:eastAsia="微软雅黑" w:cs="微软雅黑"/>
                <w:b w:val="0"/>
                <w:bCs w:val="0"/>
                <w:sz w:val="20"/>
                <w:szCs w:val="20"/>
              </w:rPr>
              <w:t>P046</w:t>
            </w:r>
          </w:p>
        </w:tc>
        <w:tc>
          <w:tcPr>
            <w:tcW w:w="3000" w:type="dxa"/>
          </w:tcPr>
          <w:p w14:paraId="2A5D300F">
            <w:pPr>
              <w:spacing w:before="30" w:after="30"/>
            </w:pPr>
            <w:r>
              <w:rPr>
                <w:rFonts w:ascii="微软雅黑" w:hAnsi="微软雅黑" w:eastAsia="微软雅黑" w:cs="微软雅黑"/>
                <w:b w:val="0"/>
                <w:bCs w:val="0"/>
                <w:sz w:val="20"/>
                <w:szCs w:val="20"/>
              </w:rPr>
              <w:t>玛丽安娜·韦伯(Marianne Weber)</w:t>
            </w:r>
          </w:p>
        </w:tc>
        <w:tc>
          <w:tcPr>
            <w:tcW w:w="3000" w:type="dxa"/>
          </w:tcPr>
          <w:p w14:paraId="07CF7679">
            <w:pPr>
              <w:spacing w:before="30" w:after="30"/>
            </w:pPr>
            <w:r>
              <w:rPr>
                <w:rFonts w:ascii="微软雅黑" w:hAnsi="微软雅黑" w:eastAsia="微软雅黑" w:cs="微软雅黑"/>
                <w:b w:val="0"/>
                <w:bCs w:val="0"/>
                <w:sz w:val="20"/>
                <w:szCs w:val="20"/>
              </w:rPr>
              <w:t>遗稿编辑者</w:t>
            </w:r>
          </w:p>
        </w:tc>
      </w:tr>
      <w:tr w14:paraId="3483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02568C">
            <w:pPr>
              <w:spacing w:before="30" w:after="30"/>
            </w:pPr>
            <w:r>
              <w:rPr>
                <w:rFonts w:ascii="微软雅黑" w:hAnsi="微软雅黑" w:eastAsia="微软雅黑" w:cs="微软雅黑"/>
                <w:b w:val="0"/>
                <w:bCs w:val="0"/>
                <w:sz w:val="20"/>
                <w:szCs w:val="20"/>
              </w:rPr>
              <w:t>P074</w:t>
            </w:r>
          </w:p>
        </w:tc>
        <w:tc>
          <w:tcPr>
            <w:tcW w:w="3000" w:type="dxa"/>
          </w:tcPr>
          <w:p w14:paraId="2B5D29DB">
            <w:pPr>
              <w:spacing w:before="30" w:after="30"/>
            </w:pPr>
            <w:r>
              <w:rPr>
                <w:rFonts w:ascii="微软雅黑" w:hAnsi="微软雅黑" w:eastAsia="微软雅黑" w:cs="微软雅黑"/>
                <w:b w:val="0"/>
                <w:bCs w:val="0"/>
                <w:sz w:val="20"/>
                <w:szCs w:val="20"/>
              </w:rPr>
              <w:t>帕森斯(Talcott Parsons)</w:t>
            </w:r>
          </w:p>
        </w:tc>
        <w:tc>
          <w:tcPr>
            <w:tcW w:w="3000" w:type="dxa"/>
          </w:tcPr>
          <w:p w14:paraId="43934C16">
            <w:pPr>
              <w:spacing w:before="30" w:after="30"/>
            </w:pPr>
            <w:r>
              <w:rPr>
                <w:rFonts w:ascii="微软雅黑" w:hAnsi="微软雅黑" w:eastAsia="微软雅黑" w:cs="微软雅黑"/>
                <w:b w:val="0"/>
                <w:bCs w:val="0"/>
                <w:sz w:val="20"/>
                <w:szCs w:val="20"/>
              </w:rPr>
              <w:t>英译转译</w:t>
            </w:r>
          </w:p>
        </w:tc>
      </w:tr>
      <w:tr w14:paraId="3170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BC371B">
            <w:pPr>
              <w:spacing w:before="30" w:after="30"/>
            </w:pPr>
            <w:r>
              <w:rPr>
                <w:rFonts w:ascii="微软雅黑" w:hAnsi="微软雅黑" w:eastAsia="微软雅黑" w:cs="微软雅黑"/>
                <w:b w:val="0"/>
                <w:bCs w:val="0"/>
                <w:sz w:val="20"/>
                <w:szCs w:val="20"/>
              </w:rPr>
              <w:t>P-[待补]</w:t>
            </w:r>
          </w:p>
        </w:tc>
        <w:tc>
          <w:tcPr>
            <w:tcW w:w="3000" w:type="dxa"/>
          </w:tcPr>
          <w:p w14:paraId="20BB7F72">
            <w:pPr>
              <w:spacing w:before="30" w:after="30"/>
            </w:pPr>
            <w:r>
              <w:rPr>
                <w:rFonts w:ascii="微软雅黑" w:hAnsi="微软雅黑" w:eastAsia="微软雅黑" w:cs="微软雅黑"/>
                <w:b w:val="0"/>
                <w:bCs w:val="0"/>
                <w:sz w:val="20"/>
                <w:szCs w:val="20"/>
              </w:rPr>
              <w:t>施卢赫特(Wolfgang Schluchter)</w:t>
            </w:r>
          </w:p>
        </w:tc>
        <w:tc>
          <w:tcPr>
            <w:tcW w:w="3000" w:type="dxa"/>
          </w:tcPr>
          <w:p w14:paraId="56FB6434">
            <w:pPr>
              <w:spacing w:before="30" w:after="30"/>
            </w:pPr>
            <w:r>
              <w:rPr>
                <w:rFonts w:ascii="微软雅黑" w:hAnsi="微软雅黑" w:eastAsia="微软雅黑" w:cs="微软雅黑"/>
                <w:b w:val="0"/>
                <w:bCs w:val="0"/>
                <w:sz w:val="20"/>
                <w:szCs w:val="20"/>
              </w:rPr>
              <w:t>1970年代重建</w:t>
            </w:r>
          </w:p>
        </w:tc>
      </w:tr>
    </w:tbl>
    <w:p w14:paraId="549F6AF1">
      <w:pPr>
        <w:pStyle w:val="2"/>
        <w:spacing w:before="300" w:after="150"/>
      </w:pPr>
      <w:r>
        <w:rPr>
          <w:rFonts w:ascii="微软雅黑" w:hAnsi="微软雅黑" w:eastAsia="微软雅黑" w:cs="微软雅黑"/>
          <w:b/>
          <w:bCs/>
          <w:sz w:val="32"/>
          <w:szCs w:val="32"/>
        </w:rPr>
        <w:t>H034 1922 马林诺夫斯基《西太平洋的航海者》与民族志方法论的转向</w:t>
      </w:r>
    </w:p>
    <w:p w14:paraId="1D0ADB64">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：1922年</w:t>
      </w:r>
    </w:p>
    <w:p w14:paraId="649268A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：方法转向——从"扶手椅人类学"到参与观察民族志</w:t>
      </w:r>
    </w:p>
    <w:p w14:paraId="0BB4213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26F9968E">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10192A2">
      <w:pPr>
        <w:pStyle w:val="3"/>
        <w:spacing w:before="240" w:after="120"/>
      </w:pPr>
      <w:r>
        <w:rPr>
          <w:rFonts w:ascii="微软雅黑" w:hAnsi="微软雅黑" w:eastAsia="微软雅黑" w:cs="微软雅黑"/>
          <w:b/>
          <w:bCs/>
          <w:sz w:val="28"/>
          <w:szCs w:val="28"/>
        </w:rPr>
        <w:t>总述</w:t>
      </w:r>
    </w:p>
    <w:p w14:paraId="7D6133BB">
      <w:pPr>
        <w:spacing w:before="60" w:after="60"/>
      </w:pPr>
      <w:r>
        <w:rPr>
          <w:rFonts w:ascii="微软雅黑" w:hAnsi="微软雅黑" w:eastAsia="微软雅黑" w:cs="微软雅黑"/>
          <w:sz w:val="21"/>
          <w:szCs w:val="21"/>
        </w:rPr>
        <w:t>1922年，布罗尼斯拉夫·马林诺夫斯基（Bronisław Malinowski, 1884—1942）《西太平洋的航海者》由伦敦George Routledge &amp; Sons出版，列为LSE的"经济与公民学研究会"丛书之一——丛书主编为比阿特丽斯·韦伯。后世学界分析认为，此作开创了"参与观察"民族志的方法论范式——研究者必须与被研究者共同生活、使用当地语言、观察日常行为——这一范式至今仍是人类学与社会学质性研究的基石。</w:t>
      </w:r>
    </w:p>
    <w:p w14:paraId="2DEE7EC3">
      <w:pPr>
        <w:pStyle w:val="3"/>
        <w:spacing w:before="240" w:after="120"/>
      </w:pPr>
      <w:r>
        <w:rPr>
          <w:rFonts w:ascii="微软雅黑" w:hAnsi="微软雅黑" w:eastAsia="微软雅黑" w:cs="微软雅黑"/>
          <w:b/>
          <w:bCs/>
          <w:sz w:val="28"/>
          <w:szCs w:val="28"/>
        </w:rPr>
        <w:t>[英美]</w:t>
      </w:r>
    </w:p>
    <w:p w14:paraId="71F4C651">
      <w:pPr>
        <w:pStyle w:val="4"/>
        <w:spacing w:before="200" w:after="100"/>
      </w:pPr>
      <w:r>
        <w:rPr>
          <w:rFonts w:ascii="微软雅黑" w:hAnsi="微软雅黑" w:eastAsia="微软雅黑" w:cs="微软雅黑"/>
          <w:b/>
          <w:bCs/>
          <w:sz w:val="24"/>
          <w:szCs w:val="24"/>
        </w:rPr>
        <w:t>事件：马林诺夫斯基《航海者》出版</w:t>
      </w:r>
    </w:p>
    <w:p w14:paraId="6D7728F4">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：1922年</w:t>
      </w:r>
    </w:p>
    <w:p w14:paraId="4543051D">
      <w:pPr>
        <w:pStyle w:val="5"/>
        <w:spacing w:before="180" w:after="80"/>
      </w:pPr>
      <w:r>
        <w:rPr>
          <w:rFonts w:ascii="微软雅黑" w:hAnsi="微软雅黑" w:eastAsia="微软雅黑" w:cs="微软雅黑"/>
          <w:b/>
          <w:bCs/>
          <w:sz w:val="22"/>
          <w:szCs w:val="22"/>
        </w:rPr>
        <w:t>概念时间线</w:t>
      </w:r>
    </w:p>
    <w:p w14:paraId="6C386821">
      <w:pPr>
        <w:pStyle w:val="16"/>
        <w:numPr>
          <w:ilvl w:val="0"/>
          <w:numId w:val="1"/>
        </w:numPr>
        <w:spacing w:before="30" w:after="30"/>
      </w:pPr>
      <w:r>
        <w:rPr>
          <w:rFonts w:ascii="微软雅黑" w:hAnsi="微软雅黑" w:eastAsia="微软雅黑" w:cs="微软雅黑"/>
          <w:b/>
          <w:bCs/>
          <w:sz w:val="21"/>
          <w:szCs w:val="21"/>
        </w:rPr>
        <w:t>参与观察（participant observation）</w:t>
      </w:r>
      <w:r>
        <w:rPr>
          <w:rFonts w:ascii="微软雅黑" w:hAnsi="微软雅黑" w:eastAsia="微软雅黑" w:cs="微软雅黑"/>
          <w:sz w:val="21"/>
          <w:szCs w:val="21"/>
        </w:rPr>
        <w:t>：马林诺夫斯基在导论中系统阐述了此方法论原则。他提出了民族志写作的三层结构：（1）具体观察的"语料"（corpus inscriptionum）；（2）社会组织与制度的框架分析；（3）土著的心理与行为模式的诠释——后世学界分析认为，这一三层结构为民族志写作确立了至今仍在使用的规范格式。</w:t>
      </w:r>
    </w:p>
    <w:p w14:paraId="5F70A8CF">
      <w:pPr>
        <w:pStyle w:val="16"/>
        <w:numPr>
          <w:ilvl w:val="0"/>
          <w:numId w:val="1"/>
        </w:numPr>
        <w:spacing w:before="30" w:after="30"/>
      </w:pPr>
      <w:r>
        <w:rPr>
          <w:rFonts w:ascii="微软雅黑" w:hAnsi="微软雅黑" w:eastAsia="微软雅黑" w:cs="微软雅黑"/>
          <w:b/>
          <w:bCs/>
          <w:sz w:val="21"/>
          <w:szCs w:val="21"/>
        </w:rPr>
        <w:t>kula交换圈</w:t>
      </w:r>
      <w:r>
        <w:rPr>
          <w:rFonts w:ascii="微软雅黑" w:hAnsi="微软雅黑" w:eastAsia="微软雅黑" w:cs="微软雅黑"/>
          <w:sz w:val="21"/>
          <w:szCs w:val="21"/>
        </w:rPr>
        <w:t>：此作的核心分析对象是特罗布里恩群岛的kula——一种跨越多个岛屿的项圈（soulava）与臂环（mwali）的交换系统。马林诺夫斯基论证了kula不是经济交换（不追求利润最大化），而是一种"总体的社会事实"——它同时涉及声望竞争、仪式义务、巫术信仰与跨岛联盟。后世学界分析认为，kula分析将"交换"从经济学范畴推回社会学范畴——但马林诺夫斯基更强调功能解释（kula满足什么社会需要），莫斯更强调类型学分析（交换的三种义务）。</w:t>
      </w:r>
    </w:p>
    <w:p w14:paraId="17A34FB6">
      <w:pPr>
        <w:spacing w:before="60" w:after="60"/>
      </w:pPr>
      <w:r>
        <w:rPr>
          <w:rFonts w:ascii="微软雅黑" w:hAnsi="微软雅黑" w:eastAsia="微软雅黑" w:cs="微软雅黑"/>
          <w:sz w:val="21"/>
          <w:szCs w:val="21"/>
        </w:rPr>
        <w:t>概念转译追踪：kula交换在20世纪经历了三条转译路径——（1）结构主义：列维-斯特劳斯1949年将kula简化为"互惠原则"的例证，去除了马林诺夫斯基所描述的具体行动者策略与声望竞争；（2）实践理论：布迪厄1972年将kula重新读解为"策略性实践"的案例——礼物不是义务的自动履行，而是行动者在场域中追求象征资本的策略操作；（3）ANT：拉图尔1990年代将kula网络视为"行动者网络"的原型——物（项圈/臂环）不是被动载体，而是塑造人际关系的行动者。</w:t>
      </w:r>
    </w:p>
    <w:p w14:paraId="7B8615AD">
      <w:pPr>
        <w:pStyle w:val="5"/>
        <w:spacing w:before="180" w:after="80"/>
      </w:pPr>
      <w:r>
        <w:rPr>
          <w:rFonts w:ascii="微软雅黑" w:hAnsi="微软雅黑" w:eastAsia="微软雅黑" w:cs="微软雅黑"/>
          <w:b/>
          <w:bCs/>
          <w:sz w:val="22"/>
          <w:szCs w:val="22"/>
        </w:rPr>
        <w:t>场域时间线</w:t>
      </w:r>
    </w:p>
    <w:p w14:paraId="6A98CA58">
      <w:pPr>
        <w:pStyle w:val="16"/>
        <w:numPr>
          <w:ilvl w:val="0"/>
          <w:numId w:val="1"/>
        </w:numPr>
        <w:spacing w:before="30" w:after="30"/>
      </w:pPr>
      <w:r>
        <w:rPr>
          <w:rFonts w:ascii="微软雅黑" w:hAnsi="微软雅黑" w:eastAsia="微软雅黑" w:cs="微软雅黑"/>
          <w:b/>
          <w:bCs/>
          <w:sz w:val="21"/>
          <w:szCs w:val="21"/>
        </w:rPr>
        <w:t>拘留期转化为田野</w:t>
      </w:r>
      <w:r>
        <w:rPr>
          <w:rFonts w:ascii="微软雅黑" w:hAnsi="微软雅黑" w:eastAsia="微软雅黑" w:cs="微软雅黑"/>
          <w:sz w:val="21"/>
          <w:szCs w:val="21"/>
        </w:rPr>
        <w:t>：马林诺夫斯基1915—1918年在特罗布里恩群岛的长期田野，部分原因是第一次世界大战期间他作为奥匈帝国公民被英属澳大利亚当局限制离境——他被迫在巴布亚新几内亚停留，将拘留期转化为田野工作期。此"被迫停留"创造了民族志方法论的条件——此前人类学家（如哈登A. C. Haddon）的田野通常仅持续数周至数月，马林诺夫斯基的kula田野则持续了约26个月（1915年6月—1918年，期间有中断）。</w:t>
      </w:r>
    </w:p>
    <w:p w14:paraId="0204D0D0">
      <w:pPr>
        <w:pStyle w:val="16"/>
        <w:numPr>
          <w:ilvl w:val="0"/>
          <w:numId w:val="1"/>
        </w:numPr>
        <w:spacing w:before="30" w:after="30"/>
      </w:pPr>
      <w:r>
        <w:rPr>
          <w:rFonts w:ascii="微软雅黑" w:hAnsi="微软雅黑" w:eastAsia="微软雅黑" w:cs="微软雅黑"/>
          <w:b/>
          <w:bCs/>
          <w:sz w:val="21"/>
          <w:szCs w:val="21"/>
        </w:rPr>
        <w:t>LSE的制度化</w:t>
      </w:r>
      <w:r>
        <w:rPr>
          <w:rFonts w:ascii="微软雅黑" w:hAnsi="微软雅黑" w:eastAsia="微软雅黑" w:cs="微软雅黑"/>
          <w:sz w:val="21"/>
          <w:szCs w:val="21"/>
        </w:rPr>
        <w:t>：此作出版时，马林诺夫斯基已在LSE任教（1921年起任讲师，1927年升任人类学教授）。此后其"伦敦学派"与拉德克利夫-布朗的"牛津学派"共同塑造了英国社会人类学的两个方向——前者强调文化/心理/需求的功能分析，后者强调社会结构的比较分析。后世学界分析认为，LSE的丛书主编比阿特丽斯·韦伯为马林诺夫斯基提供了关键的出版渠道——韦伯的费边社传统虽与马林诺夫斯基的理论取向不同，但她对"经验研究"的偏好为此作的出版提供了制度支持。</w:t>
      </w:r>
    </w:p>
    <w:p w14:paraId="107C9D47">
      <w:pPr>
        <w:pStyle w:val="5"/>
        <w:spacing w:before="180" w:after="80"/>
      </w:pPr>
      <w:r>
        <w:rPr>
          <w:rFonts w:ascii="微软雅黑" w:hAnsi="微软雅黑" w:eastAsia="微软雅黑" w:cs="微软雅黑"/>
          <w:b/>
          <w:bCs/>
          <w:sz w:val="22"/>
          <w:szCs w:val="22"/>
        </w:rPr>
        <w:t>接受时间线</w:t>
      </w:r>
    </w:p>
    <w:p w14:paraId="37F51608">
      <w:pPr>
        <w:pStyle w:val="16"/>
        <w:numPr>
          <w:ilvl w:val="0"/>
          <w:numId w:val="1"/>
        </w:numPr>
        <w:spacing w:before="30" w:after="30"/>
      </w:pPr>
      <w:r>
        <w:rPr>
          <w:rFonts w:ascii="微软雅黑" w:hAnsi="微软雅黑" w:eastAsia="微软雅黑" w:cs="微软雅黑"/>
          <w:b/>
          <w:bCs/>
          <w:sz w:val="21"/>
          <w:szCs w:val="21"/>
        </w:rPr>
        <w:t>芝加哥学派的移植</w:t>
      </w:r>
      <w:r>
        <w:rPr>
          <w:rFonts w:ascii="微软雅黑" w:hAnsi="微软雅黑" w:eastAsia="微软雅黑" w:cs="微软雅黑"/>
          <w:sz w:val="21"/>
          <w:szCs w:val="21"/>
        </w:rPr>
        <w:t>：芝加哥学派的社会学家（如帕克）在1930年代将民族志方法从"原始社会"移植到"城市社区"，创造了"城市民族志"传统——此前社会学以统计调查与历史比较为主，此后民族志成为社会学的第三条方法论路径。</w:t>
      </w:r>
    </w:p>
    <w:p w14:paraId="1B8D2F60">
      <w:pPr>
        <w:pStyle w:val="16"/>
        <w:numPr>
          <w:ilvl w:val="0"/>
          <w:numId w:val="1"/>
        </w:numPr>
        <w:spacing w:before="30" w:after="30"/>
      </w:pPr>
      <w:r>
        <w:rPr>
          <w:rFonts w:ascii="微软雅黑" w:hAnsi="微软雅黑" w:eastAsia="微软雅黑" w:cs="微软雅黑"/>
          <w:b/>
          <w:bCs/>
          <w:sz w:val="21"/>
          <w:szCs w:val="21"/>
        </w:rPr>
        <w:t>1967年田野日记的冲击</w:t>
      </w:r>
      <w:r>
        <w:rPr>
          <w:rFonts w:ascii="微软雅黑" w:hAnsi="微软雅黑" w:eastAsia="微软雅黑" w:cs="微软雅黑"/>
          <w:sz w:val="21"/>
          <w:szCs w:val="21"/>
        </w:rPr>
        <w:t>：马林诺夫斯基本人1967年出版的田野日记揭示了其田野工作中的焦虑、孤独与对被研究者的复杂情感——与公开著作中的尊重语调形成鲜明反差。此后民族志的"权威叙事"模式受到持续性反思——克利福德与马库斯1986年的《写文化》将这一反思推到了认识论层面。后世学界分析认为，日记的出版本身就是一次"反权威"的事件——它瓦解了马林诺夫斯基在《航海者》中建立的"我在场"的权威声称。</w:t>
      </w:r>
    </w:p>
    <w:p w14:paraId="7444F2F4">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35AF122A">
      <w:pPr>
        <w:spacing w:before="60" w:after="60"/>
      </w:pPr>
      <w:r>
        <w:rPr>
          <w:rFonts w:ascii="微软雅黑" w:hAnsi="微软雅黑" w:eastAsia="微软雅黑" w:cs="微软雅黑"/>
          <w:sz w:val="21"/>
          <w:szCs w:val="21"/>
        </w:rPr>
        <w:t>1922年无可记录的社会学转向事件。</w:t>
      </w:r>
    </w:p>
    <w:p w14:paraId="4FA09CB6">
      <w:pPr>
        <w:pStyle w:val="3"/>
        <w:spacing w:before="240" w:after="120"/>
      </w:pPr>
      <w:r>
        <w:rPr>
          <w:rFonts w:ascii="微软雅黑" w:hAnsi="微软雅黑" w:eastAsia="微软雅黑" w:cs="微软雅黑"/>
          <w:b/>
          <w:bCs/>
          <w:sz w:val="28"/>
          <w:szCs w:val="28"/>
        </w:rPr>
        <w:t>β映射</w:t>
      </w:r>
    </w:p>
    <w:p w14:paraId="6A43C1CD">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649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8C08B9">
            <w:pPr>
              <w:spacing w:before="30" w:after="30"/>
            </w:pPr>
            <w:r>
              <w:rPr>
                <w:rFonts w:ascii="微软雅黑" w:hAnsi="微软雅黑" w:eastAsia="微软雅黑" w:cs="微软雅黑"/>
                <w:b/>
                <w:bCs/>
                <w:sz w:val="20"/>
                <w:szCs w:val="20"/>
              </w:rPr>
              <w:t>概念ID</w:t>
            </w:r>
          </w:p>
        </w:tc>
        <w:tc>
          <w:tcPr>
            <w:tcW w:w="3000" w:type="dxa"/>
          </w:tcPr>
          <w:p w14:paraId="23B02DF1">
            <w:pPr>
              <w:spacing w:before="30" w:after="30"/>
            </w:pPr>
            <w:r>
              <w:rPr>
                <w:rFonts w:ascii="微软雅黑" w:hAnsi="微软雅黑" w:eastAsia="微软雅黑" w:cs="微软雅黑"/>
                <w:b/>
                <w:bCs/>
                <w:sz w:val="20"/>
                <w:szCs w:val="20"/>
              </w:rPr>
              <w:t>概念名</w:t>
            </w:r>
          </w:p>
        </w:tc>
        <w:tc>
          <w:tcPr>
            <w:tcW w:w="3000" w:type="dxa"/>
          </w:tcPr>
          <w:p w14:paraId="78948ADB">
            <w:pPr>
              <w:spacing w:before="30" w:after="30"/>
            </w:pPr>
            <w:r>
              <w:rPr>
                <w:rFonts w:ascii="微软雅黑" w:hAnsi="微软雅黑" w:eastAsia="微软雅黑" w:cs="微软雅黑"/>
                <w:b/>
                <w:bCs/>
                <w:sz w:val="20"/>
                <w:szCs w:val="20"/>
              </w:rPr>
              <w:t>关联</w:t>
            </w:r>
          </w:p>
        </w:tc>
      </w:tr>
      <w:tr w14:paraId="5AA4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FDB14E">
            <w:pPr>
              <w:spacing w:before="30" w:after="30"/>
            </w:pPr>
            <w:r>
              <w:rPr>
                <w:rFonts w:ascii="微软雅黑" w:hAnsi="微软雅黑" w:eastAsia="微软雅黑" w:cs="微软雅黑"/>
                <w:b w:val="0"/>
                <w:bCs w:val="0"/>
                <w:sz w:val="20"/>
                <w:szCs w:val="20"/>
              </w:rPr>
              <w:t>M002</w:t>
            </w:r>
          </w:p>
        </w:tc>
        <w:tc>
          <w:tcPr>
            <w:tcW w:w="3000" w:type="dxa"/>
          </w:tcPr>
          <w:p w14:paraId="055DBAA2">
            <w:pPr>
              <w:spacing w:before="30" w:after="30"/>
            </w:pPr>
            <w:r>
              <w:rPr>
                <w:rFonts w:ascii="微软雅黑" w:hAnsi="微软雅黑" w:eastAsia="微软雅黑" w:cs="微软雅黑"/>
                <w:b w:val="0"/>
                <w:bCs w:val="0"/>
                <w:sz w:val="20"/>
                <w:szCs w:val="20"/>
              </w:rPr>
              <w:t>参与观察</w:t>
            </w:r>
          </w:p>
        </w:tc>
        <w:tc>
          <w:tcPr>
            <w:tcW w:w="3000" w:type="dxa"/>
          </w:tcPr>
          <w:p w14:paraId="153283C6">
            <w:pPr>
              <w:spacing w:before="30" w:after="30"/>
            </w:pPr>
            <w:r>
              <w:rPr>
                <w:rFonts w:ascii="微软雅黑" w:hAnsi="微软雅黑" w:eastAsia="微软雅黑" w:cs="微软雅黑"/>
                <w:b w:val="0"/>
                <w:bCs w:val="0"/>
                <w:sz w:val="20"/>
                <w:szCs w:val="20"/>
              </w:rPr>
              <w:t>民族志方法论基石</w:t>
            </w:r>
          </w:p>
        </w:tc>
      </w:tr>
      <w:tr w14:paraId="2390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AC2424">
            <w:pPr>
              <w:spacing w:before="30" w:after="30"/>
            </w:pPr>
            <w:r>
              <w:rPr>
                <w:rFonts w:ascii="微软雅黑" w:hAnsi="微软雅黑" w:eastAsia="微软雅黑" w:cs="微软雅黑"/>
                <w:b w:val="0"/>
                <w:bCs w:val="0"/>
                <w:sz w:val="20"/>
                <w:szCs w:val="20"/>
              </w:rPr>
              <w:t>M001</w:t>
            </w:r>
          </w:p>
        </w:tc>
        <w:tc>
          <w:tcPr>
            <w:tcW w:w="3000" w:type="dxa"/>
          </w:tcPr>
          <w:p w14:paraId="3404007E">
            <w:pPr>
              <w:spacing w:before="30" w:after="30"/>
            </w:pPr>
            <w:r>
              <w:rPr>
                <w:rFonts w:ascii="微软雅黑" w:hAnsi="微软雅黑" w:eastAsia="微软雅黑" w:cs="微软雅黑"/>
                <w:b w:val="0"/>
                <w:bCs w:val="0"/>
                <w:sz w:val="20"/>
                <w:szCs w:val="20"/>
              </w:rPr>
              <w:t>民族志</w:t>
            </w:r>
          </w:p>
        </w:tc>
        <w:tc>
          <w:tcPr>
            <w:tcW w:w="3000" w:type="dxa"/>
          </w:tcPr>
          <w:p w14:paraId="454DD36B">
            <w:pPr>
              <w:spacing w:before="30" w:after="30"/>
            </w:pPr>
            <w:r>
              <w:rPr>
                <w:rFonts w:ascii="微软雅黑" w:hAnsi="微软雅黑" w:eastAsia="微软雅黑" w:cs="微软雅黑"/>
                <w:b w:val="0"/>
                <w:bCs w:val="0"/>
                <w:sz w:val="20"/>
                <w:szCs w:val="20"/>
              </w:rPr>
              <w:t>三层写作结构</w:t>
            </w:r>
          </w:p>
        </w:tc>
      </w:tr>
      <w:tr w14:paraId="6992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839EFA">
            <w:pPr>
              <w:spacing w:before="30" w:after="30"/>
            </w:pPr>
            <w:r>
              <w:rPr>
                <w:rFonts w:ascii="微软雅黑" w:hAnsi="微软雅黑" w:eastAsia="微软雅黑" w:cs="微软雅黑"/>
                <w:b w:val="0"/>
                <w:bCs w:val="0"/>
                <w:sz w:val="20"/>
                <w:szCs w:val="20"/>
              </w:rPr>
              <w:t>M557</w:t>
            </w:r>
          </w:p>
        </w:tc>
        <w:tc>
          <w:tcPr>
            <w:tcW w:w="3000" w:type="dxa"/>
          </w:tcPr>
          <w:p w14:paraId="62EF44AC">
            <w:pPr>
              <w:spacing w:before="30" w:after="30"/>
            </w:pPr>
            <w:r>
              <w:rPr>
                <w:rFonts w:ascii="微软雅黑" w:hAnsi="微软雅黑" w:eastAsia="微软雅黑" w:cs="微软雅黑"/>
                <w:b w:val="0"/>
                <w:bCs w:val="0"/>
                <w:sz w:val="20"/>
                <w:szCs w:val="20"/>
              </w:rPr>
              <w:t>田野工作</w:t>
            </w:r>
          </w:p>
        </w:tc>
        <w:tc>
          <w:tcPr>
            <w:tcW w:w="3000" w:type="dxa"/>
          </w:tcPr>
          <w:p w14:paraId="6F346C8D">
            <w:pPr>
              <w:spacing w:before="30" w:after="30"/>
            </w:pPr>
            <w:r>
              <w:rPr>
                <w:rFonts w:ascii="微软雅黑" w:hAnsi="微软雅黑" w:eastAsia="微软雅黑" w:cs="微软雅黑"/>
                <w:b w:val="0"/>
                <w:bCs w:val="0"/>
                <w:sz w:val="20"/>
                <w:szCs w:val="20"/>
              </w:rPr>
              <w:t>长期沉浸式调查</w:t>
            </w:r>
          </w:p>
        </w:tc>
      </w:tr>
      <w:tr w14:paraId="10BF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46780F">
            <w:pPr>
              <w:spacing w:before="30" w:after="30"/>
            </w:pPr>
            <w:r>
              <w:rPr>
                <w:rFonts w:ascii="微软雅黑" w:hAnsi="微软雅黑" w:eastAsia="微软雅黑" w:cs="微软雅黑"/>
                <w:b w:val="0"/>
                <w:bCs w:val="0"/>
                <w:sz w:val="20"/>
                <w:szCs w:val="20"/>
              </w:rPr>
              <w:t>C-[待补]</w:t>
            </w:r>
          </w:p>
        </w:tc>
        <w:tc>
          <w:tcPr>
            <w:tcW w:w="3000" w:type="dxa"/>
          </w:tcPr>
          <w:p w14:paraId="44393D87">
            <w:pPr>
              <w:spacing w:before="30" w:after="30"/>
            </w:pPr>
            <w:r>
              <w:rPr>
                <w:rFonts w:ascii="微软雅黑" w:hAnsi="微软雅黑" w:eastAsia="微软雅黑" w:cs="微软雅黑"/>
                <w:b w:val="0"/>
                <w:bCs w:val="0"/>
                <w:sz w:val="20"/>
                <w:szCs w:val="20"/>
              </w:rPr>
              <w:t>kula交换</w:t>
            </w:r>
          </w:p>
        </w:tc>
        <w:tc>
          <w:tcPr>
            <w:tcW w:w="3000" w:type="dxa"/>
          </w:tcPr>
          <w:p w14:paraId="5F8F7EA7">
            <w:pPr>
              <w:spacing w:before="30" w:after="30"/>
            </w:pPr>
            <w:r>
              <w:rPr>
                <w:rFonts w:ascii="微软雅黑" w:hAnsi="微软雅黑" w:eastAsia="微软雅黑" w:cs="微软雅黑"/>
                <w:b w:val="0"/>
                <w:bCs w:val="0"/>
                <w:sz w:val="20"/>
                <w:szCs w:val="20"/>
              </w:rPr>
              <w:t>总体社会事实</w:t>
            </w:r>
          </w:p>
        </w:tc>
      </w:tr>
      <w:tr w14:paraId="3994CBFF">
        <w:tblPrEx>
          <w:tblCellMar>
            <w:top w:w="0" w:type="dxa"/>
            <w:left w:w="10" w:type="dxa"/>
            <w:bottom w:w="0" w:type="dxa"/>
            <w:right w:w="10" w:type="dxa"/>
          </w:tblCellMar>
        </w:tblPrEx>
        <w:tc>
          <w:tcPr>
            <w:tcW w:w="3000" w:type="dxa"/>
          </w:tcPr>
          <w:p w14:paraId="607B7148">
            <w:pPr>
              <w:spacing w:before="30" w:after="30"/>
            </w:pPr>
            <w:r>
              <w:rPr>
                <w:rFonts w:ascii="微软雅黑" w:hAnsi="微软雅黑" w:eastAsia="微软雅黑" w:cs="微软雅黑"/>
                <w:b w:val="0"/>
                <w:bCs w:val="0"/>
                <w:sz w:val="20"/>
                <w:szCs w:val="20"/>
              </w:rPr>
              <w:t>C111</w:t>
            </w:r>
          </w:p>
        </w:tc>
        <w:tc>
          <w:tcPr>
            <w:tcW w:w="3000" w:type="dxa"/>
          </w:tcPr>
          <w:p w14:paraId="59FCADF0">
            <w:pPr>
              <w:spacing w:before="30" w:after="30"/>
            </w:pPr>
            <w:r>
              <w:rPr>
                <w:rFonts w:ascii="微软雅黑" w:hAnsi="微软雅黑" w:eastAsia="微软雅黑" w:cs="微软雅黑"/>
                <w:b w:val="0"/>
                <w:bCs w:val="0"/>
                <w:sz w:val="20"/>
                <w:szCs w:val="20"/>
              </w:rPr>
              <w:t>互惠</w:t>
            </w:r>
          </w:p>
        </w:tc>
        <w:tc>
          <w:tcPr>
            <w:tcW w:w="3000" w:type="dxa"/>
          </w:tcPr>
          <w:p w14:paraId="098F059B">
            <w:pPr>
              <w:spacing w:before="30" w:after="30"/>
            </w:pPr>
            <w:r>
              <w:rPr>
                <w:rFonts w:ascii="微软雅黑" w:hAnsi="微软雅黑" w:eastAsia="微软雅黑" w:cs="微软雅黑"/>
                <w:b w:val="0"/>
                <w:bCs w:val="0"/>
                <w:sz w:val="20"/>
                <w:szCs w:val="20"/>
              </w:rPr>
              <w:t>莫斯-列维-斯特劳斯转译</w:t>
            </w:r>
          </w:p>
        </w:tc>
      </w:tr>
      <w:tr w14:paraId="61C5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08F91D">
            <w:pPr>
              <w:spacing w:before="30" w:after="30"/>
            </w:pPr>
            <w:r>
              <w:rPr>
                <w:rFonts w:ascii="微软雅黑" w:hAnsi="微软雅黑" w:eastAsia="微软雅黑" w:cs="微软雅黑"/>
                <w:b w:val="0"/>
                <w:bCs w:val="0"/>
                <w:sz w:val="20"/>
                <w:szCs w:val="20"/>
              </w:rPr>
              <w:t>E059</w:t>
            </w:r>
          </w:p>
        </w:tc>
        <w:tc>
          <w:tcPr>
            <w:tcW w:w="3000" w:type="dxa"/>
          </w:tcPr>
          <w:p w14:paraId="76A540A2">
            <w:pPr>
              <w:spacing w:before="30" w:after="30"/>
            </w:pPr>
            <w:r>
              <w:rPr>
                <w:rFonts w:ascii="微软雅黑" w:hAnsi="微软雅黑" w:eastAsia="微软雅黑" w:cs="微软雅黑"/>
                <w:b w:val="0"/>
                <w:bCs w:val="0"/>
                <w:sz w:val="20"/>
                <w:szCs w:val="20"/>
              </w:rPr>
              <w:t>整体论</w:t>
            </w:r>
          </w:p>
        </w:tc>
        <w:tc>
          <w:tcPr>
            <w:tcW w:w="3000" w:type="dxa"/>
          </w:tcPr>
          <w:p w14:paraId="3BDCE7BE">
            <w:pPr>
              <w:spacing w:before="30" w:after="30"/>
            </w:pPr>
            <w:r>
              <w:rPr>
                <w:rFonts w:ascii="微软雅黑" w:hAnsi="微软雅黑" w:eastAsia="微软雅黑" w:cs="微软雅黑"/>
                <w:b w:val="0"/>
                <w:bCs w:val="0"/>
                <w:sz w:val="20"/>
                <w:szCs w:val="20"/>
              </w:rPr>
              <w:t>反对还原主义</w:t>
            </w:r>
          </w:p>
        </w:tc>
      </w:tr>
    </w:tbl>
    <w:p w14:paraId="7A983A67">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A63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BD5165">
            <w:pPr>
              <w:spacing w:before="30" w:after="30"/>
            </w:pPr>
            <w:r>
              <w:rPr>
                <w:rFonts w:ascii="微软雅黑" w:hAnsi="微软雅黑" w:eastAsia="微软雅黑" w:cs="微软雅黑"/>
                <w:b/>
                <w:bCs/>
                <w:sz w:val="20"/>
                <w:szCs w:val="20"/>
              </w:rPr>
              <w:t>人物ID</w:t>
            </w:r>
          </w:p>
        </w:tc>
        <w:tc>
          <w:tcPr>
            <w:tcW w:w="3000" w:type="dxa"/>
          </w:tcPr>
          <w:p w14:paraId="4494AAB5">
            <w:pPr>
              <w:spacing w:before="30" w:after="30"/>
            </w:pPr>
            <w:r>
              <w:rPr>
                <w:rFonts w:ascii="微软雅黑" w:hAnsi="微软雅黑" w:eastAsia="微软雅黑" w:cs="微软雅黑"/>
                <w:b/>
                <w:bCs/>
                <w:sz w:val="20"/>
                <w:szCs w:val="20"/>
              </w:rPr>
              <w:t>姓名</w:t>
            </w:r>
          </w:p>
        </w:tc>
        <w:tc>
          <w:tcPr>
            <w:tcW w:w="3000" w:type="dxa"/>
          </w:tcPr>
          <w:p w14:paraId="35F4B017">
            <w:pPr>
              <w:spacing w:before="30" w:after="30"/>
            </w:pPr>
            <w:r>
              <w:rPr>
                <w:rFonts w:ascii="微软雅黑" w:hAnsi="微软雅黑" w:eastAsia="微软雅黑" w:cs="微软雅黑"/>
                <w:b/>
                <w:bCs/>
                <w:sz w:val="20"/>
                <w:szCs w:val="20"/>
              </w:rPr>
              <w:t>关联</w:t>
            </w:r>
          </w:p>
        </w:tc>
      </w:tr>
      <w:tr w14:paraId="0E47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AB5B874">
            <w:pPr>
              <w:spacing w:before="30" w:after="30"/>
            </w:pPr>
            <w:r>
              <w:rPr>
                <w:rFonts w:ascii="微软雅黑" w:hAnsi="微软雅黑" w:eastAsia="微软雅黑" w:cs="微软雅黑"/>
                <w:b w:val="0"/>
                <w:bCs w:val="0"/>
                <w:sz w:val="20"/>
                <w:szCs w:val="20"/>
              </w:rPr>
              <w:t>P087</w:t>
            </w:r>
          </w:p>
        </w:tc>
        <w:tc>
          <w:tcPr>
            <w:tcW w:w="3000" w:type="dxa"/>
          </w:tcPr>
          <w:p w14:paraId="06C620ED">
            <w:pPr>
              <w:spacing w:before="30" w:after="30"/>
            </w:pPr>
            <w:r>
              <w:rPr>
                <w:rFonts w:ascii="微软雅黑" w:hAnsi="微软雅黑" w:eastAsia="微软雅黑" w:cs="微软雅黑"/>
                <w:b w:val="0"/>
                <w:bCs w:val="0"/>
                <w:sz w:val="20"/>
                <w:szCs w:val="20"/>
              </w:rPr>
              <w:t>马林诺夫斯基(Bronisław Malinowski)</w:t>
            </w:r>
          </w:p>
        </w:tc>
        <w:tc>
          <w:tcPr>
            <w:tcW w:w="3000" w:type="dxa"/>
          </w:tcPr>
          <w:p w14:paraId="4EA55E8F">
            <w:pPr>
              <w:spacing w:before="30" w:after="30"/>
            </w:pPr>
            <w:r>
              <w:rPr>
                <w:rFonts w:ascii="微软雅黑" w:hAnsi="微软雅黑" w:eastAsia="微软雅黑" w:cs="微软雅黑"/>
                <w:b w:val="0"/>
                <w:bCs w:val="0"/>
                <w:sz w:val="20"/>
                <w:szCs w:val="20"/>
              </w:rPr>
              <w:t>本条目核心人物</w:t>
            </w:r>
          </w:p>
        </w:tc>
      </w:tr>
      <w:tr w14:paraId="319B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857D4D">
            <w:pPr>
              <w:spacing w:before="30" w:after="30"/>
            </w:pPr>
            <w:r>
              <w:rPr>
                <w:rFonts w:ascii="微软雅黑" w:hAnsi="微软雅黑" w:eastAsia="微软雅黑" w:cs="微软雅黑"/>
                <w:b w:val="0"/>
                <w:bCs w:val="0"/>
                <w:sz w:val="20"/>
                <w:szCs w:val="20"/>
              </w:rPr>
              <w:t>P088</w:t>
            </w:r>
          </w:p>
        </w:tc>
        <w:tc>
          <w:tcPr>
            <w:tcW w:w="3000" w:type="dxa"/>
          </w:tcPr>
          <w:p w14:paraId="51F4B6E8">
            <w:pPr>
              <w:spacing w:before="30" w:after="30"/>
            </w:pPr>
            <w:r>
              <w:rPr>
                <w:rFonts w:ascii="微软雅黑" w:hAnsi="微软雅黑" w:eastAsia="微软雅黑" w:cs="微软雅黑"/>
                <w:b w:val="0"/>
                <w:bCs w:val="0"/>
                <w:sz w:val="20"/>
                <w:szCs w:val="20"/>
              </w:rPr>
              <w:t>拉德克利夫-布朗</w:t>
            </w:r>
          </w:p>
        </w:tc>
        <w:tc>
          <w:tcPr>
            <w:tcW w:w="3000" w:type="dxa"/>
          </w:tcPr>
          <w:p w14:paraId="639461F4">
            <w:pPr>
              <w:spacing w:before="30" w:after="30"/>
            </w:pPr>
            <w:r>
              <w:rPr>
                <w:rFonts w:ascii="微软雅黑" w:hAnsi="微软雅黑" w:eastAsia="微软雅黑" w:cs="微软雅黑"/>
                <w:b w:val="0"/>
                <w:bCs w:val="0"/>
                <w:sz w:val="20"/>
                <w:szCs w:val="20"/>
              </w:rPr>
              <w:t>牛津学派并行</w:t>
            </w:r>
          </w:p>
        </w:tc>
      </w:tr>
      <w:tr w14:paraId="4807E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9E746E">
            <w:pPr>
              <w:spacing w:before="30" w:after="30"/>
            </w:pPr>
            <w:r>
              <w:rPr>
                <w:rFonts w:ascii="微软雅黑" w:hAnsi="微软雅黑" w:eastAsia="微软雅黑" w:cs="微软雅黑"/>
                <w:b w:val="0"/>
                <w:bCs w:val="0"/>
                <w:sz w:val="20"/>
                <w:szCs w:val="20"/>
              </w:rPr>
              <w:t>P011</w:t>
            </w:r>
          </w:p>
        </w:tc>
        <w:tc>
          <w:tcPr>
            <w:tcW w:w="3000" w:type="dxa"/>
          </w:tcPr>
          <w:p w14:paraId="32D3850F">
            <w:pPr>
              <w:spacing w:before="30" w:after="30"/>
            </w:pPr>
            <w:r>
              <w:rPr>
                <w:rFonts w:ascii="微软雅黑" w:hAnsi="微软雅黑" w:eastAsia="微软雅黑" w:cs="微软雅黑"/>
                <w:b w:val="0"/>
                <w:bCs w:val="0"/>
                <w:sz w:val="20"/>
                <w:szCs w:val="20"/>
              </w:rPr>
              <w:t>莫斯(Marcel Mauss)</w:t>
            </w:r>
          </w:p>
        </w:tc>
        <w:tc>
          <w:tcPr>
            <w:tcW w:w="3000" w:type="dxa"/>
          </w:tcPr>
          <w:p w14:paraId="2EA45E41">
            <w:pPr>
              <w:spacing w:before="30" w:after="30"/>
            </w:pPr>
            <w:r>
              <w:rPr>
                <w:rFonts w:ascii="微软雅黑" w:hAnsi="微软雅黑" w:eastAsia="微软雅黑" w:cs="微软雅黑"/>
                <w:b w:val="0"/>
                <w:bCs w:val="0"/>
                <w:sz w:val="20"/>
                <w:szCs w:val="20"/>
              </w:rPr>
              <w:t>概念参照</w:t>
            </w:r>
          </w:p>
        </w:tc>
      </w:tr>
      <w:tr w14:paraId="741B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22A397">
            <w:pPr>
              <w:spacing w:before="30" w:after="30"/>
            </w:pPr>
            <w:r>
              <w:rPr>
                <w:rFonts w:ascii="微软雅黑" w:hAnsi="微软雅黑" w:eastAsia="微软雅黑" w:cs="微软雅黑"/>
                <w:b w:val="0"/>
                <w:bCs w:val="0"/>
                <w:sz w:val="20"/>
                <w:szCs w:val="20"/>
              </w:rPr>
              <w:t>P071</w:t>
            </w:r>
          </w:p>
        </w:tc>
        <w:tc>
          <w:tcPr>
            <w:tcW w:w="3000" w:type="dxa"/>
          </w:tcPr>
          <w:p w14:paraId="46B56664">
            <w:pPr>
              <w:spacing w:before="30" w:after="30"/>
            </w:pPr>
            <w:r>
              <w:rPr>
                <w:rFonts w:ascii="微软雅黑" w:hAnsi="微软雅黑" w:eastAsia="微软雅黑" w:cs="微软雅黑"/>
                <w:b w:val="0"/>
                <w:bCs w:val="0"/>
                <w:sz w:val="20"/>
                <w:szCs w:val="20"/>
              </w:rPr>
              <w:t>帕克(Robert Park)</w:t>
            </w:r>
          </w:p>
        </w:tc>
        <w:tc>
          <w:tcPr>
            <w:tcW w:w="3000" w:type="dxa"/>
          </w:tcPr>
          <w:p w14:paraId="3BA95B40">
            <w:pPr>
              <w:spacing w:before="30" w:after="30"/>
            </w:pPr>
            <w:r>
              <w:rPr>
                <w:rFonts w:ascii="微软雅黑" w:hAnsi="微软雅黑" w:eastAsia="微软雅黑" w:cs="微软雅黑"/>
                <w:b w:val="0"/>
                <w:bCs w:val="0"/>
                <w:sz w:val="20"/>
                <w:szCs w:val="20"/>
              </w:rPr>
              <w:t>移植到城市</w:t>
            </w:r>
          </w:p>
        </w:tc>
      </w:tr>
      <w:tr w14:paraId="2D7F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F184E8">
            <w:pPr>
              <w:spacing w:before="30" w:after="30"/>
            </w:pPr>
            <w:r>
              <w:rPr>
                <w:rFonts w:ascii="微软雅黑" w:hAnsi="微软雅黑" w:eastAsia="微软雅黑" w:cs="微软雅黑"/>
                <w:b w:val="0"/>
                <w:bCs w:val="0"/>
                <w:sz w:val="20"/>
                <w:szCs w:val="20"/>
              </w:rPr>
              <w:t>P046</w:t>
            </w:r>
          </w:p>
        </w:tc>
        <w:tc>
          <w:tcPr>
            <w:tcW w:w="3000" w:type="dxa"/>
          </w:tcPr>
          <w:p w14:paraId="36F664A6">
            <w:pPr>
              <w:spacing w:before="30" w:after="30"/>
            </w:pPr>
            <w:r>
              <w:rPr>
                <w:rFonts w:ascii="微软雅黑" w:hAnsi="微软雅黑" w:eastAsia="微软雅黑" w:cs="微软雅黑"/>
                <w:b w:val="0"/>
                <w:bCs w:val="0"/>
                <w:sz w:val="20"/>
                <w:szCs w:val="20"/>
              </w:rPr>
              <w:t>比阿特丽斯·韦伯</w:t>
            </w:r>
          </w:p>
        </w:tc>
        <w:tc>
          <w:tcPr>
            <w:tcW w:w="3000" w:type="dxa"/>
          </w:tcPr>
          <w:p w14:paraId="6B205E14">
            <w:pPr>
              <w:spacing w:before="30" w:after="30"/>
            </w:pPr>
            <w:r>
              <w:rPr>
                <w:rFonts w:ascii="微软雅黑" w:hAnsi="微软雅黑" w:eastAsia="微软雅黑" w:cs="微软雅黑"/>
                <w:b w:val="0"/>
                <w:bCs w:val="0"/>
                <w:sz w:val="20"/>
                <w:szCs w:val="20"/>
              </w:rPr>
              <w:t>丛书主编</w:t>
            </w:r>
          </w:p>
        </w:tc>
      </w:tr>
    </w:tbl>
    <w:p w14:paraId="66AC2314">
      <w:pPr>
        <w:pStyle w:val="2"/>
        <w:spacing w:before="300" w:after="150"/>
      </w:pPr>
      <w:r>
        <w:rPr>
          <w:rFonts w:ascii="微软雅黑" w:hAnsi="微软雅黑" w:eastAsia="微软雅黑" w:cs="微软雅黑"/>
          <w:b/>
          <w:bCs/>
          <w:sz w:val="32"/>
          <w:szCs w:val="32"/>
        </w:rPr>
        <w:t>H035 1922 燕京大学社会学系成立——中国社会学的制度化起点</w:t>
      </w:r>
    </w:p>
    <w:p w14:paraId="7064BE14">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：1922年</w:t>
      </w:r>
    </w:p>
    <w:p w14:paraId="714FA7C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：建制转向——中国首个大学社会学系之一</w:t>
      </w:r>
    </w:p>
    <w:p w14:paraId="68FA7456">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1F17A61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7D00F6C">
      <w:pPr>
        <w:pStyle w:val="3"/>
        <w:spacing w:before="240" w:after="120"/>
      </w:pPr>
      <w:r>
        <w:rPr>
          <w:rFonts w:ascii="微软雅黑" w:hAnsi="微软雅黑" w:eastAsia="微软雅黑" w:cs="微软雅黑"/>
          <w:b/>
          <w:bCs/>
          <w:sz w:val="28"/>
          <w:szCs w:val="28"/>
        </w:rPr>
        <w:t>总述</w:t>
      </w:r>
    </w:p>
    <w:p w14:paraId="5B574900">
      <w:pPr>
        <w:spacing w:before="60" w:after="60"/>
      </w:pPr>
      <w:r>
        <w:rPr>
          <w:rFonts w:ascii="微软雅黑" w:hAnsi="微软雅黑" w:eastAsia="微软雅黑" w:cs="微软雅黑"/>
          <w:sz w:val="21"/>
          <w:szCs w:val="21"/>
        </w:rPr>
        <w:t>1922年秋，燕京大学社会学系（后更名为社会学与社会服务学系）成立。步济时（John Stewart Burgess, 1883—1949）为首任系主任。后世学界分析认为，燕京大学社会学系是中国社会学最重要的培养基地之一——它同时承接了美国经验研究传统与英国社会人类学传统，通过吴文藻、费孝通等人发展出中国特色的社区研究传统。</w:t>
      </w:r>
    </w:p>
    <w:p w14:paraId="36DFEB38">
      <w:pPr>
        <w:pStyle w:val="3"/>
        <w:spacing w:before="240" w:after="120"/>
      </w:pPr>
      <w:r>
        <w:rPr>
          <w:rFonts w:ascii="微软雅黑" w:hAnsi="微软雅黑" w:eastAsia="微软雅黑" w:cs="微软雅黑"/>
          <w:b/>
          <w:bCs/>
          <w:sz w:val="28"/>
          <w:szCs w:val="28"/>
        </w:rPr>
        <w:t>[中国]</w:t>
      </w:r>
    </w:p>
    <w:p w14:paraId="5AE07315">
      <w:pPr>
        <w:pStyle w:val="4"/>
        <w:spacing w:before="200" w:after="100"/>
      </w:pPr>
      <w:r>
        <w:rPr>
          <w:rFonts w:ascii="微软雅黑" w:hAnsi="微软雅黑" w:eastAsia="微软雅黑" w:cs="微软雅黑"/>
          <w:b/>
          <w:bCs/>
          <w:sz w:val="24"/>
          <w:szCs w:val="24"/>
        </w:rPr>
        <w:t>事件：燕京大学社会学系成立</w:t>
      </w:r>
    </w:p>
    <w:p w14:paraId="5B4AB1DD">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：1922年秋</w:t>
      </w:r>
    </w:p>
    <w:p w14:paraId="72E9B2EE">
      <w:pPr>
        <w:pStyle w:val="5"/>
        <w:spacing w:before="180" w:after="80"/>
      </w:pPr>
      <w:r>
        <w:rPr>
          <w:rFonts w:ascii="微软雅黑" w:hAnsi="微软雅黑" w:eastAsia="微软雅黑" w:cs="微软雅黑"/>
          <w:b/>
          <w:bCs/>
          <w:sz w:val="22"/>
          <w:szCs w:val="22"/>
        </w:rPr>
        <w:t>概念时间线</w:t>
      </w:r>
    </w:p>
    <w:p w14:paraId="5F83408B">
      <w:pPr>
        <w:pStyle w:val="16"/>
        <w:numPr>
          <w:ilvl w:val="0"/>
          <w:numId w:val="1"/>
        </w:numPr>
        <w:spacing w:before="30" w:after="30"/>
      </w:pPr>
      <w:r>
        <w:rPr>
          <w:rFonts w:ascii="微软雅黑" w:hAnsi="微软雅黑" w:eastAsia="微软雅黑" w:cs="微软雅黑"/>
          <w:b/>
          <w:bCs/>
          <w:sz w:val="21"/>
          <w:szCs w:val="21"/>
        </w:rPr>
        <w:t>社会学与社会服务的并置</w:t>
      </w:r>
      <w:r>
        <w:rPr>
          <w:rFonts w:ascii="微软雅黑" w:hAnsi="微软雅黑" w:eastAsia="微软雅黑" w:cs="微软雅黑"/>
          <w:sz w:val="21"/>
          <w:szCs w:val="21"/>
        </w:rPr>
        <w:t>：燕京社会学系从建立之初即呈现"社会学与社会服务"并置的结构——这一并置不是中国原创，而是移植了美国教会大学的"应用社会学"传统。步济时本人是普林斯顿大学出身的传教士，1910年代来华后在北京基督教青年会（YMCA）从事社会服务——他的社会学观念深受美国社会福音运动（Social Gospel）的影响。后世学界分析认为，燕京的"社会服务"取向与同时期中国学界"社会学应服务于社会改造"的普遍期待相契合，但这一契合掩盖了一个深层张力：美国教会大学的社会服务以"个案工作"（casework）为核心——救助个体、改善社区——而中国社会改造的需要是"社会革命"——改变整体制度结构。</w:t>
      </w:r>
    </w:p>
    <w:p w14:paraId="1F7242AD">
      <w:pPr>
        <w:pStyle w:val="16"/>
        <w:numPr>
          <w:ilvl w:val="0"/>
          <w:numId w:val="1"/>
        </w:numPr>
        <w:spacing w:before="30" w:after="30"/>
      </w:pPr>
      <w:r>
        <w:rPr>
          <w:rFonts w:ascii="微软雅黑" w:hAnsi="微软雅黑" w:eastAsia="微软雅黑" w:cs="微软雅黑"/>
          <w:b/>
          <w:bCs/>
          <w:sz w:val="21"/>
          <w:szCs w:val="21"/>
        </w:rPr>
        <w:t>社会学中国化</w:t>
      </w:r>
      <w:r>
        <w:rPr>
          <w:rFonts w:ascii="微软雅黑" w:hAnsi="微软雅黑" w:eastAsia="微软雅黑" w:cs="微软雅黑"/>
          <w:sz w:val="21"/>
          <w:szCs w:val="21"/>
        </w:rPr>
        <w:t>：1929年吴文藻来校任教后，逐步将燕京社会学推向社会学中国化的核心位置——他先后邀请帕克（1932年秋来燕京讲学一学期）与拉德克利夫-布朗（1935年秋来燕京讲学）来华。后世学界分析认为，吴文藻的"中国化"策略不是排斥西方理论，而是"有选择地引入"——他选择芝加哥学派的经验方法与英国社会人类学的比较框架，而非德国的哲学社会学传统，因为前者更适应中国"社会改造"的实践需求。</w:t>
      </w:r>
    </w:p>
    <w:p w14:paraId="148DD6D8">
      <w:pPr>
        <w:pStyle w:val="5"/>
        <w:spacing w:before="180" w:after="80"/>
      </w:pPr>
      <w:r>
        <w:rPr>
          <w:rFonts w:ascii="微软雅黑" w:hAnsi="微软雅黑" w:eastAsia="微软雅黑" w:cs="微软雅黑"/>
          <w:b/>
          <w:bCs/>
          <w:sz w:val="22"/>
          <w:szCs w:val="22"/>
        </w:rPr>
        <w:t>场域时间线</w:t>
      </w:r>
    </w:p>
    <w:p w14:paraId="184072AB">
      <w:pPr>
        <w:pStyle w:val="16"/>
        <w:numPr>
          <w:ilvl w:val="0"/>
          <w:numId w:val="1"/>
        </w:numPr>
        <w:spacing w:before="30" w:after="30"/>
      </w:pPr>
      <w:r>
        <w:rPr>
          <w:rFonts w:ascii="微软雅黑" w:hAnsi="微软雅黑" w:eastAsia="微软雅黑" w:cs="微软雅黑"/>
          <w:b/>
          <w:bCs/>
          <w:sz w:val="21"/>
          <w:szCs w:val="21"/>
        </w:rPr>
        <w:t>普林斯顿-北京基金会的资助</w:t>
      </w:r>
      <w:r>
        <w:rPr>
          <w:rFonts w:ascii="微软雅黑" w:hAnsi="微软雅黑" w:eastAsia="微软雅黑" w:cs="微软雅黑"/>
          <w:sz w:val="21"/>
          <w:szCs w:val="21"/>
        </w:rPr>
        <w:t>：燕京大学社会学系的设立，由普林斯顿-北京基金会（后改为普林斯顿-燕京基金会）资助，与北平基督教男女青年会合作。后世学界分析认为，这一场域结构意味着中国社会学的制度化起点处于"西方教会-中国本土"的交接面上——系名中的"社会服务"四字即来自美北长老会海外传教委员会的资助条件。</w:t>
      </w:r>
    </w:p>
    <w:p w14:paraId="0134BFC5">
      <w:pPr>
        <w:pStyle w:val="16"/>
        <w:numPr>
          <w:ilvl w:val="0"/>
          <w:numId w:val="1"/>
        </w:numPr>
        <w:spacing w:before="30" w:after="30"/>
      </w:pPr>
      <w:r>
        <w:rPr>
          <w:rFonts w:ascii="微软雅黑" w:hAnsi="微软雅黑" w:eastAsia="微软雅黑" w:cs="微软雅黑"/>
          <w:b/>
          <w:bCs/>
          <w:sz w:val="21"/>
          <w:szCs w:val="21"/>
        </w:rPr>
        <w:t>许仕廉的过渡</w:t>
      </w:r>
      <w:r>
        <w:rPr>
          <w:rFonts w:ascii="微软雅黑" w:hAnsi="微软雅黑" w:eastAsia="微软雅黑" w:cs="微软雅黑"/>
          <w:sz w:val="21"/>
          <w:szCs w:val="21"/>
        </w:rPr>
        <w:t>：1926年许仕廉接任系主任后，逐步推动课程与研究的本土化——他将中文课程比例提高，并开始组织清河镇的乡村社会调查。清河调查1928-1930年进行，调查了清河镇42个村庄的人口、经济、社会组织——这是中国最早的系统性乡村社会调查之一。</w:t>
      </w:r>
    </w:p>
    <w:p w14:paraId="711EE5EA">
      <w:pPr>
        <w:pStyle w:val="16"/>
        <w:numPr>
          <w:ilvl w:val="0"/>
          <w:numId w:val="1"/>
        </w:numPr>
        <w:spacing w:before="30" w:after="30"/>
      </w:pPr>
      <w:r>
        <w:rPr>
          <w:rFonts w:ascii="微软雅黑" w:hAnsi="微软雅黑" w:eastAsia="微软雅黑" w:cs="微软雅黑"/>
          <w:b/>
          <w:bCs/>
          <w:sz w:val="21"/>
          <w:szCs w:val="21"/>
        </w:rPr>
        <w:t>燕京→清华→LSE→魁阁的迁移线</w:t>
      </w:r>
      <w:r>
        <w:rPr>
          <w:rFonts w:ascii="微软雅黑" w:hAnsi="微软雅黑" w:eastAsia="微软雅黑" w:cs="微软雅黑"/>
          <w:sz w:val="21"/>
          <w:szCs w:val="21"/>
        </w:rPr>
        <w:t>：拉德克利夫-布朗在燕京的讲学产生了直接的制度化后果：费孝通在燕京本科毕业后，转入清华大学研究生院，1936年赴英师从拉德克利夫-布朗，1938年在LSE获博士学位（导师已转为马林诺夫斯基）——费孝通1938年归国后主持"魁阁"研究站，成为中国社区研究的标志性人物。这一学术链条是中国社会学从教会建制走向独立学术的关键迁移路线。</w:t>
      </w:r>
    </w:p>
    <w:p w14:paraId="512E483A">
      <w:pPr>
        <w:pStyle w:val="5"/>
        <w:spacing w:before="180" w:after="80"/>
      </w:pPr>
      <w:r>
        <w:rPr>
          <w:rFonts w:ascii="微软雅黑" w:hAnsi="微软雅黑" w:eastAsia="微软雅黑" w:cs="微软雅黑"/>
          <w:b/>
          <w:bCs/>
          <w:sz w:val="22"/>
          <w:szCs w:val="22"/>
        </w:rPr>
        <w:t>接受时间线</w:t>
      </w:r>
    </w:p>
    <w:p w14:paraId="51278D47">
      <w:pPr>
        <w:pStyle w:val="16"/>
        <w:numPr>
          <w:ilvl w:val="0"/>
          <w:numId w:val="1"/>
        </w:numPr>
        <w:spacing w:before="30" w:after="30"/>
      </w:pPr>
      <w:r>
        <w:rPr>
          <w:rFonts w:ascii="微软雅黑" w:hAnsi="微软雅黑" w:eastAsia="微软雅黑" w:cs="微软雅黑"/>
          <w:b/>
          <w:bCs/>
          <w:sz w:val="21"/>
          <w:szCs w:val="21"/>
        </w:rPr>
        <w:t>双重来源的复合性</w:t>
      </w:r>
      <w:r>
        <w:rPr>
          <w:rFonts w:ascii="微软雅黑" w:hAnsi="微软雅黑" w:eastAsia="微软雅黑" w:cs="微软雅黑"/>
          <w:sz w:val="21"/>
          <w:szCs w:val="21"/>
        </w:rPr>
        <w:t>：燕京传统的特殊性在于：它同时承接了美国经验研究传统（通过帕克的城市生态学）与英国社会人类学传统（通过拉德克利夫-布朗的比较社会学），这一双重来源使中国社会学的社区研究传统具有方法论上的复合性——既有芝加哥学派的"自然史"取向，又有英国结构功能主义的"社会结构"取向。费孝通《江村经济》（1939，见H044）即体现了这种复合性。</w:t>
      </w:r>
    </w:p>
    <w:p w14:paraId="7A2F014D">
      <w:pPr>
        <w:pStyle w:val="3"/>
        <w:spacing w:before="240" w:after="120"/>
      </w:pPr>
      <w:r>
        <w:rPr>
          <w:rFonts w:ascii="微软雅黑" w:hAnsi="微软雅黑" w:eastAsia="微软雅黑" w:cs="微软雅黑"/>
          <w:b/>
          <w:bCs/>
          <w:sz w:val="28"/>
          <w:szCs w:val="28"/>
        </w:rPr>
        <w:t>[欧陆]、[英美]、[南亚·东南亚]、[东欧(俄苏)]、[中东·伊斯兰]、[北非]、[撒哈拉以南非洲]、[拉美]</w:t>
      </w:r>
    </w:p>
    <w:p w14:paraId="43CCA8A3">
      <w:pPr>
        <w:spacing w:before="60" w:after="60"/>
      </w:pPr>
      <w:r>
        <w:rPr>
          <w:rFonts w:ascii="微软雅黑" w:hAnsi="微软雅黑" w:eastAsia="微软雅黑" w:cs="微软雅黑"/>
          <w:sz w:val="21"/>
          <w:szCs w:val="21"/>
        </w:rPr>
        <w:t>1922年无可记录的社会学转向事件。</w:t>
      </w:r>
    </w:p>
    <w:p w14:paraId="3B69E3F6">
      <w:pPr>
        <w:pStyle w:val="3"/>
        <w:spacing w:before="240" w:after="120"/>
      </w:pPr>
      <w:r>
        <w:rPr>
          <w:rFonts w:ascii="微软雅黑" w:hAnsi="微软雅黑" w:eastAsia="微软雅黑" w:cs="微软雅黑"/>
          <w:b/>
          <w:bCs/>
          <w:sz w:val="28"/>
          <w:szCs w:val="28"/>
        </w:rPr>
        <w:t>β映射</w:t>
      </w:r>
    </w:p>
    <w:p w14:paraId="63C12BA6">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B8E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56CB67">
            <w:pPr>
              <w:spacing w:before="30" w:after="30"/>
            </w:pPr>
            <w:r>
              <w:rPr>
                <w:rFonts w:ascii="微软雅黑" w:hAnsi="微软雅黑" w:eastAsia="微软雅黑" w:cs="微软雅黑"/>
                <w:b/>
                <w:bCs/>
                <w:sz w:val="20"/>
                <w:szCs w:val="20"/>
              </w:rPr>
              <w:t>概念ID</w:t>
            </w:r>
          </w:p>
        </w:tc>
        <w:tc>
          <w:tcPr>
            <w:tcW w:w="3000" w:type="dxa"/>
          </w:tcPr>
          <w:p w14:paraId="1709E69E">
            <w:pPr>
              <w:spacing w:before="30" w:after="30"/>
            </w:pPr>
            <w:r>
              <w:rPr>
                <w:rFonts w:ascii="微软雅黑" w:hAnsi="微软雅黑" w:eastAsia="微软雅黑" w:cs="微软雅黑"/>
                <w:b/>
                <w:bCs/>
                <w:sz w:val="20"/>
                <w:szCs w:val="20"/>
              </w:rPr>
              <w:t>概念名</w:t>
            </w:r>
          </w:p>
        </w:tc>
        <w:tc>
          <w:tcPr>
            <w:tcW w:w="3000" w:type="dxa"/>
          </w:tcPr>
          <w:p w14:paraId="300F506B">
            <w:pPr>
              <w:spacing w:before="30" w:after="30"/>
            </w:pPr>
            <w:r>
              <w:rPr>
                <w:rFonts w:ascii="微软雅黑" w:hAnsi="微软雅黑" w:eastAsia="微软雅黑" w:cs="微软雅黑"/>
                <w:b/>
                <w:bCs/>
                <w:sz w:val="20"/>
                <w:szCs w:val="20"/>
              </w:rPr>
              <w:t>关联</w:t>
            </w:r>
          </w:p>
        </w:tc>
      </w:tr>
      <w:tr w14:paraId="5078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1C0EA5">
            <w:pPr>
              <w:spacing w:before="30" w:after="30"/>
            </w:pPr>
            <w:r>
              <w:rPr>
                <w:rFonts w:ascii="微软雅黑" w:hAnsi="微软雅黑" w:eastAsia="微软雅黑" w:cs="微软雅黑"/>
                <w:b w:val="0"/>
                <w:bCs w:val="0"/>
                <w:sz w:val="20"/>
                <w:szCs w:val="20"/>
              </w:rPr>
              <w:t>C-[待补]</w:t>
            </w:r>
          </w:p>
        </w:tc>
        <w:tc>
          <w:tcPr>
            <w:tcW w:w="3000" w:type="dxa"/>
          </w:tcPr>
          <w:p w14:paraId="5FFBC579">
            <w:pPr>
              <w:spacing w:before="30" w:after="30"/>
            </w:pPr>
            <w:r>
              <w:rPr>
                <w:rFonts w:ascii="微软雅黑" w:hAnsi="微软雅黑" w:eastAsia="微软雅黑" w:cs="微软雅黑"/>
                <w:b w:val="0"/>
                <w:bCs w:val="0"/>
                <w:sz w:val="20"/>
                <w:szCs w:val="20"/>
              </w:rPr>
              <w:t>社会学制度化</w:t>
            </w:r>
          </w:p>
        </w:tc>
        <w:tc>
          <w:tcPr>
            <w:tcW w:w="3000" w:type="dxa"/>
          </w:tcPr>
          <w:p w14:paraId="544B2C13">
            <w:pPr>
              <w:spacing w:before="30" w:after="30"/>
            </w:pPr>
            <w:r>
              <w:rPr>
                <w:rFonts w:ascii="微软雅黑" w:hAnsi="微软雅黑" w:eastAsia="微软雅黑" w:cs="微软雅黑"/>
                <w:b w:val="0"/>
                <w:bCs w:val="0"/>
                <w:sz w:val="20"/>
                <w:szCs w:val="20"/>
              </w:rPr>
              <w:t>教会大学中的中国社会学</w:t>
            </w:r>
          </w:p>
        </w:tc>
      </w:tr>
      <w:tr w14:paraId="1FA6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74FA36">
            <w:pPr>
              <w:spacing w:before="30" w:after="30"/>
            </w:pPr>
            <w:r>
              <w:rPr>
                <w:rFonts w:ascii="微软雅黑" w:hAnsi="微软雅黑" w:eastAsia="微软雅黑" w:cs="微软雅黑"/>
                <w:b w:val="0"/>
                <w:bCs w:val="0"/>
                <w:sz w:val="20"/>
                <w:szCs w:val="20"/>
              </w:rPr>
              <w:t>C-[待补]</w:t>
            </w:r>
          </w:p>
        </w:tc>
        <w:tc>
          <w:tcPr>
            <w:tcW w:w="3000" w:type="dxa"/>
          </w:tcPr>
          <w:p w14:paraId="319F525D">
            <w:pPr>
              <w:spacing w:before="30" w:after="30"/>
            </w:pPr>
            <w:r>
              <w:rPr>
                <w:rFonts w:ascii="微软雅黑" w:hAnsi="微软雅黑" w:eastAsia="微软雅黑" w:cs="微软雅黑"/>
                <w:b w:val="0"/>
                <w:bCs w:val="0"/>
                <w:sz w:val="20"/>
                <w:szCs w:val="20"/>
              </w:rPr>
              <w:t>社会服务</w:t>
            </w:r>
          </w:p>
        </w:tc>
        <w:tc>
          <w:tcPr>
            <w:tcW w:w="3000" w:type="dxa"/>
          </w:tcPr>
          <w:p w14:paraId="72E5CE6D">
            <w:pPr>
              <w:spacing w:before="30" w:after="30"/>
            </w:pPr>
            <w:r>
              <w:rPr>
                <w:rFonts w:ascii="微软雅黑" w:hAnsi="微软雅黑" w:eastAsia="微软雅黑" w:cs="微软雅黑"/>
                <w:b w:val="0"/>
                <w:bCs w:val="0"/>
                <w:sz w:val="20"/>
                <w:szCs w:val="20"/>
              </w:rPr>
              <w:t>美国教会传统</w:t>
            </w:r>
          </w:p>
        </w:tc>
      </w:tr>
      <w:tr w14:paraId="6D65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E9039C">
            <w:pPr>
              <w:spacing w:before="30" w:after="30"/>
            </w:pPr>
            <w:r>
              <w:rPr>
                <w:rFonts w:ascii="微软雅黑" w:hAnsi="微软雅黑" w:eastAsia="微软雅黑" w:cs="微软雅黑"/>
                <w:b w:val="0"/>
                <w:bCs w:val="0"/>
                <w:sz w:val="20"/>
                <w:szCs w:val="20"/>
              </w:rPr>
              <w:t>C-[待补]</w:t>
            </w:r>
          </w:p>
        </w:tc>
        <w:tc>
          <w:tcPr>
            <w:tcW w:w="3000" w:type="dxa"/>
          </w:tcPr>
          <w:p w14:paraId="44E26F06">
            <w:pPr>
              <w:spacing w:before="30" w:after="30"/>
            </w:pPr>
            <w:r>
              <w:rPr>
                <w:rFonts w:ascii="微软雅黑" w:hAnsi="微软雅黑" w:eastAsia="微软雅黑" w:cs="微软雅黑"/>
                <w:b w:val="0"/>
                <w:bCs w:val="0"/>
                <w:sz w:val="20"/>
                <w:szCs w:val="20"/>
              </w:rPr>
              <w:t>社会学中国化</w:t>
            </w:r>
          </w:p>
        </w:tc>
        <w:tc>
          <w:tcPr>
            <w:tcW w:w="3000" w:type="dxa"/>
          </w:tcPr>
          <w:p w14:paraId="18CC0287">
            <w:pPr>
              <w:spacing w:before="30" w:after="30"/>
            </w:pPr>
            <w:r>
              <w:rPr>
                <w:rFonts w:ascii="微软雅黑" w:hAnsi="微软雅黑" w:eastAsia="微软雅黑" w:cs="微软雅黑"/>
                <w:b w:val="0"/>
                <w:bCs w:val="0"/>
                <w:sz w:val="20"/>
                <w:szCs w:val="20"/>
              </w:rPr>
              <w:t>吴文藻策略</w:t>
            </w:r>
          </w:p>
        </w:tc>
      </w:tr>
      <w:tr w14:paraId="4AE0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A410099">
            <w:pPr>
              <w:spacing w:before="30" w:after="30"/>
            </w:pPr>
            <w:r>
              <w:rPr>
                <w:rFonts w:ascii="微软雅黑" w:hAnsi="微软雅黑" w:eastAsia="微软雅黑" w:cs="微软雅黑"/>
                <w:b w:val="0"/>
                <w:bCs w:val="0"/>
                <w:sz w:val="20"/>
                <w:szCs w:val="20"/>
              </w:rPr>
              <w:t>R305</w:t>
            </w:r>
          </w:p>
        </w:tc>
        <w:tc>
          <w:tcPr>
            <w:tcW w:w="3000" w:type="dxa"/>
          </w:tcPr>
          <w:p w14:paraId="5DB90F13">
            <w:pPr>
              <w:spacing w:before="30" w:after="30"/>
            </w:pPr>
            <w:r>
              <w:rPr>
                <w:rFonts w:ascii="微软雅黑" w:hAnsi="微软雅黑" w:eastAsia="微软雅黑" w:cs="微软雅黑"/>
                <w:b w:val="0"/>
                <w:bCs w:val="0"/>
                <w:sz w:val="20"/>
                <w:szCs w:val="20"/>
              </w:rPr>
              <w:t>社区研究</w:t>
            </w:r>
          </w:p>
        </w:tc>
        <w:tc>
          <w:tcPr>
            <w:tcW w:w="3000" w:type="dxa"/>
          </w:tcPr>
          <w:p w14:paraId="11E16066">
            <w:pPr>
              <w:spacing w:before="30" w:after="30"/>
            </w:pPr>
            <w:r>
              <w:rPr>
                <w:rFonts w:ascii="微软雅黑" w:hAnsi="微软雅黑" w:eastAsia="微软雅黑" w:cs="微软雅黑"/>
                <w:b w:val="0"/>
                <w:bCs w:val="0"/>
                <w:sz w:val="20"/>
                <w:szCs w:val="20"/>
              </w:rPr>
              <w:t>燕京-魁阁传统</w:t>
            </w:r>
          </w:p>
        </w:tc>
      </w:tr>
      <w:tr w14:paraId="5FFD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E2885B">
            <w:pPr>
              <w:spacing w:before="30" w:after="30"/>
            </w:pPr>
            <w:r>
              <w:rPr>
                <w:rFonts w:ascii="微软雅黑" w:hAnsi="微软雅黑" w:eastAsia="微软雅黑" w:cs="微软雅黑"/>
                <w:b w:val="0"/>
                <w:bCs w:val="0"/>
                <w:sz w:val="20"/>
                <w:szCs w:val="20"/>
              </w:rPr>
              <w:t>C-[待补]</w:t>
            </w:r>
          </w:p>
        </w:tc>
        <w:tc>
          <w:tcPr>
            <w:tcW w:w="3000" w:type="dxa"/>
          </w:tcPr>
          <w:p w14:paraId="4D689696">
            <w:pPr>
              <w:spacing w:before="30" w:after="30"/>
            </w:pPr>
            <w:r>
              <w:rPr>
                <w:rFonts w:ascii="微软雅黑" w:hAnsi="微软雅黑" w:eastAsia="微软雅黑" w:cs="微软雅黑"/>
                <w:b w:val="0"/>
                <w:bCs w:val="0"/>
                <w:sz w:val="20"/>
                <w:szCs w:val="20"/>
              </w:rPr>
              <w:t>乡村调查</w:t>
            </w:r>
          </w:p>
        </w:tc>
        <w:tc>
          <w:tcPr>
            <w:tcW w:w="3000" w:type="dxa"/>
          </w:tcPr>
          <w:p w14:paraId="5CD89477">
            <w:pPr>
              <w:spacing w:before="30" w:after="30"/>
            </w:pPr>
            <w:r>
              <w:rPr>
                <w:rFonts w:ascii="微软雅黑" w:hAnsi="微软雅黑" w:eastAsia="微软雅黑" w:cs="微软雅黑"/>
                <w:b w:val="0"/>
                <w:bCs w:val="0"/>
                <w:sz w:val="20"/>
                <w:szCs w:val="20"/>
              </w:rPr>
              <w:t>清河调查</w:t>
            </w:r>
          </w:p>
        </w:tc>
      </w:tr>
    </w:tbl>
    <w:p w14:paraId="7BFC310C">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2A2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4A4E0F">
            <w:pPr>
              <w:spacing w:before="30" w:after="30"/>
            </w:pPr>
            <w:r>
              <w:rPr>
                <w:rFonts w:ascii="微软雅黑" w:hAnsi="微软雅黑" w:eastAsia="微软雅黑" w:cs="微软雅黑"/>
                <w:b/>
                <w:bCs/>
                <w:sz w:val="20"/>
                <w:szCs w:val="20"/>
              </w:rPr>
              <w:t>人物ID</w:t>
            </w:r>
          </w:p>
        </w:tc>
        <w:tc>
          <w:tcPr>
            <w:tcW w:w="3000" w:type="dxa"/>
          </w:tcPr>
          <w:p w14:paraId="6CFA28EE">
            <w:pPr>
              <w:spacing w:before="30" w:after="30"/>
            </w:pPr>
            <w:r>
              <w:rPr>
                <w:rFonts w:ascii="微软雅黑" w:hAnsi="微软雅黑" w:eastAsia="微软雅黑" w:cs="微软雅黑"/>
                <w:b/>
                <w:bCs/>
                <w:sz w:val="20"/>
                <w:szCs w:val="20"/>
              </w:rPr>
              <w:t>姓名</w:t>
            </w:r>
          </w:p>
        </w:tc>
        <w:tc>
          <w:tcPr>
            <w:tcW w:w="3000" w:type="dxa"/>
          </w:tcPr>
          <w:p w14:paraId="7BCC020F">
            <w:pPr>
              <w:spacing w:before="30" w:after="30"/>
            </w:pPr>
            <w:r>
              <w:rPr>
                <w:rFonts w:ascii="微软雅黑" w:hAnsi="微软雅黑" w:eastAsia="微软雅黑" w:cs="微软雅黑"/>
                <w:b/>
                <w:bCs/>
                <w:sz w:val="20"/>
                <w:szCs w:val="20"/>
              </w:rPr>
              <w:t>关联</w:t>
            </w:r>
          </w:p>
        </w:tc>
      </w:tr>
      <w:tr w14:paraId="00CF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C65836">
            <w:pPr>
              <w:spacing w:before="30" w:after="30"/>
            </w:pPr>
            <w:r>
              <w:rPr>
                <w:rFonts w:ascii="微软雅黑" w:hAnsi="微软雅黑" w:eastAsia="微软雅黑" w:cs="微软雅黑"/>
                <w:b w:val="0"/>
                <w:bCs w:val="0"/>
                <w:sz w:val="20"/>
                <w:szCs w:val="20"/>
              </w:rPr>
              <w:t>P-[待补]</w:t>
            </w:r>
          </w:p>
        </w:tc>
        <w:tc>
          <w:tcPr>
            <w:tcW w:w="3000" w:type="dxa"/>
          </w:tcPr>
          <w:p w14:paraId="7E7942DA">
            <w:pPr>
              <w:spacing w:before="30" w:after="30"/>
            </w:pPr>
            <w:r>
              <w:rPr>
                <w:rFonts w:ascii="微软雅黑" w:hAnsi="微软雅黑" w:eastAsia="微软雅黑" w:cs="微软雅黑"/>
                <w:b w:val="0"/>
                <w:bCs w:val="0"/>
                <w:sz w:val="20"/>
                <w:szCs w:val="20"/>
              </w:rPr>
              <w:t>步济时(John Burgess)</w:t>
            </w:r>
          </w:p>
        </w:tc>
        <w:tc>
          <w:tcPr>
            <w:tcW w:w="3000" w:type="dxa"/>
          </w:tcPr>
          <w:p w14:paraId="42EC1186">
            <w:pPr>
              <w:spacing w:before="30" w:after="30"/>
            </w:pPr>
            <w:r>
              <w:rPr>
                <w:rFonts w:ascii="微软雅黑" w:hAnsi="微软雅黑" w:eastAsia="微软雅黑" w:cs="微软雅黑"/>
                <w:b w:val="0"/>
                <w:bCs w:val="0"/>
                <w:sz w:val="20"/>
                <w:szCs w:val="20"/>
              </w:rPr>
              <w:t>首任系主任</w:t>
            </w:r>
          </w:p>
        </w:tc>
      </w:tr>
      <w:tr w14:paraId="2CDF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A144C4">
            <w:pPr>
              <w:spacing w:before="30" w:after="30"/>
            </w:pPr>
            <w:r>
              <w:rPr>
                <w:rFonts w:ascii="微软雅黑" w:hAnsi="微软雅黑" w:eastAsia="微软雅黑" w:cs="微软雅黑"/>
                <w:b w:val="0"/>
                <w:bCs w:val="0"/>
                <w:sz w:val="20"/>
                <w:szCs w:val="20"/>
              </w:rPr>
              <w:t>P156</w:t>
            </w:r>
          </w:p>
        </w:tc>
        <w:tc>
          <w:tcPr>
            <w:tcW w:w="3000" w:type="dxa"/>
          </w:tcPr>
          <w:p w14:paraId="50E21DB3">
            <w:pPr>
              <w:spacing w:before="30" w:after="30"/>
            </w:pPr>
            <w:r>
              <w:rPr>
                <w:rFonts w:ascii="微软雅黑" w:hAnsi="微软雅黑" w:eastAsia="微软雅黑" w:cs="微软雅黑"/>
                <w:b w:val="0"/>
                <w:bCs w:val="0"/>
                <w:sz w:val="20"/>
                <w:szCs w:val="20"/>
              </w:rPr>
              <w:t>许仕廉</w:t>
            </w:r>
          </w:p>
        </w:tc>
        <w:tc>
          <w:tcPr>
            <w:tcW w:w="3000" w:type="dxa"/>
          </w:tcPr>
          <w:p w14:paraId="59BD6FEC">
            <w:pPr>
              <w:spacing w:before="30" w:after="30"/>
            </w:pPr>
            <w:r>
              <w:rPr>
                <w:rFonts w:ascii="微软雅黑" w:hAnsi="微软雅黑" w:eastAsia="微软雅黑" w:cs="微软雅黑"/>
                <w:b w:val="0"/>
                <w:bCs w:val="0"/>
                <w:sz w:val="20"/>
                <w:szCs w:val="20"/>
              </w:rPr>
              <w:t>1926年接任</w:t>
            </w:r>
          </w:p>
        </w:tc>
      </w:tr>
      <w:tr w14:paraId="17F4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E442E1">
            <w:pPr>
              <w:spacing w:before="30" w:after="30"/>
            </w:pPr>
            <w:r>
              <w:rPr>
                <w:rFonts w:ascii="微软雅黑" w:hAnsi="微软雅黑" w:eastAsia="微软雅黑" w:cs="微软雅黑"/>
                <w:b w:val="0"/>
                <w:bCs w:val="0"/>
                <w:sz w:val="20"/>
                <w:szCs w:val="20"/>
              </w:rPr>
              <w:t>P147</w:t>
            </w:r>
          </w:p>
        </w:tc>
        <w:tc>
          <w:tcPr>
            <w:tcW w:w="3000" w:type="dxa"/>
          </w:tcPr>
          <w:p w14:paraId="03B74AD3">
            <w:pPr>
              <w:spacing w:before="30" w:after="30"/>
            </w:pPr>
            <w:r>
              <w:rPr>
                <w:rFonts w:ascii="微软雅黑" w:hAnsi="微软雅黑" w:eastAsia="微软雅黑" w:cs="微软雅黑"/>
                <w:b w:val="0"/>
                <w:bCs w:val="0"/>
                <w:sz w:val="20"/>
                <w:szCs w:val="20"/>
              </w:rPr>
              <w:t>吴文藻</w:t>
            </w:r>
          </w:p>
        </w:tc>
        <w:tc>
          <w:tcPr>
            <w:tcW w:w="3000" w:type="dxa"/>
          </w:tcPr>
          <w:p w14:paraId="3AB1C128">
            <w:pPr>
              <w:spacing w:before="30" w:after="30"/>
            </w:pPr>
            <w:r>
              <w:rPr>
                <w:rFonts w:ascii="微软雅黑" w:hAnsi="微软雅黑" w:eastAsia="微软雅黑" w:cs="微软雅黑"/>
                <w:b w:val="0"/>
                <w:bCs w:val="0"/>
                <w:sz w:val="20"/>
                <w:szCs w:val="20"/>
              </w:rPr>
              <w:t>社会学中国化</w:t>
            </w:r>
          </w:p>
        </w:tc>
      </w:tr>
      <w:tr w14:paraId="1E8D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F7B946">
            <w:pPr>
              <w:spacing w:before="30" w:after="30"/>
            </w:pPr>
            <w:r>
              <w:rPr>
                <w:rFonts w:ascii="微软雅黑" w:hAnsi="微软雅黑" w:eastAsia="微软雅黑" w:cs="微软雅黑"/>
                <w:b w:val="0"/>
                <w:bCs w:val="0"/>
                <w:sz w:val="20"/>
                <w:szCs w:val="20"/>
              </w:rPr>
              <w:t>P148</w:t>
            </w:r>
          </w:p>
        </w:tc>
        <w:tc>
          <w:tcPr>
            <w:tcW w:w="3000" w:type="dxa"/>
          </w:tcPr>
          <w:p w14:paraId="6CF50C2F">
            <w:pPr>
              <w:spacing w:before="30" w:after="30"/>
            </w:pPr>
            <w:r>
              <w:rPr>
                <w:rFonts w:ascii="微软雅黑" w:hAnsi="微软雅黑" w:eastAsia="微软雅黑" w:cs="微软雅黑"/>
                <w:b w:val="0"/>
                <w:bCs w:val="0"/>
                <w:sz w:val="20"/>
                <w:szCs w:val="20"/>
              </w:rPr>
              <w:t>费孝通</w:t>
            </w:r>
          </w:p>
        </w:tc>
        <w:tc>
          <w:tcPr>
            <w:tcW w:w="3000" w:type="dxa"/>
          </w:tcPr>
          <w:p w14:paraId="35403F79">
            <w:pPr>
              <w:spacing w:before="30" w:after="30"/>
            </w:pPr>
            <w:r>
              <w:rPr>
                <w:rFonts w:ascii="微软雅黑" w:hAnsi="微软雅黑" w:eastAsia="微软雅黑" w:cs="微软雅黑"/>
                <w:b w:val="0"/>
                <w:bCs w:val="0"/>
                <w:sz w:val="20"/>
                <w:szCs w:val="20"/>
              </w:rPr>
              <w:t>社区研究传人</w:t>
            </w:r>
          </w:p>
        </w:tc>
      </w:tr>
      <w:tr w14:paraId="47F1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777EA4">
            <w:pPr>
              <w:spacing w:before="30" w:after="30"/>
            </w:pPr>
            <w:r>
              <w:rPr>
                <w:rFonts w:ascii="微软雅黑" w:hAnsi="微软雅黑" w:eastAsia="微软雅黑" w:cs="微软雅黑"/>
                <w:b w:val="0"/>
                <w:bCs w:val="0"/>
                <w:sz w:val="20"/>
                <w:szCs w:val="20"/>
              </w:rPr>
              <w:t>P088</w:t>
            </w:r>
          </w:p>
        </w:tc>
        <w:tc>
          <w:tcPr>
            <w:tcW w:w="3000" w:type="dxa"/>
          </w:tcPr>
          <w:p w14:paraId="31B4B8F6">
            <w:pPr>
              <w:spacing w:before="30" w:after="30"/>
            </w:pPr>
            <w:r>
              <w:rPr>
                <w:rFonts w:ascii="微软雅黑" w:hAnsi="微软雅黑" w:eastAsia="微软雅黑" w:cs="微软雅黑"/>
                <w:b w:val="0"/>
                <w:bCs w:val="0"/>
                <w:sz w:val="20"/>
                <w:szCs w:val="20"/>
              </w:rPr>
              <w:t>拉德克利夫-布朗</w:t>
            </w:r>
          </w:p>
        </w:tc>
        <w:tc>
          <w:tcPr>
            <w:tcW w:w="3000" w:type="dxa"/>
          </w:tcPr>
          <w:p w14:paraId="35365312">
            <w:pPr>
              <w:spacing w:before="30" w:after="30"/>
            </w:pPr>
            <w:r>
              <w:rPr>
                <w:rFonts w:ascii="微软雅黑" w:hAnsi="微软雅黑" w:eastAsia="微软雅黑" w:cs="微软雅黑"/>
                <w:b w:val="0"/>
                <w:bCs w:val="0"/>
                <w:sz w:val="20"/>
                <w:szCs w:val="20"/>
              </w:rPr>
              <w:t>1935年来华讲学</w:t>
            </w:r>
          </w:p>
        </w:tc>
      </w:tr>
    </w:tbl>
    <w:p w14:paraId="0B7E3C18">
      <w:pPr>
        <w:pStyle w:val="2"/>
        <w:spacing w:before="300" w:after="150"/>
      </w:pPr>
      <w:r>
        <w:rPr>
          <w:rFonts w:ascii="微软雅黑" w:hAnsi="微软雅黑" w:eastAsia="微软雅黑" w:cs="微软雅黑"/>
          <w:b/>
          <w:bCs/>
          <w:sz w:val="32"/>
          <w:szCs w:val="32"/>
        </w:rPr>
        <w:t>H036 1924 日本社会学会成立与古里耶执掌孟买——东亚与南亚的制度化并行</w:t>
      </w:r>
    </w:p>
    <w:p w14:paraId="6A666BE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：1924年</w:t>
      </w:r>
    </w:p>
    <w:p w14:paraId="769F327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：建制转向（双事件，同年不同区域）</w:t>
      </w:r>
    </w:p>
    <w:p w14:paraId="2CB09EC7">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13D8FE96">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61477913">
      <w:pPr>
        <w:pStyle w:val="3"/>
        <w:spacing w:before="240" w:after="120"/>
      </w:pPr>
      <w:r>
        <w:rPr>
          <w:rFonts w:ascii="微软雅黑" w:hAnsi="微软雅黑" w:eastAsia="微软雅黑" w:cs="微软雅黑"/>
          <w:b/>
          <w:bCs/>
          <w:sz w:val="28"/>
          <w:szCs w:val="28"/>
        </w:rPr>
        <w:t>总述</w:t>
      </w:r>
    </w:p>
    <w:p w14:paraId="60C8DBD3">
      <w:pPr>
        <w:spacing w:before="60" w:after="60"/>
      </w:pPr>
      <w:r>
        <w:rPr>
          <w:rFonts w:ascii="微软雅黑" w:hAnsi="微软雅黑" w:eastAsia="微软雅黑" w:cs="微软雅黑"/>
          <w:sz w:val="21"/>
          <w:szCs w:val="21"/>
        </w:rPr>
        <w:t>1924年发生了两个亚洲区域的制度化事件：4月1日日本社会学会成立，古里耶接掌孟买大学社会学系。二者共同标志着亚洲社会学的制度化从"个人著述"走向"学术组织"——日本走"学会"路线（先组织后研究），印度走"学系"路线（先研究后组织）。</w:t>
      </w:r>
    </w:p>
    <w:p w14:paraId="6EED2AF3">
      <w:pPr>
        <w:pStyle w:val="3"/>
        <w:spacing w:before="240" w:after="120"/>
      </w:pPr>
      <w:r>
        <w:rPr>
          <w:rFonts w:ascii="微软雅黑" w:hAnsi="微软雅黑" w:eastAsia="微软雅黑" w:cs="微软雅黑"/>
          <w:b/>
          <w:bCs/>
          <w:sz w:val="28"/>
          <w:szCs w:val="28"/>
        </w:rPr>
        <w:t>[东亚(日韩)] 日本社会学会成立</w:t>
      </w:r>
    </w:p>
    <w:p w14:paraId="69CD7D60">
      <w:pPr>
        <w:pStyle w:val="4"/>
        <w:spacing w:before="200" w:after="100"/>
      </w:pPr>
      <w:r>
        <w:rPr>
          <w:rFonts w:ascii="微软雅黑" w:hAnsi="微软雅黑" w:eastAsia="微软雅黑" w:cs="微软雅黑"/>
          <w:b/>
          <w:bCs/>
          <w:sz w:val="24"/>
          <w:szCs w:val="24"/>
        </w:rPr>
        <w:t>事件：日本社会学会成立</w:t>
      </w:r>
    </w:p>
    <w:p w14:paraId="66BC1433">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：1924年4月1日</w:t>
      </w:r>
    </w:p>
    <w:p w14:paraId="26DD7334">
      <w:pPr>
        <w:pStyle w:val="5"/>
        <w:spacing w:before="180" w:after="80"/>
      </w:pPr>
      <w:r>
        <w:rPr>
          <w:rFonts w:ascii="微软雅黑" w:hAnsi="微软雅黑" w:eastAsia="微软雅黑" w:cs="微软雅黑"/>
          <w:b/>
          <w:bCs/>
          <w:sz w:val="22"/>
          <w:szCs w:val="22"/>
        </w:rPr>
        <w:t>概念时间线</w:t>
      </w:r>
    </w:p>
    <w:p w14:paraId="7D05A62E">
      <w:pPr>
        <w:pStyle w:val="16"/>
        <w:numPr>
          <w:ilvl w:val="0"/>
          <w:numId w:val="1"/>
        </w:numPr>
        <w:spacing w:before="30" w:after="30"/>
      </w:pPr>
      <w:r>
        <w:rPr>
          <w:rFonts w:ascii="微软雅黑" w:hAnsi="微软雅黑" w:eastAsia="微软雅黑" w:cs="微软雅黑"/>
          <w:b/>
          <w:bCs/>
          <w:sz w:val="21"/>
          <w:szCs w:val="21"/>
        </w:rPr>
        <w:t>齐美尔的日本转译</w:t>
      </w:r>
      <w:r>
        <w:rPr>
          <w:rFonts w:ascii="微软雅黑" w:hAnsi="微软雅黑" w:eastAsia="微软雅黑" w:cs="微软雅黑"/>
          <w:sz w:val="21"/>
          <w:szCs w:val="21"/>
        </w:rPr>
        <w:t>：日本社会学会成立时，日本社会学的主要概念来源是德国——铃木荣太郎（Suzuki Eitarō, 1894—1966）、高田保馬（Takata Yasuma, 1883—1972）等人的概念框架受齐美尔与滕尼斯影响最深。高田保馬1919年在京都大学提出"社会学本质论"，将齐美尔的"社会化"（Vergesellschaftung）概念转译为日本语境——但他做了关键调整：齐美尔的"社会化"是纯粹的形式分析（人们如何交互），高田的"社会化"则被赋予了历史演化的方向性（从简单交互到复杂组织）。后世学界分析认为，日本社会学的"德国取向"与日本大学体制的德国模式直接相关——帝国大学的讲座制与德国大学同构，概念框架的输入路径由此被制度性锁定。</w:t>
      </w:r>
    </w:p>
    <w:p w14:paraId="781F636A">
      <w:pPr>
        <w:pStyle w:val="5"/>
        <w:spacing w:before="180" w:after="80"/>
      </w:pPr>
      <w:r>
        <w:rPr>
          <w:rFonts w:ascii="微软雅黑" w:hAnsi="微软雅黑" w:eastAsia="微软雅黑" w:cs="微软雅黑"/>
          <w:b/>
          <w:bCs/>
          <w:sz w:val="22"/>
          <w:szCs w:val="22"/>
        </w:rPr>
        <w:t>场域时间线</w:t>
      </w:r>
    </w:p>
    <w:p w14:paraId="740999C7">
      <w:pPr>
        <w:pStyle w:val="16"/>
        <w:numPr>
          <w:ilvl w:val="0"/>
          <w:numId w:val="1"/>
        </w:numPr>
        <w:spacing w:before="30" w:after="30"/>
      </w:pPr>
      <w:r>
        <w:rPr>
          <w:rFonts w:ascii="微软雅黑" w:hAnsi="微软雅黑" w:eastAsia="微软雅黑" w:cs="微软雅黑"/>
          <w:b/>
          <w:bCs/>
          <w:sz w:val="21"/>
          <w:szCs w:val="21"/>
        </w:rPr>
        <w:t>关东大震灾后的学术结社</w:t>
      </w:r>
      <w:r>
        <w:rPr>
          <w:rFonts w:ascii="微软雅黑" w:hAnsi="微软雅黑" w:eastAsia="微软雅黑" w:cs="微软雅黑"/>
          <w:sz w:val="21"/>
          <w:szCs w:val="21"/>
        </w:rPr>
        <w:t>：日本社会学会成立于关东大震灾（1923年9月1日，死亡约10.5万人）翌年。大正民主的相对自由气氛为学术结社提供了空间——1919—1925年间日本出现了大量学术社团与民间组织。但1925年《治安维持法》的颁布即开始收紧这一空间——该法规定：任何以"变革国体"或"否认私有财产制度"为目的的组织均属非法。后世学界分析认为，日本社会学会在战前的学术自主性有限——1933年泷川事件（京都大学法学教授泷川幸辰因著作被指控宣扬马克思主义而被文部省强迫停职，引发京都大学法学部全体教授辞职抗议）后，学术研究被纳入"国体"服务框架。</w:t>
      </w:r>
    </w:p>
    <w:p w14:paraId="6864447F">
      <w:pPr>
        <w:pStyle w:val="16"/>
        <w:numPr>
          <w:ilvl w:val="0"/>
          <w:numId w:val="1"/>
        </w:numPr>
        <w:spacing w:before="30" w:after="30"/>
      </w:pPr>
      <w:r>
        <w:rPr>
          <w:rFonts w:ascii="微软雅黑" w:hAnsi="微软雅黑" w:eastAsia="微软雅黑" w:cs="微软雅黑"/>
          <w:b/>
          <w:bCs/>
          <w:sz w:val="21"/>
          <w:szCs w:val="21"/>
        </w:rPr>
        <w:t>讲座制vs学系制</w:t>
      </w:r>
      <w:r>
        <w:rPr>
          <w:rFonts w:ascii="微软雅黑" w:hAnsi="微软雅黑" w:eastAsia="微软雅黑" w:cs="微软雅黑"/>
          <w:sz w:val="21"/>
          <w:szCs w:val="21"/>
        </w:rPr>
        <w:t>：战前的制度化以"讲座"为基本单位（德式），而非"学系"（美式），这一结构差异使日本社会学在战后美国化改革中经历了剧烈的制度转型——1947年教育改革将讲座制改为学系制，社会学从此被纳入美国式的学科分类体系。</w:t>
      </w:r>
    </w:p>
    <w:p w14:paraId="71C37331">
      <w:pPr>
        <w:pStyle w:val="5"/>
        <w:spacing w:before="180" w:after="80"/>
      </w:pPr>
      <w:r>
        <w:rPr>
          <w:rFonts w:ascii="微软雅黑" w:hAnsi="微软雅黑" w:eastAsia="微软雅黑" w:cs="微软雅黑"/>
          <w:b/>
          <w:bCs/>
          <w:sz w:val="22"/>
          <w:szCs w:val="22"/>
        </w:rPr>
        <w:t>接受时间线</w:t>
      </w:r>
    </w:p>
    <w:p w14:paraId="3F3F3A4A">
      <w:pPr>
        <w:pStyle w:val="16"/>
        <w:numPr>
          <w:ilvl w:val="0"/>
          <w:numId w:val="1"/>
        </w:numPr>
        <w:spacing w:before="30" w:after="30"/>
      </w:pPr>
      <w:r>
        <w:rPr>
          <w:rFonts w:ascii="微软雅黑" w:hAnsi="微软雅黑" w:eastAsia="微软雅黑" w:cs="微软雅黑"/>
          <w:b/>
          <w:bCs/>
          <w:sz w:val="21"/>
          <w:szCs w:val="21"/>
        </w:rPr>
        <w:t>战后的制度转型</w:t>
      </w:r>
      <w:r>
        <w:rPr>
          <w:rFonts w:ascii="微软雅黑" w:hAnsi="微软雅黑" w:eastAsia="微软雅黑" w:cs="微软雅黑"/>
          <w:sz w:val="21"/>
          <w:szCs w:val="21"/>
        </w:rPr>
        <w:t>：1947年教育改革后，日本社会学从德式讲座制转为美式学系制，概念框架也从德国传统转向美国传统——但转译中的"偏移"使得日本社会学始终保持着某种"德国底色"——如高田保馬的"社会化"概念在战后仍被引用。</w:t>
      </w:r>
    </w:p>
    <w:p w14:paraId="7076E24D">
      <w:pPr>
        <w:pStyle w:val="3"/>
        <w:spacing w:before="240" w:after="120"/>
      </w:pPr>
      <w:r>
        <w:rPr>
          <w:rFonts w:ascii="微软雅黑" w:hAnsi="微软雅黑" w:eastAsia="微软雅黑" w:cs="微软雅黑"/>
          <w:b/>
          <w:bCs/>
          <w:sz w:val="28"/>
          <w:szCs w:val="28"/>
        </w:rPr>
        <w:t>[南亚·东南亚] 古里耶执掌孟买大学社会学系</w:t>
      </w:r>
    </w:p>
    <w:p w14:paraId="05271BC7">
      <w:pPr>
        <w:pStyle w:val="4"/>
        <w:spacing w:before="200" w:after="100"/>
      </w:pPr>
      <w:r>
        <w:rPr>
          <w:rFonts w:ascii="微软雅黑" w:hAnsi="微软雅黑" w:eastAsia="微软雅黑" w:cs="微软雅黑"/>
          <w:b/>
          <w:bCs/>
          <w:sz w:val="24"/>
          <w:szCs w:val="24"/>
        </w:rPr>
        <w:t>事件：古里耶接任孟买大学社会学系</w:t>
      </w:r>
    </w:p>
    <w:p w14:paraId="0D750BE2">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：1924年</w:t>
      </w:r>
    </w:p>
    <w:p w14:paraId="2D02967B">
      <w:pPr>
        <w:pStyle w:val="5"/>
        <w:spacing w:before="180" w:after="80"/>
      </w:pPr>
      <w:r>
        <w:rPr>
          <w:rFonts w:ascii="微软雅黑" w:hAnsi="微软雅黑" w:eastAsia="微软雅黑" w:cs="微软雅黑"/>
          <w:b/>
          <w:bCs/>
          <w:sz w:val="22"/>
          <w:szCs w:val="22"/>
        </w:rPr>
        <w:t>概念时间线</w:t>
      </w:r>
    </w:p>
    <w:p w14:paraId="7BD81B44">
      <w:pPr>
        <w:pStyle w:val="16"/>
        <w:numPr>
          <w:ilvl w:val="0"/>
          <w:numId w:val="1"/>
        </w:numPr>
        <w:spacing w:before="30" w:after="30"/>
      </w:pPr>
      <w:r>
        <w:rPr>
          <w:rFonts w:ascii="微软雅黑" w:hAnsi="微软雅黑" w:eastAsia="微软雅黑" w:cs="微软雅黑"/>
          <w:b/>
          <w:bCs/>
          <w:sz w:val="21"/>
          <w:szCs w:val="21"/>
        </w:rPr>
        <w:t>种姓六特征</w:t>
      </w:r>
      <w:r>
        <w:rPr>
          <w:rFonts w:ascii="微软雅黑" w:hAnsi="微软雅黑" w:eastAsia="微软雅黑" w:cs="微软雅黑"/>
          <w:sz w:val="21"/>
          <w:szCs w:val="21"/>
        </w:rPr>
        <w:t>：古里耶接手后，将孟买社会学系的研究方向从格迪斯的"有机体论-城市规划"转向"种姓与部落研究"。古里耶1932年出版的《印度的种姓与种族》提出了种姓的六个特征：段位制、限制性婚姻、等级、职业分化、等级内婚、污染与洁净。后世学界分析认为，这一定义虽被批评为"结构-功能主义简化"——它将种姓描述为一个静态的等级结构，忽略了种姓内部的政治竞争与历史变迁——但它确立了印度社会学以种姓为核心分析对象的范式。</w:t>
      </w:r>
    </w:p>
    <w:p w14:paraId="003ECA3A">
      <w:pPr>
        <w:spacing w:before="60" w:after="60"/>
      </w:pPr>
      <w:r>
        <w:rPr>
          <w:rFonts w:ascii="微软雅黑" w:hAnsi="微软雅黑" w:eastAsia="微软雅黑" w:cs="微软雅黑"/>
          <w:sz w:val="21"/>
          <w:szCs w:val="21"/>
        </w:rPr>
        <w:t>概念转译追踪：古里耶的"种姓六特征"框架将涂尔干-霍布豪斯式的社会结构分析方法应用于印度社会——但其对"污染与洁净"的处理方式与杜蒙（Louis Dumont, 1911—1998）1966年的《Homo Hierarchicus》形成直接对立：古里耶将污染与洁净视为种姓系统的"特征之一"，杜蒙将其提升为种姓系统的"组织原则"——从"特征描述"升格为"本体论基础"。</w:t>
      </w:r>
    </w:p>
    <w:p w14:paraId="111E336F">
      <w:pPr>
        <w:pStyle w:val="5"/>
        <w:spacing w:before="180" w:after="80"/>
      </w:pPr>
      <w:r>
        <w:rPr>
          <w:rFonts w:ascii="微软雅黑" w:hAnsi="微软雅黑" w:eastAsia="微软雅黑" w:cs="微软雅黑"/>
          <w:b/>
          <w:bCs/>
          <w:sz w:val="22"/>
          <w:szCs w:val="22"/>
        </w:rPr>
        <w:t>场域时间线</w:t>
      </w:r>
    </w:p>
    <w:p w14:paraId="72A83844">
      <w:pPr>
        <w:pStyle w:val="16"/>
        <w:numPr>
          <w:ilvl w:val="0"/>
          <w:numId w:val="1"/>
        </w:numPr>
        <w:spacing w:before="30" w:after="30"/>
      </w:pPr>
      <w:r>
        <w:rPr>
          <w:rFonts w:ascii="微软雅黑" w:hAnsi="微软雅黑" w:eastAsia="微软雅黑" w:cs="微软雅黑"/>
          <w:b/>
          <w:bCs/>
          <w:sz w:val="21"/>
          <w:szCs w:val="21"/>
        </w:rPr>
        <w:t>古里耶的学术集中</w:t>
      </w:r>
      <w:r>
        <w:rPr>
          <w:rFonts w:ascii="微软雅黑" w:hAnsi="微软雅黑" w:eastAsia="微软雅黑" w:cs="微软雅黑"/>
          <w:sz w:val="21"/>
          <w:szCs w:val="21"/>
        </w:rPr>
        <w:t>：古里耶的学术权力集中度极高——他在孟买大学执掌社会学系超过三十年（1924—1959），培养的学生遍布印度各大学社会学系。1933年，古里耶将系名从"社会学与公民学系"改为"社会学系"——去除了格迪斯留下的"公民学"遗产，标志着印度社会学从"公民培育"转向"学术研究"的定位转变。后世学界分析认为，这种"一人-一系"的集中模式，既是印度社会学快速制度化的动力，也是概念多样化的障碍。</w:t>
      </w:r>
    </w:p>
    <w:p w14:paraId="74E2FFD2">
      <w:pPr>
        <w:pStyle w:val="5"/>
        <w:spacing w:before="180" w:after="80"/>
      </w:pPr>
      <w:r>
        <w:rPr>
          <w:rFonts w:ascii="微软雅黑" w:hAnsi="微软雅黑" w:eastAsia="微软雅黑" w:cs="微软雅黑"/>
          <w:b/>
          <w:bCs/>
          <w:sz w:val="22"/>
          <w:szCs w:val="22"/>
        </w:rPr>
        <w:t>接受时间线</w:t>
      </w:r>
    </w:p>
    <w:p w14:paraId="51C1D50C">
      <w:pPr>
        <w:pStyle w:val="16"/>
        <w:numPr>
          <w:ilvl w:val="0"/>
          <w:numId w:val="1"/>
        </w:numPr>
        <w:spacing w:before="30" w:after="30"/>
      </w:pPr>
      <w:r>
        <w:rPr>
          <w:rFonts w:ascii="微软雅黑" w:hAnsi="微软雅黑" w:eastAsia="微软雅黑" w:cs="微软雅黑"/>
          <w:b/>
          <w:bCs/>
          <w:sz w:val="21"/>
          <w:szCs w:val="21"/>
        </w:rPr>
        <w:t>整合论vs自治论</w:t>
      </w:r>
      <w:r>
        <w:rPr>
          <w:rFonts w:ascii="微软雅黑" w:hAnsi="微软雅黑" w:eastAsia="微软雅黑" w:cs="微软雅黑"/>
          <w:sz w:val="21"/>
          <w:szCs w:val="21"/>
        </w:rPr>
        <w:t>：古里耶对部落的"整合论"立场（部落应被整合入印度文明主流，而非获得自治权）与后世的"自治论"立场形成对立——特别是1970年代后，部落权利运动与达利特运动对古里耶的"种姓是印度文明的核心组织原则"这一命题提出了政治性挑战。后世学界分析认为，这一争论的实质是：印度社会学的概念框架究竟应以"文明整合"为核心还是以"文化多样"为核心。</w:t>
      </w:r>
    </w:p>
    <w:p w14:paraId="435164DD">
      <w:pPr>
        <w:pStyle w:val="3"/>
        <w:spacing w:before="240" w:after="120"/>
      </w:pPr>
      <w:r>
        <w:rPr>
          <w:rFonts w:ascii="微软雅黑" w:hAnsi="微软雅黑" w:eastAsia="微软雅黑" w:cs="微软雅黑"/>
          <w:b/>
          <w:bCs/>
          <w:sz w:val="28"/>
          <w:szCs w:val="28"/>
        </w:rPr>
        <w:t>[欧陆]、[英美]、[中国]、[东欧(俄苏)]、[中东·伊斯兰]、[北非]、[撒哈拉以南非洲]、[拉美]</w:t>
      </w:r>
    </w:p>
    <w:p w14:paraId="553A51B6">
      <w:pPr>
        <w:spacing w:before="60" w:after="60"/>
      </w:pPr>
      <w:r>
        <w:rPr>
          <w:rFonts w:ascii="微软雅黑" w:hAnsi="微软雅黑" w:eastAsia="微软雅黑" w:cs="微软雅黑"/>
          <w:sz w:val="21"/>
          <w:szCs w:val="21"/>
        </w:rPr>
        <w:t>1924年无可记录的社会学转向事件。</w:t>
      </w:r>
    </w:p>
    <w:p w14:paraId="5C143795">
      <w:pPr>
        <w:pStyle w:val="3"/>
        <w:spacing w:before="240" w:after="120"/>
      </w:pPr>
      <w:r>
        <w:rPr>
          <w:rFonts w:ascii="微软雅黑" w:hAnsi="微软雅黑" w:eastAsia="微软雅黑" w:cs="微软雅黑"/>
          <w:b/>
          <w:bCs/>
          <w:sz w:val="28"/>
          <w:szCs w:val="28"/>
        </w:rPr>
        <w:t>β映射</w:t>
      </w:r>
    </w:p>
    <w:p w14:paraId="6F94FB4E">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D27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9C5E98">
            <w:pPr>
              <w:spacing w:before="30" w:after="30"/>
            </w:pPr>
            <w:r>
              <w:rPr>
                <w:rFonts w:ascii="微软雅黑" w:hAnsi="微软雅黑" w:eastAsia="微软雅黑" w:cs="微软雅黑"/>
                <w:b/>
                <w:bCs/>
                <w:sz w:val="20"/>
                <w:szCs w:val="20"/>
              </w:rPr>
              <w:t>概念ID</w:t>
            </w:r>
          </w:p>
        </w:tc>
        <w:tc>
          <w:tcPr>
            <w:tcW w:w="3000" w:type="dxa"/>
          </w:tcPr>
          <w:p w14:paraId="2E2C7D84">
            <w:pPr>
              <w:spacing w:before="30" w:after="30"/>
            </w:pPr>
            <w:r>
              <w:rPr>
                <w:rFonts w:ascii="微软雅黑" w:hAnsi="微软雅黑" w:eastAsia="微软雅黑" w:cs="微软雅黑"/>
                <w:b/>
                <w:bCs/>
                <w:sz w:val="20"/>
                <w:szCs w:val="20"/>
              </w:rPr>
              <w:t>概念名</w:t>
            </w:r>
          </w:p>
        </w:tc>
        <w:tc>
          <w:tcPr>
            <w:tcW w:w="3000" w:type="dxa"/>
          </w:tcPr>
          <w:p w14:paraId="68603081">
            <w:pPr>
              <w:spacing w:before="30" w:after="30"/>
            </w:pPr>
            <w:r>
              <w:rPr>
                <w:rFonts w:ascii="微软雅黑" w:hAnsi="微软雅黑" w:eastAsia="微软雅黑" w:cs="微软雅黑"/>
                <w:b/>
                <w:bCs/>
                <w:sz w:val="20"/>
                <w:szCs w:val="20"/>
              </w:rPr>
              <w:t>关联</w:t>
            </w:r>
          </w:p>
        </w:tc>
      </w:tr>
      <w:tr w14:paraId="3173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725C27">
            <w:pPr>
              <w:spacing w:before="30" w:after="30"/>
            </w:pPr>
            <w:r>
              <w:rPr>
                <w:rFonts w:ascii="微软雅黑" w:hAnsi="微软雅黑" w:eastAsia="微软雅黑" w:cs="微软雅黑"/>
                <w:b w:val="0"/>
                <w:bCs w:val="0"/>
                <w:sz w:val="20"/>
                <w:szCs w:val="20"/>
              </w:rPr>
              <w:t>C-[待补]</w:t>
            </w:r>
          </w:p>
        </w:tc>
        <w:tc>
          <w:tcPr>
            <w:tcW w:w="3000" w:type="dxa"/>
          </w:tcPr>
          <w:p w14:paraId="18BA264A">
            <w:pPr>
              <w:spacing w:before="30" w:after="30"/>
            </w:pPr>
            <w:r>
              <w:rPr>
                <w:rFonts w:ascii="微软雅黑" w:hAnsi="微软雅黑" w:eastAsia="微软雅黑" w:cs="微软雅黑"/>
                <w:b w:val="0"/>
                <w:bCs w:val="0"/>
                <w:sz w:val="20"/>
                <w:szCs w:val="20"/>
              </w:rPr>
              <w:t>社会学制度化</w:t>
            </w:r>
          </w:p>
        </w:tc>
        <w:tc>
          <w:tcPr>
            <w:tcW w:w="3000" w:type="dxa"/>
          </w:tcPr>
          <w:p w14:paraId="261E2399">
            <w:pPr>
              <w:spacing w:before="30" w:after="30"/>
            </w:pPr>
            <w:r>
              <w:rPr>
                <w:rFonts w:ascii="微软雅黑" w:hAnsi="微软雅黑" w:eastAsia="微软雅黑" w:cs="微软雅黑"/>
                <w:b w:val="0"/>
                <w:bCs w:val="0"/>
                <w:sz w:val="20"/>
                <w:szCs w:val="20"/>
              </w:rPr>
              <w:t>东亚与南亚并行</w:t>
            </w:r>
          </w:p>
        </w:tc>
      </w:tr>
      <w:tr w14:paraId="52FA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C20B387">
            <w:pPr>
              <w:spacing w:before="30" w:after="30"/>
            </w:pPr>
            <w:r>
              <w:rPr>
                <w:rFonts w:ascii="微软雅黑" w:hAnsi="微软雅黑" w:eastAsia="微软雅黑" w:cs="微软雅黑"/>
                <w:b w:val="0"/>
                <w:bCs w:val="0"/>
                <w:sz w:val="20"/>
                <w:szCs w:val="20"/>
              </w:rPr>
              <w:t>C980</w:t>
            </w:r>
          </w:p>
        </w:tc>
        <w:tc>
          <w:tcPr>
            <w:tcW w:w="3000" w:type="dxa"/>
          </w:tcPr>
          <w:p w14:paraId="73555694">
            <w:pPr>
              <w:spacing w:before="30" w:after="30"/>
            </w:pPr>
            <w:r>
              <w:rPr>
                <w:rFonts w:ascii="微软雅黑" w:hAnsi="微软雅黑" w:eastAsia="微软雅黑" w:cs="微软雅黑"/>
                <w:b w:val="0"/>
                <w:bCs w:val="0"/>
                <w:sz w:val="20"/>
                <w:szCs w:val="20"/>
              </w:rPr>
              <w:t>种姓</w:t>
            </w:r>
          </w:p>
        </w:tc>
        <w:tc>
          <w:tcPr>
            <w:tcW w:w="3000" w:type="dxa"/>
          </w:tcPr>
          <w:p w14:paraId="109F6586">
            <w:pPr>
              <w:spacing w:before="30" w:after="30"/>
            </w:pPr>
            <w:r>
              <w:rPr>
                <w:rFonts w:ascii="微软雅黑" w:hAnsi="微软雅黑" w:eastAsia="微软雅黑" w:cs="微软雅黑"/>
                <w:b w:val="0"/>
                <w:bCs w:val="0"/>
                <w:sz w:val="20"/>
                <w:szCs w:val="20"/>
              </w:rPr>
              <w:t>印度社会学核心概念</w:t>
            </w:r>
          </w:p>
        </w:tc>
      </w:tr>
      <w:tr w14:paraId="083B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C082C5">
            <w:pPr>
              <w:spacing w:before="30" w:after="30"/>
            </w:pPr>
            <w:r>
              <w:rPr>
                <w:rFonts w:ascii="微软雅黑" w:hAnsi="微软雅黑" w:eastAsia="微软雅黑" w:cs="微软雅黑"/>
                <w:b w:val="0"/>
                <w:bCs w:val="0"/>
                <w:sz w:val="20"/>
                <w:szCs w:val="20"/>
              </w:rPr>
              <w:t>C-[待补]</w:t>
            </w:r>
          </w:p>
        </w:tc>
        <w:tc>
          <w:tcPr>
            <w:tcW w:w="3000" w:type="dxa"/>
          </w:tcPr>
          <w:p w14:paraId="72D0094A">
            <w:pPr>
              <w:spacing w:before="30" w:after="30"/>
            </w:pPr>
            <w:r>
              <w:rPr>
                <w:rFonts w:ascii="微软雅黑" w:hAnsi="微软雅黑" w:eastAsia="微软雅黑" w:cs="微软雅黑"/>
                <w:b w:val="0"/>
                <w:bCs w:val="0"/>
                <w:sz w:val="20"/>
                <w:szCs w:val="20"/>
              </w:rPr>
              <w:t>污染与洁净</w:t>
            </w:r>
          </w:p>
        </w:tc>
        <w:tc>
          <w:tcPr>
            <w:tcW w:w="3000" w:type="dxa"/>
          </w:tcPr>
          <w:p w14:paraId="38931F32">
            <w:pPr>
              <w:spacing w:before="30" w:after="30"/>
            </w:pPr>
            <w:r>
              <w:rPr>
                <w:rFonts w:ascii="微软雅黑" w:hAnsi="微软雅黑" w:eastAsia="微软雅黑" w:cs="微软雅黑"/>
                <w:b w:val="0"/>
                <w:bCs w:val="0"/>
                <w:sz w:val="20"/>
                <w:szCs w:val="20"/>
              </w:rPr>
              <w:t>古里耶vs杜蒙</w:t>
            </w:r>
          </w:p>
        </w:tc>
      </w:tr>
      <w:tr w14:paraId="34FC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827EC2">
            <w:pPr>
              <w:spacing w:before="30" w:after="30"/>
            </w:pPr>
            <w:r>
              <w:rPr>
                <w:rFonts w:ascii="微软雅黑" w:hAnsi="微软雅黑" w:eastAsia="微软雅黑" w:cs="微软雅黑"/>
                <w:b w:val="0"/>
                <w:bCs w:val="0"/>
                <w:sz w:val="20"/>
                <w:szCs w:val="20"/>
              </w:rPr>
              <w:t>C-[待补]</w:t>
            </w:r>
          </w:p>
        </w:tc>
        <w:tc>
          <w:tcPr>
            <w:tcW w:w="3000" w:type="dxa"/>
          </w:tcPr>
          <w:p w14:paraId="3E19049E">
            <w:pPr>
              <w:spacing w:before="30" w:after="30"/>
            </w:pPr>
            <w:r>
              <w:rPr>
                <w:rFonts w:ascii="微软雅黑" w:hAnsi="微软雅黑" w:eastAsia="微软雅黑" w:cs="微软雅黑"/>
                <w:b w:val="0"/>
                <w:bCs w:val="0"/>
                <w:sz w:val="20"/>
                <w:szCs w:val="20"/>
              </w:rPr>
              <w:t>国体</w:t>
            </w:r>
          </w:p>
        </w:tc>
        <w:tc>
          <w:tcPr>
            <w:tcW w:w="3000" w:type="dxa"/>
          </w:tcPr>
          <w:p w14:paraId="2364B1E1">
            <w:pPr>
              <w:spacing w:before="30" w:after="30"/>
            </w:pPr>
            <w:r>
              <w:rPr>
                <w:rFonts w:ascii="微软雅黑" w:hAnsi="微软雅黑" w:eastAsia="微软雅黑" w:cs="微软雅黑"/>
                <w:b w:val="0"/>
                <w:bCs w:val="0"/>
                <w:sz w:val="20"/>
                <w:szCs w:val="20"/>
              </w:rPr>
              <w:t>日本学术自主性的限制</w:t>
            </w:r>
          </w:p>
        </w:tc>
      </w:tr>
      <w:tr w14:paraId="30D7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B725EA">
            <w:pPr>
              <w:spacing w:before="30" w:after="30"/>
            </w:pPr>
            <w:r>
              <w:rPr>
                <w:rFonts w:ascii="微软雅黑" w:hAnsi="微软雅黑" w:eastAsia="微软雅黑" w:cs="微软雅黑"/>
                <w:b w:val="0"/>
                <w:bCs w:val="0"/>
                <w:sz w:val="20"/>
                <w:szCs w:val="20"/>
              </w:rPr>
              <w:t>C-[待补]</w:t>
            </w:r>
          </w:p>
        </w:tc>
        <w:tc>
          <w:tcPr>
            <w:tcW w:w="3000" w:type="dxa"/>
          </w:tcPr>
          <w:p w14:paraId="19E0143F">
            <w:pPr>
              <w:spacing w:before="30" w:after="30"/>
            </w:pPr>
            <w:r>
              <w:rPr>
                <w:rFonts w:ascii="微软雅黑" w:hAnsi="微软雅黑" w:eastAsia="微软雅黑" w:cs="微软雅黑"/>
                <w:b w:val="0"/>
                <w:bCs w:val="0"/>
                <w:sz w:val="20"/>
                <w:szCs w:val="20"/>
              </w:rPr>
              <w:t>文明整合</w:t>
            </w:r>
          </w:p>
        </w:tc>
        <w:tc>
          <w:tcPr>
            <w:tcW w:w="3000" w:type="dxa"/>
          </w:tcPr>
          <w:p w14:paraId="0347C8BF">
            <w:pPr>
              <w:spacing w:before="30" w:after="30"/>
            </w:pPr>
            <w:r>
              <w:rPr>
                <w:rFonts w:ascii="微软雅黑" w:hAnsi="微软雅黑" w:eastAsia="微软雅黑" w:cs="微软雅黑"/>
                <w:b w:val="0"/>
                <w:bCs w:val="0"/>
                <w:sz w:val="20"/>
                <w:szCs w:val="20"/>
              </w:rPr>
              <w:t>古里耶立场</w:t>
            </w:r>
          </w:p>
        </w:tc>
      </w:tr>
    </w:tbl>
    <w:p w14:paraId="7B865893">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C19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38AD4DF">
            <w:pPr>
              <w:spacing w:before="30" w:after="30"/>
            </w:pPr>
            <w:r>
              <w:rPr>
                <w:rFonts w:ascii="微软雅黑" w:hAnsi="微软雅黑" w:eastAsia="微软雅黑" w:cs="微软雅黑"/>
                <w:b/>
                <w:bCs/>
                <w:sz w:val="20"/>
                <w:szCs w:val="20"/>
              </w:rPr>
              <w:t>人物ID</w:t>
            </w:r>
          </w:p>
        </w:tc>
        <w:tc>
          <w:tcPr>
            <w:tcW w:w="3000" w:type="dxa"/>
          </w:tcPr>
          <w:p w14:paraId="749C616D">
            <w:pPr>
              <w:spacing w:before="30" w:after="30"/>
            </w:pPr>
            <w:r>
              <w:rPr>
                <w:rFonts w:ascii="微软雅黑" w:hAnsi="微软雅黑" w:eastAsia="微软雅黑" w:cs="微软雅黑"/>
                <w:b/>
                <w:bCs/>
                <w:sz w:val="20"/>
                <w:szCs w:val="20"/>
              </w:rPr>
              <w:t>姓名</w:t>
            </w:r>
          </w:p>
        </w:tc>
        <w:tc>
          <w:tcPr>
            <w:tcW w:w="3000" w:type="dxa"/>
          </w:tcPr>
          <w:p w14:paraId="16F724C1">
            <w:pPr>
              <w:spacing w:before="30" w:after="30"/>
            </w:pPr>
            <w:r>
              <w:rPr>
                <w:rFonts w:ascii="微软雅黑" w:hAnsi="微软雅黑" w:eastAsia="微软雅黑" w:cs="微软雅黑"/>
                <w:b/>
                <w:bCs/>
                <w:sz w:val="20"/>
                <w:szCs w:val="20"/>
              </w:rPr>
              <w:t>关联</w:t>
            </w:r>
          </w:p>
        </w:tc>
      </w:tr>
      <w:tr w14:paraId="3DA5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663D16">
            <w:pPr>
              <w:spacing w:before="30" w:after="30"/>
            </w:pPr>
            <w:r>
              <w:rPr>
                <w:rFonts w:ascii="微软雅黑" w:hAnsi="微软雅黑" w:eastAsia="微软雅黑" w:cs="微软雅黑"/>
                <w:b w:val="0"/>
                <w:bCs w:val="0"/>
                <w:sz w:val="20"/>
                <w:szCs w:val="20"/>
              </w:rPr>
              <w:t>P201</w:t>
            </w:r>
          </w:p>
        </w:tc>
        <w:tc>
          <w:tcPr>
            <w:tcW w:w="3000" w:type="dxa"/>
          </w:tcPr>
          <w:p w14:paraId="57463E07">
            <w:pPr>
              <w:spacing w:before="30" w:after="30"/>
            </w:pPr>
            <w:r>
              <w:rPr>
                <w:rFonts w:ascii="微软雅黑" w:hAnsi="微软雅黑" w:eastAsia="微软雅黑" w:cs="微软雅黑"/>
                <w:b w:val="0"/>
                <w:bCs w:val="0"/>
                <w:sz w:val="20"/>
                <w:szCs w:val="20"/>
              </w:rPr>
              <w:t>古里耶(G.S. Ghurye)</w:t>
            </w:r>
          </w:p>
        </w:tc>
        <w:tc>
          <w:tcPr>
            <w:tcW w:w="3000" w:type="dxa"/>
          </w:tcPr>
          <w:p w14:paraId="3D6C8E9F">
            <w:pPr>
              <w:spacing w:before="30" w:after="30"/>
            </w:pPr>
            <w:r>
              <w:rPr>
                <w:rFonts w:ascii="微软雅黑" w:hAnsi="微软雅黑" w:eastAsia="微软雅黑" w:cs="微软雅黑"/>
                <w:b w:val="0"/>
                <w:bCs w:val="0"/>
                <w:sz w:val="20"/>
                <w:szCs w:val="20"/>
              </w:rPr>
              <w:t>孟买大学核心人物</w:t>
            </w:r>
          </w:p>
        </w:tc>
      </w:tr>
      <w:tr w14:paraId="2A78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1D93CE">
            <w:pPr>
              <w:spacing w:before="30" w:after="30"/>
            </w:pPr>
            <w:r>
              <w:rPr>
                <w:rFonts w:ascii="微软雅黑" w:hAnsi="微软雅黑" w:eastAsia="微软雅黑" w:cs="微软雅黑"/>
                <w:b w:val="0"/>
                <w:bCs w:val="0"/>
                <w:sz w:val="20"/>
                <w:szCs w:val="20"/>
              </w:rPr>
              <w:t>P-[待补]</w:t>
            </w:r>
          </w:p>
        </w:tc>
        <w:tc>
          <w:tcPr>
            <w:tcW w:w="3000" w:type="dxa"/>
          </w:tcPr>
          <w:p w14:paraId="77BC07E3">
            <w:pPr>
              <w:spacing w:before="30" w:after="30"/>
            </w:pPr>
            <w:r>
              <w:rPr>
                <w:rFonts w:ascii="微软雅黑" w:hAnsi="微软雅黑" w:eastAsia="微软雅黑" w:cs="微软雅黑"/>
                <w:b w:val="0"/>
                <w:bCs w:val="0"/>
                <w:sz w:val="20"/>
                <w:szCs w:val="20"/>
              </w:rPr>
              <w:t>高田保馬(Takata Yasuma)</w:t>
            </w:r>
          </w:p>
        </w:tc>
        <w:tc>
          <w:tcPr>
            <w:tcW w:w="3000" w:type="dxa"/>
          </w:tcPr>
          <w:p w14:paraId="4A3DB981">
            <w:pPr>
              <w:spacing w:before="30" w:after="30"/>
            </w:pPr>
            <w:r>
              <w:rPr>
                <w:rFonts w:ascii="微软雅黑" w:hAnsi="微软雅黑" w:eastAsia="微软雅黑" w:cs="微软雅黑"/>
                <w:b w:val="0"/>
                <w:bCs w:val="0"/>
                <w:sz w:val="20"/>
                <w:szCs w:val="20"/>
              </w:rPr>
              <w:t>齐美尔转译</w:t>
            </w:r>
          </w:p>
        </w:tc>
      </w:tr>
      <w:tr w14:paraId="660C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204D44">
            <w:pPr>
              <w:spacing w:before="30" w:after="30"/>
            </w:pPr>
            <w:r>
              <w:rPr>
                <w:rFonts w:ascii="微软雅黑" w:hAnsi="微软雅黑" w:eastAsia="微软雅黑" w:cs="微软雅黑"/>
                <w:b w:val="0"/>
                <w:bCs w:val="0"/>
                <w:sz w:val="20"/>
                <w:szCs w:val="20"/>
              </w:rPr>
              <w:t>P-[待补]</w:t>
            </w:r>
          </w:p>
        </w:tc>
        <w:tc>
          <w:tcPr>
            <w:tcW w:w="3000" w:type="dxa"/>
          </w:tcPr>
          <w:p w14:paraId="04519AA6">
            <w:pPr>
              <w:spacing w:before="30" w:after="30"/>
            </w:pPr>
            <w:r>
              <w:rPr>
                <w:rFonts w:ascii="微软雅黑" w:hAnsi="微软雅黑" w:eastAsia="微软雅黑" w:cs="微软雅黑"/>
                <w:b w:val="0"/>
                <w:bCs w:val="0"/>
                <w:sz w:val="20"/>
                <w:szCs w:val="20"/>
              </w:rPr>
              <w:t>铃木荣太郎(Suzuki Eitarō)</w:t>
            </w:r>
          </w:p>
        </w:tc>
        <w:tc>
          <w:tcPr>
            <w:tcW w:w="3000" w:type="dxa"/>
          </w:tcPr>
          <w:p w14:paraId="021CC6AF">
            <w:pPr>
              <w:spacing w:before="30" w:after="30"/>
            </w:pPr>
            <w:r>
              <w:rPr>
                <w:rFonts w:ascii="微软雅黑" w:hAnsi="微软雅黑" w:eastAsia="微软雅黑" w:cs="微软雅黑"/>
                <w:b w:val="0"/>
                <w:bCs w:val="0"/>
                <w:sz w:val="20"/>
                <w:szCs w:val="20"/>
              </w:rPr>
              <w:t>日本社会学</w:t>
            </w:r>
          </w:p>
        </w:tc>
      </w:tr>
      <w:tr w14:paraId="6DFE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59160FE">
            <w:pPr>
              <w:spacing w:before="30" w:after="30"/>
            </w:pPr>
            <w:r>
              <w:rPr>
                <w:rFonts w:ascii="微软雅黑" w:hAnsi="微软雅黑" w:eastAsia="微软雅黑" w:cs="微软雅黑"/>
                <w:b w:val="0"/>
                <w:bCs w:val="0"/>
                <w:sz w:val="20"/>
                <w:szCs w:val="20"/>
              </w:rPr>
              <w:t>P205</w:t>
            </w:r>
          </w:p>
        </w:tc>
        <w:tc>
          <w:tcPr>
            <w:tcW w:w="3000" w:type="dxa"/>
          </w:tcPr>
          <w:p w14:paraId="745BC37B">
            <w:pPr>
              <w:spacing w:before="30" w:after="30"/>
            </w:pPr>
            <w:r>
              <w:rPr>
                <w:rFonts w:ascii="微软雅黑" w:hAnsi="微软雅黑" w:eastAsia="微软雅黑" w:cs="微软雅黑"/>
                <w:b w:val="0"/>
                <w:bCs w:val="0"/>
                <w:sz w:val="20"/>
                <w:szCs w:val="20"/>
              </w:rPr>
              <w:t>杜蒙(Louis Dumont)</w:t>
            </w:r>
          </w:p>
        </w:tc>
        <w:tc>
          <w:tcPr>
            <w:tcW w:w="3000" w:type="dxa"/>
          </w:tcPr>
          <w:p w14:paraId="69DA24DD">
            <w:pPr>
              <w:spacing w:before="30" w:after="30"/>
            </w:pPr>
            <w:r>
              <w:rPr>
                <w:rFonts w:ascii="微软雅黑" w:hAnsi="微软雅黑" w:eastAsia="微软雅黑" w:cs="微软雅黑"/>
                <w:b w:val="0"/>
                <w:bCs w:val="0"/>
                <w:sz w:val="20"/>
                <w:szCs w:val="20"/>
              </w:rPr>
              <w:t>对立参照</w:t>
            </w:r>
          </w:p>
        </w:tc>
      </w:tr>
    </w:tbl>
    <w:p w14:paraId="666A4893">
      <w:pPr>
        <w:pStyle w:val="2"/>
        <w:spacing w:before="300" w:after="150"/>
      </w:pPr>
      <w:r>
        <w:rPr>
          <w:rFonts w:ascii="微软雅黑" w:hAnsi="微软雅黑" w:eastAsia="微软雅黑" w:cs="微软雅黑"/>
          <w:b/>
          <w:bCs/>
          <w:sz w:val="32"/>
          <w:szCs w:val="32"/>
        </w:rPr>
        <w:t>H037 1925 莫斯《礼物》与互惠理论的转向</w:t>
      </w:r>
    </w:p>
    <w:p w14:paraId="1D822F9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：1925年</w:t>
      </w:r>
    </w:p>
    <w:p w14:paraId="2980414C">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：概念转向——交换理论从功利主义转向义务-互惠框架</w:t>
      </w:r>
    </w:p>
    <w:p w14:paraId="5FF262C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11249977">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AF52B36">
      <w:pPr>
        <w:pStyle w:val="3"/>
        <w:spacing w:before="240" w:after="120"/>
      </w:pPr>
      <w:r>
        <w:rPr>
          <w:rFonts w:ascii="微软雅黑" w:hAnsi="微软雅黑" w:eastAsia="微软雅黑" w:cs="微软雅黑"/>
          <w:b/>
          <w:bCs/>
          <w:sz w:val="28"/>
          <w:szCs w:val="28"/>
        </w:rPr>
        <w:t>总述</w:t>
      </w:r>
    </w:p>
    <w:p w14:paraId="256F627E">
      <w:pPr>
        <w:spacing w:before="60" w:after="60"/>
      </w:pPr>
      <w:r>
        <w:rPr>
          <w:rFonts w:ascii="微软雅黑" w:hAnsi="微软雅黑" w:eastAsia="微软雅黑" w:cs="微软雅黑"/>
          <w:sz w:val="21"/>
          <w:szCs w:val="21"/>
        </w:rPr>
        <w:t>1925年，马塞尔·莫斯（Marcel Mauss, 1872—1950）《礼物：古式社会中交换的形式与理由》发表于《社会学年鉴》新系列第1卷。后世学界分析认为，此作对交换理论的转向在于：它证明了"经济人"假设（理性自利计算）并非交换的普遍基础——在古式社会中，交换的动力不是利润最大化，而是社会关系的维持与再生产。</w:t>
      </w:r>
    </w:p>
    <w:p w14:paraId="7F8753F7">
      <w:pPr>
        <w:pStyle w:val="3"/>
        <w:spacing w:before="240" w:after="120"/>
      </w:pPr>
      <w:r>
        <w:rPr>
          <w:rFonts w:ascii="微软雅黑" w:hAnsi="微软雅黑" w:eastAsia="微软雅黑" w:cs="微软雅黑"/>
          <w:b/>
          <w:bCs/>
          <w:sz w:val="28"/>
          <w:szCs w:val="28"/>
        </w:rPr>
        <w:t>[欧陆]</w:t>
      </w:r>
    </w:p>
    <w:p w14:paraId="64A1C169">
      <w:pPr>
        <w:pStyle w:val="4"/>
        <w:spacing w:before="200" w:after="100"/>
      </w:pPr>
      <w:r>
        <w:rPr>
          <w:rFonts w:ascii="微软雅黑" w:hAnsi="微软雅黑" w:eastAsia="微软雅黑" w:cs="微软雅黑"/>
          <w:b/>
          <w:bCs/>
          <w:sz w:val="24"/>
          <w:szCs w:val="24"/>
        </w:rPr>
        <w:t>事件：莫斯《礼物》发表</w:t>
      </w:r>
    </w:p>
    <w:p w14:paraId="34AE073A">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：1925年</w:t>
      </w:r>
    </w:p>
    <w:p w14:paraId="361136EF">
      <w:pPr>
        <w:pStyle w:val="5"/>
        <w:spacing w:before="180" w:after="80"/>
      </w:pPr>
      <w:r>
        <w:rPr>
          <w:rFonts w:ascii="微软雅黑" w:hAnsi="微软雅黑" w:eastAsia="微软雅黑" w:cs="微软雅黑"/>
          <w:b/>
          <w:bCs/>
          <w:sz w:val="22"/>
          <w:szCs w:val="22"/>
        </w:rPr>
        <w:t>概念时间线</w:t>
      </w:r>
    </w:p>
    <w:p w14:paraId="6775E99C">
      <w:pPr>
        <w:pStyle w:val="16"/>
        <w:numPr>
          <w:ilvl w:val="0"/>
          <w:numId w:val="1"/>
        </w:numPr>
        <w:spacing w:before="30" w:after="30"/>
      </w:pPr>
      <w:r>
        <w:rPr>
          <w:rFonts w:ascii="微软雅黑" w:hAnsi="微软雅黑" w:eastAsia="微软雅黑" w:cs="微软雅黑"/>
          <w:b/>
          <w:bCs/>
          <w:sz w:val="21"/>
          <w:szCs w:val="21"/>
        </w:rPr>
        <w:t>三种义务</w:t>
      </w:r>
      <w:r>
        <w:rPr>
          <w:rFonts w:ascii="微软雅黑" w:hAnsi="微软雅黑" w:eastAsia="微软雅黑" w:cs="微软雅黑"/>
          <w:sz w:val="21"/>
          <w:szCs w:val="21"/>
        </w:rPr>
        <w:t>：莫斯提出古式社会中的"礼物"交换受三种义务制约——给予（donner）、接受（accepter）、回报（rendre）。莫斯的核心论证策略是"逆向推理"：从现代社会的"义务"回溯到古式社会的"交换"——现代法律中的"义务"概念、现代道德中的"慷慨"概念、现代经济中的"信用"概念，其史前形态都是礼物交换中的三种义务。后世学界分析认为，此论证将"交换"从经济学范畴推回社会学范畴——交换不是"理性选择"而是"社会义务"。</w:t>
      </w:r>
    </w:p>
    <w:p w14:paraId="5F09C5AC">
      <w:pPr>
        <w:pStyle w:val="16"/>
        <w:numPr>
          <w:ilvl w:val="0"/>
          <w:numId w:val="1"/>
        </w:numPr>
        <w:spacing w:before="30" w:after="30"/>
      </w:pPr>
      <w:r>
        <w:rPr>
          <w:rFonts w:ascii="微软雅黑" w:hAnsi="微软雅黑" w:eastAsia="微软雅黑" w:cs="微软雅黑"/>
          <w:b/>
          <w:bCs/>
          <w:sz w:val="21"/>
          <w:szCs w:val="21"/>
        </w:rPr>
        <w:t>整体性社会事实（fait social total）</w:t>
      </w:r>
      <w:r>
        <w:rPr>
          <w:rFonts w:ascii="微软雅黑" w:hAnsi="微软雅黑" w:eastAsia="微软雅黑" w:cs="微软雅黑"/>
          <w:sz w:val="21"/>
          <w:szCs w:val="21"/>
        </w:rPr>
        <w:t>：莫斯提出"整体性社会事实"概念——礼物交换同时涉及宗教、法律、道德、经济与美学维度，不能被还原为任何一个维度。后世学界分析认为，此概念是涂尔干"社会事实"概念的发展——涂尔干强调社会事实的"外在性与强制性"，莫斯强调社会事实的"多维性与不可还原性"。</w:t>
      </w:r>
    </w:p>
    <w:p w14:paraId="3F9F8755">
      <w:pPr>
        <w:pStyle w:val="16"/>
        <w:numPr>
          <w:ilvl w:val="0"/>
          <w:numId w:val="1"/>
        </w:numPr>
        <w:spacing w:before="30" w:after="30"/>
      </w:pPr>
      <w:r>
        <w:rPr>
          <w:rFonts w:ascii="微软雅黑" w:hAnsi="微软雅黑" w:eastAsia="微软雅黑" w:cs="微软雅黑"/>
          <w:b/>
          <w:bCs/>
          <w:sz w:val="21"/>
          <w:szCs w:val="21"/>
        </w:rPr>
        <w:t>hau与精神强制</w:t>
      </w:r>
      <w:r>
        <w:rPr>
          <w:rFonts w:ascii="微软雅黑" w:hAnsi="微软雅黑" w:eastAsia="微软雅黑" w:cs="微软雅黑"/>
          <w:sz w:val="21"/>
          <w:szCs w:val="21"/>
        </w:rPr>
        <w:t>：莫斯特别强调了毛利人的"hau"概念——赠予物中包含了一种"精神性"，迫使接受者必须回报——否则hau会反过来伤害接受者。后世学界分析认为，莫斯对hau的解读存在争议——萨林斯（Marshall Sahlins）1972年在《石器时代经济学》中指出，莫斯将hau从"猎物的精神性"误读为"礼物的精神性"——这是概念转译中"语言距离"导致的典型偏移。</w:t>
      </w:r>
    </w:p>
    <w:p w14:paraId="58016144">
      <w:pPr>
        <w:spacing w:before="60" w:after="60"/>
      </w:pPr>
      <w:r>
        <w:rPr>
          <w:rFonts w:ascii="微软雅黑" w:hAnsi="微软雅黑" w:eastAsia="微软雅黑" w:cs="微软雅黑"/>
          <w:sz w:val="21"/>
          <w:szCs w:val="21"/>
        </w:rPr>
        <w:t>概念转译追踪：莫斯的《礼物》在20世纪被三条主要路径继承——（1）列维-斯特劳斯1949年将"回报义务"发展为结构主义交换论的核心，但做了关键偏移：莫斯的三种义务被简化为"互惠原则"，从具体的社会行动变为抽象的结构规则；（2）波拉尼1944年将"嵌入性"概念发展为经济史的制度分析框架，但做了关键简化：莫斯的"整体性社会事实"被压缩为"嵌入性"这一可操作的分析概念；（3）布迪厄1972年将"象征交换"发展为场域理论的组成部分，但将莫斯的"礼物"从"社会事实"重新定位为"策略性实践"。后世学界分析认为，《礼物》之所以能被如此广泛地"再利用"，是因为它提出了一个足够基本的问题——交换的社会基础——而非给出了一个封闭的理论。</w:t>
      </w:r>
    </w:p>
    <w:p w14:paraId="3496E5A3">
      <w:pPr>
        <w:pStyle w:val="5"/>
        <w:spacing w:before="180" w:after="80"/>
      </w:pPr>
      <w:r>
        <w:rPr>
          <w:rFonts w:ascii="微软雅黑" w:hAnsi="微软雅黑" w:eastAsia="微软雅黑" w:cs="微软雅黑"/>
          <w:b/>
          <w:bCs/>
          <w:sz w:val="22"/>
          <w:szCs w:val="22"/>
        </w:rPr>
        <w:t>场域时间线</w:t>
      </w:r>
    </w:p>
    <w:p w14:paraId="6BAA2799">
      <w:pPr>
        <w:pStyle w:val="16"/>
        <w:numPr>
          <w:ilvl w:val="0"/>
          <w:numId w:val="1"/>
        </w:numPr>
        <w:spacing w:before="30" w:after="30"/>
      </w:pPr>
      <w:r>
        <w:rPr>
          <w:rFonts w:ascii="微软雅黑" w:hAnsi="微软雅黑" w:eastAsia="微软雅黑" w:cs="微软雅黑"/>
          <w:b/>
          <w:bCs/>
          <w:sz w:val="21"/>
          <w:szCs w:val="21"/>
        </w:rPr>
        <w:t>《社会学年鉴》的编辑</w:t>
      </w:r>
      <w:r>
        <w:rPr>
          <w:rFonts w:ascii="微软雅黑" w:hAnsi="微软雅黑" w:eastAsia="微软雅黑" w:cs="微软雅黑"/>
          <w:sz w:val="21"/>
          <w:szCs w:val="21"/>
        </w:rPr>
        <w:t>：此作发表于涂尔干去世后由莫斯主编的学派旗舰刊物。此作既是莫斯个人学术的巅峰，也是涂尔干学派在涂尔干去世后概念创新能力的证明——莫斯证明了：没有涂尔干，学派仍可产出原创性的理论贡献。</w:t>
      </w:r>
    </w:p>
    <w:p w14:paraId="038E52FC">
      <w:pPr>
        <w:pStyle w:val="16"/>
        <w:numPr>
          <w:ilvl w:val="0"/>
          <w:numId w:val="1"/>
        </w:numPr>
        <w:spacing w:before="30" w:after="30"/>
      </w:pPr>
      <w:r>
        <w:rPr>
          <w:rFonts w:ascii="微软雅黑" w:hAnsi="微软雅黑" w:eastAsia="微软雅黑" w:cs="微软雅黑"/>
          <w:b/>
          <w:bCs/>
          <w:sz w:val="21"/>
          <w:szCs w:val="21"/>
        </w:rPr>
        <w:t>莫斯的学术风格</w:t>
      </w:r>
      <w:r>
        <w:rPr>
          <w:rFonts w:ascii="微软雅黑" w:hAnsi="微软雅黑" w:eastAsia="微软雅黑" w:cs="微软雅黑"/>
          <w:sz w:val="21"/>
          <w:szCs w:val="21"/>
        </w:rPr>
        <w:t>：莫斯是博学者而非体系建构者，此作的论证方式是"列举-类比-综合"而非"定义-推演-证明"——这使后来的学者可以从不同角度"截取"其概念。后世学界分析认为，莫斯的"开放性"既是其影响力持久的原因（可以被不同传统继承），也是其理论立场模糊的原因（难以确定莫斯"真正"说了什么）。</w:t>
      </w:r>
    </w:p>
    <w:p w14:paraId="1E956AEC">
      <w:pPr>
        <w:pStyle w:val="5"/>
        <w:spacing w:before="180" w:after="80"/>
      </w:pPr>
      <w:r>
        <w:rPr>
          <w:rFonts w:ascii="微软雅黑" w:hAnsi="微软雅黑" w:eastAsia="微软雅黑" w:cs="微软雅黑"/>
          <w:b/>
          <w:bCs/>
          <w:sz w:val="22"/>
          <w:szCs w:val="22"/>
        </w:rPr>
        <w:t>接受时间线</w:t>
      </w:r>
    </w:p>
    <w:p w14:paraId="43A5687E">
      <w:pPr>
        <w:pStyle w:val="16"/>
        <w:numPr>
          <w:ilvl w:val="0"/>
          <w:numId w:val="1"/>
        </w:numPr>
        <w:spacing w:before="30" w:after="30"/>
      </w:pPr>
      <w:r>
        <w:rPr>
          <w:rFonts w:ascii="微软雅黑" w:hAnsi="微软雅黑" w:eastAsia="微软雅黑" w:cs="微软雅黑"/>
          <w:b/>
          <w:bCs/>
          <w:sz w:val="21"/>
          <w:szCs w:val="21"/>
        </w:rPr>
        <w:t>法→法→全球</w:t>
      </w:r>
      <w:r>
        <w:rPr>
          <w:rFonts w:ascii="微软雅黑" w:hAnsi="微软雅黑" w:eastAsia="微软雅黑" w:cs="微软雅黑"/>
          <w:sz w:val="21"/>
          <w:szCs w:val="21"/>
        </w:rPr>
        <w:t>：列维-斯特劳斯1949年的结构主义继承是最早的系统性接受——但列维-斯特劳斯将莫斯的"整体性社会事实"简化为"交换结构"。此后波拉尼1944年的"嵌入性"、布迪厄1972年的"象征交换"、格雷伯2011年的"债"——每一条接受路径都做了不同的偏移，但都保留了莫斯的核心问题：交换的社会基础是什么？</w:t>
      </w:r>
    </w:p>
    <w:p w14:paraId="722EEE0C">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4A017FA6">
      <w:pPr>
        <w:spacing w:before="60" w:after="60"/>
      </w:pPr>
      <w:r>
        <w:rPr>
          <w:rFonts w:ascii="微软雅黑" w:hAnsi="微软雅黑" w:eastAsia="微软雅黑" w:cs="微软雅黑"/>
          <w:sz w:val="21"/>
          <w:szCs w:val="21"/>
        </w:rPr>
        <w:t>1925年无可记录的社会学转向事件。</w:t>
      </w:r>
    </w:p>
    <w:p w14:paraId="69181A7E">
      <w:pPr>
        <w:pStyle w:val="3"/>
        <w:spacing w:before="240" w:after="120"/>
      </w:pPr>
      <w:r>
        <w:rPr>
          <w:rFonts w:ascii="微软雅黑" w:hAnsi="微软雅黑" w:eastAsia="微软雅黑" w:cs="微软雅黑"/>
          <w:b/>
          <w:bCs/>
          <w:sz w:val="28"/>
          <w:szCs w:val="28"/>
        </w:rPr>
        <w:t>β映射</w:t>
      </w:r>
    </w:p>
    <w:p w14:paraId="0205927D">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0E5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95EFE3">
            <w:pPr>
              <w:spacing w:before="30" w:after="30"/>
            </w:pPr>
            <w:r>
              <w:rPr>
                <w:rFonts w:ascii="微软雅黑" w:hAnsi="微软雅黑" w:eastAsia="微软雅黑" w:cs="微软雅黑"/>
                <w:b/>
                <w:bCs/>
                <w:sz w:val="20"/>
                <w:szCs w:val="20"/>
              </w:rPr>
              <w:t>概念ID</w:t>
            </w:r>
          </w:p>
        </w:tc>
        <w:tc>
          <w:tcPr>
            <w:tcW w:w="3000" w:type="dxa"/>
          </w:tcPr>
          <w:p w14:paraId="58430574">
            <w:pPr>
              <w:spacing w:before="30" w:after="30"/>
            </w:pPr>
            <w:r>
              <w:rPr>
                <w:rFonts w:ascii="微软雅黑" w:hAnsi="微软雅黑" w:eastAsia="微软雅黑" w:cs="微软雅黑"/>
                <w:b/>
                <w:bCs/>
                <w:sz w:val="20"/>
                <w:szCs w:val="20"/>
              </w:rPr>
              <w:t>概念名</w:t>
            </w:r>
          </w:p>
        </w:tc>
        <w:tc>
          <w:tcPr>
            <w:tcW w:w="3000" w:type="dxa"/>
          </w:tcPr>
          <w:p w14:paraId="7B9731CE">
            <w:pPr>
              <w:spacing w:before="30" w:after="30"/>
            </w:pPr>
            <w:r>
              <w:rPr>
                <w:rFonts w:ascii="微软雅黑" w:hAnsi="微软雅黑" w:eastAsia="微软雅黑" w:cs="微软雅黑"/>
                <w:b/>
                <w:bCs/>
                <w:sz w:val="20"/>
                <w:szCs w:val="20"/>
              </w:rPr>
              <w:t>关联</w:t>
            </w:r>
          </w:p>
        </w:tc>
      </w:tr>
      <w:tr w14:paraId="3578F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04ECAC">
            <w:pPr>
              <w:spacing w:before="30" w:after="30"/>
            </w:pPr>
            <w:r>
              <w:rPr>
                <w:rFonts w:ascii="微软雅黑" w:hAnsi="微软雅黑" w:eastAsia="微软雅黑" w:cs="微软雅黑"/>
                <w:b w:val="0"/>
                <w:bCs w:val="0"/>
                <w:sz w:val="20"/>
                <w:szCs w:val="20"/>
              </w:rPr>
              <w:t>C089</w:t>
            </w:r>
          </w:p>
        </w:tc>
        <w:tc>
          <w:tcPr>
            <w:tcW w:w="3000" w:type="dxa"/>
          </w:tcPr>
          <w:p w14:paraId="69002ED2">
            <w:pPr>
              <w:spacing w:before="30" w:after="30"/>
            </w:pPr>
            <w:r>
              <w:rPr>
                <w:rFonts w:ascii="微软雅黑" w:hAnsi="微软雅黑" w:eastAsia="微软雅黑" w:cs="微软雅黑"/>
                <w:b w:val="0"/>
                <w:bCs w:val="0"/>
                <w:sz w:val="20"/>
                <w:szCs w:val="20"/>
              </w:rPr>
              <w:t>交换</w:t>
            </w:r>
          </w:p>
        </w:tc>
        <w:tc>
          <w:tcPr>
            <w:tcW w:w="3000" w:type="dxa"/>
          </w:tcPr>
          <w:p w14:paraId="36115AC2">
            <w:pPr>
              <w:spacing w:before="30" w:after="30"/>
            </w:pPr>
            <w:r>
              <w:rPr>
                <w:rFonts w:ascii="微软雅黑" w:hAnsi="微软雅黑" w:eastAsia="微软雅黑" w:cs="微软雅黑"/>
                <w:b w:val="0"/>
                <w:bCs w:val="0"/>
                <w:sz w:val="20"/>
                <w:szCs w:val="20"/>
              </w:rPr>
              <w:t>社会基础问题</w:t>
            </w:r>
          </w:p>
        </w:tc>
      </w:tr>
      <w:tr w14:paraId="6B9C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13C2F5">
            <w:pPr>
              <w:spacing w:before="30" w:after="30"/>
            </w:pPr>
            <w:r>
              <w:rPr>
                <w:rFonts w:ascii="微软雅黑" w:hAnsi="微软雅黑" w:eastAsia="微软雅黑" w:cs="微软雅黑"/>
                <w:b w:val="0"/>
                <w:bCs w:val="0"/>
                <w:sz w:val="20"/>
                <w:szCs w:val="20"/>
              </w:rPr>
              <w:t>C111</w:t>
            </w:r>
          </w:p>
        </w:tc>
        <w:tc>
          <w:tcPr>
            <w:tcW w:w="3000" w:type="dxa"/>
          </w:tcPr>
          <w:p w14:paraId="1F006A5A">
            <w:pPr>
              <w:spacing w:before="30" w:after="30"/>
            </w:pPr>
            <w:r>
              <w:rPr>
                <w:rFonts w:ascii="微软雅黑" w:hAnsi="微软雅黑" w:eastAsia="微软雅黑" w:cs="微软雅黑"/>
                <w:b w:val="0"/>
                <w:bCs w:val="0"/>
                <w:sz w:val="20"/>
                <w:szCs w:val="20"/>
              </w:rPr>
              <w:t>互惠</w:t>
            </w:r>
          </w:p>
        </w:tc>
        <w:tc>
          <w:tcPr>
            <w:tcW w:w="3000" w:type="dxa"/>
          </w:tcPr>
          <w:p w14:paraId="4213D941">
            <w:pPr>
              <w:spacing w:before="30" w:after="30"/>
            </w:pPr>
            <w:r>
              <w:rPr>
                <w:rFonts w:ascii="微软雅黑" w:hAnsi="微软雅黑" w:eastAsia="微软雅黑" w:cs="微软雅黑"/>
                <w:b w:val="0"/>
                <w:bCs w:val="0"/>
                <w:sz w:val="20"/>
                <w:szCs w:val="20"/>
              </w:rPr>
              <w:t>三种义务</w:t>
            </w:r>
          </w:p>
        </w:tc>
      </w:tr>
      <w:tr w14:paraId="439C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66B995">
            <w:pPr>
              <w:spacing w:before="30" w:after="30"/>
            </w:pPr>
            <w:r>
              <w:rPr>
                <w:rFonts w:ascii="微软雅黑" w:hAnsi="微软雅黑" w:eastAsia="微软雅黑" w:cs="微软雅黑"/>
                <w:b w:val="0"/>
                <w:bCs w:val="0"/>
                <w:sz w:val="20"/>
                <w:szCs w:val="20"/>
              </w:rPr>
              <w:t>C031</w:t>
            </w:r>
          </w:p>
        </w:tc>
        <w:tc>
          <w:tcPr>
            <w:tcW w:w="3000" w:type="dxa"/>
          </w:tcPr>
          <w:p w14:paraId="3366030A">
            <w:pPr>
              <w:spacing w:before="30" w:after="30"/>
            </w:pPr>
            <w:r>
              <w:rPr>
                <w:rFonts w:ascii="微软雅黑" w:hAnsi="微软雅黑" w:eastAsia="微软雅黑" w:cs="微软雅黑"/>
                <w:b w:val="0"/>
                <w:bCs w:val="0"/>
                <w:sz w:val="20"/>
                <w:szCs w:val="20"/>
              </w:rPr>
              <w:t>整体性社会事实</w:t>
            </w:r>
          </w:p>
        </w:tc>
        <w:tc>
          <w:tcPr>
            <w:tcW w:w="3000" w:type="dxa"/>
          </w:tcPr>
          <w:p w14:paraId="687B23F1">
            <w:pPr>
              <w:spacing w:before="30" w:after="30"/>
            </w:pPr>
            <w:r>
              <w:rPr>
                <w:rFonts w:ascii="微软雅黑" w:hAnsi="微软雅黑" w:eastAsia="微软雅黑" w:cs="微软雅黑"/>
                <w:b w:val="0"/>
                <w:bCs w:val="0"/>
                <w:sz w:val="20"/>
                <w:szCs w:val="20"/>
              </w:rPr>
              <w:t>不可还原性</w:t>
            </w:r>
          </w:p>
        </w:tc>
      </w:tr>
      <w:tr w14:paraId="0087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B8FCA1">
            <w:pPr>
              <w:spacing w:before="30" w:after="30"/>
            </w:pPr>
            <w:r>
              <w:rPr>
                <w:rFonts w:ascii="微软雅黑" w:hAnsi="微软雅黑" w:eastAsia="微软雅黑" w:cs="微软雅黑"/>
                <w:b w:val="0"/>
                <w:bCs w:val="0"/>
                <w:sz w:val="20"/>
                <w:szCs w:val="20"/>
              </w:rPr>
              <w:t>C-[待补]</w:t>
            </w:r>
          </w:p>
        </w:tc>
        <w:tc>
          <w:tcPr>
            <w:tcW w:w="3000" w:type="dxa"/>
          </w:tcPr>
          <w:p w14:paraId="035056B0">
            <w:pPr>
              <w:spacing w:before="30" w:after="30"/>
            </w:pPr>
            <w:r>
              <w:rPr>
                <w:rFonts w:ascii="微软雅黑" w:hAnsi="微软雅黑" w:eastAsia="微软雅黑" w:cs="微软雅黑"/>
                <w:b w:val="0"/>
                <w:bCs w:val="0"/>
                <w:sz w:val="20"/>
                <w:szCs w:val="20"/>
              </w:rPr>
              <w:t>象征资本</w:t>
            </w:r>
          </w:p>
        </w:tc>
        <w:tc>
          <w:tcPr>
            <w:tcW w:w="3000" w:type="dxa"/>
          </w:tcPr>
          <w:p w14:paraId="1A19A7DD">
            <w:pPr>
              <w:spacing w:before="30" w:after="30"/>
            </w:pPr>
            <w:r>
              <w:rPr>
                <w:rFonts w:ascii="微软雅黑" w:hAnsi="微软雅黑" w:eastAsia="微软雅黑" w:cs="微软雅黑"/>
                <w:b w:val="0"/>
                <w:bCs w:val="0"/>
                <w:sz w:val="20"/>
                <w:szCs w:val="20"/>
              </w:rPr>
              <w:t>布迪厄转译</w:t>
            </w:r>
          </w:p>
        </w:tc>
      </w:tr>
      <w:tr w14:paraId="161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A4F95D">
            <w:pPr>
              <w:spacing w:before="30" w:after="30"/>
            </w:pPr>
            <w:r>
              <w:rPr>
                <w:rFonts w:ascii="微软雅黑" w:hAnsi="微软雅黑" w:eastAsia="微软雅黑" w:cs="微软雅黑"/>
                <w:b w:val="0"/>
                <w:bCs w:val="0"/>
                <w:sz w:val="20"/>
                <w:szCs w:val="20"/>
              </w:rPr>
              <w:t>C271</w:t>
            </w:r>
          </w:p>
        </w:tc>
        <w:tc>
          <w:tcPr>
            <w:tcW w:w="3000" w:type="dxa"/>
          </w:tcPr>
          <w:p w14:paraId="18660D7F">
            <w:pPr>
              <w:spacing w:before="30" w:after="30"/>
            </w:pPr>
            <w:r>
              <w:rPr>
                <w:rFonts w:ascii="微软雅黑" w:hAnsi="微软雅黑" w:eastAsia="微软雅黑" w:cs="微软雅黑"/>
                <w:b w:val="0"/>
                <w:bCs w:val="0"/>
                <w:sz w:val="20"/>
                <w:szCs w:val="20"/>
              </w:rPr>
              <w:t>嵌入性</w:t>
            </w:r>
          </w:p>
        </w:tc>
        <w:tc>
          <w:tcPr>
            <w:tcW w:w="3000" w:type="dxa"/>
          </w:tcPr>
          <w:p w14:paraId="159A8197">
            <w:pPr>
              <w:spacing w:before="30" w:after="30"/>
            </w:pPr>
            <w:r>
              <w:rPr>
                <w:rFonts w:ascii="微软雅黑" w:hAnsi="微软雅黑" w:eastAsia="微软雅黑" w:cs="微软雅黑"/>
                <w:b w:val="0"/>
                <w:bCs w:val="0"/>
                <w:sz w:val="20"/>
                <w:szCs w:val="20"/>
              </w:rPr>
              <w:t>波拉尼转译</w:t>
            </w:r>
          </w:p>
        </w:tc>
      </w:tr>
      <w:tr w14:paraId="702F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2D141A">
            <w:pPr>
              <w:spacing w:before="30" w:after="30"/>
            </w:pPr>
            <w:r>
              <w:rPr>
                <w:rFonts w:ascii="微软雅黑" w:hAnsi="微软雅黑" w:eastAsia="微软雅黑" w:cs="微软雅黑"/>
                <w:b w:val="0"/>
                <w:bCs w:val="0"/>
                <w:sz w:val="20"/>
                <w:szCs w:val="20"/>
              </w:rPr>
              <w:t>C-[待补]</w:t>
            </w:r>
          </w:p>
        </w:tc>
        <w:tc>
          <w:tcPr>
            <w:tcW w:w="3000" w:type="dxa"/>
          </w:tcPr>
          <w:p w14:paraId="398F7C48">
            <w:pPr>
              <w:spacing w:before="30" w:after="30"/>
            </w:pPr>
            <w:r>
              <w:rPr>
                <w:rFonts w:ascii="微软雅黑" w:hAnsi="微软雅黑" w:eastAsia="微软雅黑" w:cs="微软雅黑"/>
                <w:b w:val="0"/>
                <w:bCs w:val="0"/>
                <w:sz w:val="20"/>
                <w:szCs w:val="20"/>
              </w:rPr>
              <w:t>hau</w:t>
            </w:r>
          </w:p>
        </w:tc>
        <w:tc>
          <w:tcPr>
            <w:tcW w:w="3000" w:type="dxa"/>
          </w:tcPr>
          <w:p w14:paraId="2C990BDD">
            <w:pPr>
              <w:spacing w:before="30" w:after="30"/>
            </w:pPr>
            <w:r>
              <w:rPr>
                <w:rFonts w:ascii="微软雅黑" w:hAnsi="微软雅黑" w:eastAsia="微软雅黑" w:cs="微软雅黑"/>
                <w:b w:val="0"/>
                <w:bCs w:val="0"/>
                <w:sz w:val="20"/>
                <w:szCs w:val="20"/>
              </w:rPr>
              <w:t>精神强制（争议）</w:t>
            </w:r>
          </w:p>
        </w:tc>
      </w:tr>
    </w:tbl>
    <w:p w14:paraId="2A13C620">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35D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A5C0D9">
            <w:pPr>
              <w:spacing w:before="30" w:after="30"/>
            </w:pPr>
            <w:r>
              <w:rPr>
                <w:rFonts w:ascii="微软雅黑" w:hAnsi="微软雅黑" w:eastAsia="微软雅黑" w:cs="微软雅黑"/>
                <w:b/>
                <w:bCs/>
                <w:sz w:val="20"/>
                <w:szCs w:val="20"/>
              </w:rPr>
              <w:t>人物ID</w:t>
            </w:r>
          </w:p>
        </w:tc>
        <w:tc>
          <w:tcPr>
            <w:tcW w:w="3000" w:type="dxa"/>
          </w:tcPr>
          <w:p w14:paraId="0FFBE100">
            <w:pPr>
              <w:spacing w:before="30" w:after="30"/>
            </w:pPr>
            <w:r>
              <w:rPr>
                <w:rFonts w:ascii="微软雅黑" w:hAnsi="微软雅黑" w:eastAsia="微软雅黑" w:cs="微软雅黑"/>
                <w:b/>
                <w:bCs/>
                <w:sz w:val="20"/>
                <w:szCs w:val="20"/>
              </w:rPr>
              <w:t>姓名</w:t>
            </w:r>
          </w:p>
        </w:tc>
        <w:tc>
          <w:tcPr>
            <w:tcW w:w="3000" w:type="dxa"/>
          </w:tcPr>
          <w:p w14:paraId="698B2E2C">
            <w:pPr>
              <w:spacing w:before="30" w:after="30"/>
            </w:pPr>
            <w:r>
              <w:rPr>
                <w:rFonts w:ascii="微软雅黑" w:hAnsi="微软雅黑" w:eastAsia="微软雅黑" w:cs="微软雅黑"/>
                <w:b/>
                <w:bCs/>
                <w:sz w:val="20"/>
                <w:szCs w:val="20"/>
              </w:rPr>
              <w:t>关联</w:t>
            </w:r>
          </w:p>
        </w:tc>
      </w:tr>
      <w:tr w14:paraId="2D9B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0900E8">
            <w:pPr>
              <w:spacing w:before="30" w:after="30"/>
            </w:pPr>
            <w:r>
              <w:rPr>
                <w:rFonts w:ascii="微软雅黑" w:hAnsi="微软雅黑" w:eastAsia="微软雅黑" w:cs="微软雅黑"/>
                <w:b w:val="0"/>
                <w:bCs w:val="0"/>
                <w:sz w:val="20"/>
                <w:szCs w:val="20"/>
              </w:rPr>
              <w:t>P011</w:t>
            </w:r>
          </w:p>
        </w:tc>
        <w:tc>
          <w:tcPr>
            <w:tcW w:w="3000" w:type="dxa"/>
          </w:tcPr>
          <w:p w14:paraId="3F54A630">
            <w:pPr>
              <w:spacing w:before="30" w:after="30"/>
            </w:pPr>
            <w:r>
              <w:rPr>
                <w:rFonts w:ascii="微软雅黑" w:hAnsi="微软雅黑" w:eastAsia="微软雅黑" w:cs="微软雅黑"/>
                <w:b w:val="0"/>
                <w:bCs w:val="0"/>
                <w:sz w:val="20"/>
                <w:szCs w:val="20"/>
              </w:rPr>
              <w:t>莫斯(Marcel Mauss)</w:t>
            </w:r>
          </w:p>
        </w:tc>
        <w:tc>
          <w:tcPr>
            <w:tcW w:w="3000" w:type="dxa"/>
          </w:tcPr>
          <w:p w14:paraId="55EC137F">
            <w:pPr>
              <w:spacing w:before="30" w:after="30"/>
            </w:pPr>
            <w:r>
              <w:rPr>
                <w:rFonts w:ascii="微软雅黑" w:hAnsi="微软雅黑" w:eastAsia="微软雅黑" w:cs="微软雅黑"/>
                <w:b w:val="0"/>
                <w:bCs w:val="0"/>
                <w:sz w:val="20"/>
                <w:szCs w:val="20"/>
              </w:rPr>
              <w:t>本条目核心人物</w:t>
            </w:r>
          </w:p>
        </w:tc>
      </w:tr>
      <w:tr w14:paraId="6BD14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C10B05">
            <w:pPr>
              <w:spacing w:before="30" w:after="30"/>
            </w:pPr>
            <w:r>
              <w:rPr>
                <w:rFonts w:ascii="微软雅黑" w:hAnsi="微软雅黑" w:eastAsia="微软雅黑" w:cs="微软雅黑"/>
                <w:b w:val="0"/>
                <w:bCs w:val="0"/>
                <w:sz w:val="20"/>
                <w:szCs w:val="20"/>
              </w:rPr>
              <w:t>P002</w:t>
            </w:r>
          </w:p>
        </w:tc>
        <w:tc>
          <w:tcPr>
            <w:tcW w:w="3000" w:type="dxa"/>
          </w:tcPr>
          <w:p w14:paraId="163B7ECD">
            <w:pPr>
              <w:spacing w:before="30" w:after="30"/>
            </w:pPr>
            <w:r>
              <w:rPr>
                <w:rFonts w:ascii="微软雅黑" w:hAnsi="微软雅黑" w:eastAsia="微软雅黑" w:cs="微软雅黑"/>
                <w:b w:val="0"/>
                <w:bCs w:val="0"/>
                <w:sz w:val="20"/>
                <w:szCs w:val="20"/>
              </w:rPr>
              <w:t>涂尔干(Émile Durkheim)</w:t>
            </w:r>
          </w:p>
        </w:tc>
        <w:tc>
          <w:tcPr>
            <w:tcW w:w="3000" w:type="dxa"/>
          </w:tcPr>
          <w:p w14:paraId="4601B26F">
            <w:pPr>
              <w:spacing w:before="30" w:after="30"/>
            </w:pPr>
            <w:r>
              <w:rPr>
                <w:rFonts w:ascii="微软雅黑" w:hAnsi="微软雅黑" w:eastAsia="微软雅黑" w:cs="微软雅黑"/>
                <w:b w:val="0"/>
                <w:bCs w:val="0"/>
                <w:sz w:val="20"/>
                <w:szCs w:val="20"/>
              </w:rPr>
              <w:t>概念参照</w:t>
            </w:r>
          </w:p>
        </w:tc>
      </w:tr>
      <w:tr w14:paraId="1494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769BEC">
            <w:pPr>
              <w:spacing w:before="30" w:after="30"/>
            </w:pPr>
            <w:r>
              <w:rPr>
                <w:rFonts w:ascii="微软雅黑" w:hAnsi="微软雅黑" w:eastAsia="微软雅黑" w:cs="微软雅黑"/>
                <w:b w:val="0"/>
                <w:bCs w:val="0"/>
                <w:sz w:val="20"/>
                <w:szCs w:val="20"/>
              </w:rPr>
              <w:t>P017</w:t>
            </w:r>
          </w:p>
        </w:tc>
        <w:tc>
          <w:tcPr>
            <w:tcW w:w="3000" w:type="dxa"/>
          </w:tcPr>
          <w:p w14:paraId="1E9B181D">
            <w:pPr>
              <w:spacing w:before="30" w:after="30"/>
            </w:pPr>
            <w:r>
              <w:rPr>
                <w:rFonts w:ascii="微软雅黑" w:hAnsi="微软雅黑" w:eastAsia="微软雅黑" w:cs="微软雅黑"/>
                <w:b w:val="0"/>
                <w:bCs w:val="0"/>
                <w:sz w:val="20"/>
                <w:szCs w:val="20"/>
              </w:rPr>
              <w:t>列维-斯特劳斯</w:t>
            </w:r>
          </w:p>
        </w:tc>
        <w:tc>
          <w:tcPr>
            <w:tcW w:w="3000" w:type="dxa"/>
          </w:tcPr>
          <w:p w14:paraId="53F1DB2F">
            <w:pPr>
              <w:spacing w:before="30" w:after="30"/>
            </w:pPr>
            <w:r>
              <w:rPr>
                <w:rFonts w:ascii="微软雅黑" w:hAnsi="微软雅黑" w:eastAsia="微软雅黑" w:cs="微软雅黑"/>
                <w:b w:val="0"/>
                <w:bCs w:val="0"/>
                <w:sz w:val="20"/>
                <w:szCs w:val="20"/>
              </w:rPr>
              <w:t>结构主义继承</w:t>
            </w:r>
          </w:p>
        </w:tc>
      </w:tr>
      <w:tr w14:paraId="72C4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04C09D">
            <w:pPr>
              <w:spacing w:before="30" w:after="30"/>
            </w:pPr>
            <w:r>
              <w:rPr>
                <w:rFonts w:ascii="微软雅黑" w:hAnsi="微软雅黑" w:eastAsia="微软雅黑" w:cs="微软雅黑"/>
                <w:b w:val="0"/>
                <w:bCs w:val="0"/>
                <w:sz w:val="20"/>
                <w:szCs w:val="20"/>
              </w:rPr>
              <w:t>P-[待补]</w:t>
            </w:r>
          </w:p>
        </w:tc>
        <w:tc>
          <w:tcPr>
            <w:tcW w:w="3000" w:type="dxa"/>
          </w:tcPr>
          <w:p w14:paraId="2D79827F">
            <w:pPr>
              <w:spacing w:before="30" w:after="30"/>
            </w:pPr>
            <w:r>
              <w:rPr>
                <w:rFonts w:ascii="微软雅黑" w:hAnsi="微软雅黑" w:eastAsia="微软雅黑" w:cs="微软雅黑"/>
                <w:b w:val="0"/>
                <w:bCs w:val="0"/>
                <w:sz w:val="20"/>
                <w:szCs w:val="20"/>
              </w:rPr>
              <w:t>波拉尼(Karl Polanyi)</w:t>
            </w:r>
          </w:p>
        </w:tc>
        <w:tc>
          <w:tcPr>
            <w:tcW w:w="3000" w:type="dxa"/>
          </w:tcPr>
          <w:p w14:paraId="4D74EE84">
            <w:pPr>
              <w:spacing w:before="30" w:after="30"/>
            </w:pPr>
            <w:r>
              <w:rPr>
                <w:rFonts w:ascii="微软雅黑" w:hAnsi="微软雅黑" w:eastAsia="微软雅黑" w:cs="微软雅黑"/>
                <w:b w:val="0"/>
                <w:bCs w:val="0"/>
                <w:sz w:val="20"/>
                <w:szCs w:val="20"/>
              </w:rPr>
              <w:t>嵌入性转译</w:t>
            </w:r>
          </w:p>
        </w:tc>
      </w:tr>
      <w:tr w14:paraId="6E36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C4DD8D">
            <w:pPr>
              <w:spacing w:before="30" w:after="30"/>
            </w:pPr>
            <w:r>
              <w:rPr>
                <w:rFonts w:ascii="微软雅黑" w:hAnsi="微软雅黑" w:eastAsia="微软雅黑" w:cs="微软雅黑"/>
                <w:b w:val="0"/>
                <w:bCs w:val="0"/>
                <w:sz w:val="20"/>
                <w:szCs w:val="20"/>
              </w:rPr>
              <w:t>P024</w:t>
            </w:r>
          </w:p>
        </w:tc>
        <w:tc>
          <w:tcPr>
            <w:tcW w:w="3000" w:type="dxa"/>
          </w:tcPr>
          <w:p w14:paraId="35E82695">
            <w:pPr>
              <w:spacing w:before="30" w:after="30"/>
            </w:pPr>
            <w:r>
              <w:rPr>
                <w:rFonts w:ascii="微软雅黑" w:hAnsi="微软雅黑" w:eastAsia="微软雅黑" w:cs="微软雅黑"/>
                <w:b w:val="0"/>
                <w:bCs w:val="0"/>
                <w:sz w:val="20"/>
                <w:szCs w:val="20"/>
              </w:rPr>
              <w:t>布迪厄(Pierre Bourdieu)</w:t>
            </w:r>
          </w:p>
        </w:tc>
        <w:tc>
          <w:tcPr>
            <w:tcW w:w="3000" w:type="dxa"/>
          </w:tcPr>
          <w:p w14:paraId="6D867B4A">
            <w:pPr>
              <w:spacing w:before="30" w:after="30"/>
            </w:pPr>
            <w:r>
              <w:rPr>
                <w:rFonts w:ascii="微软雅黑" w:hAnsi="微软雅黑" w:eastAsia="微软雅黑" w:cs="微软雅黑"/>
                <w:b w:val="0"/>
                <w:bCs w:val="0"/>
                <w:sz w:val="20"/>
                <w:szCs w:val="20"/>
              </w:rPr>
              <w:t>象征交换转译</w:t>
            </w:r>
          </w:p>
        </w:tc>
      </w:tr>
    </w:tbl>
    <w:p w14:paraId="53FD2410">
      <w:pPr>
        <w:pStyle w:val="2"/>
        <w:spacing w:before="300" w:after="150"/>
      </w:pPr>
      <w:r>
        <w:rPr>
          <w:rFonts w:ascii="微软雅黑" w:hAnsi="微软雅黑" w:eastAsia="微软雅黑" w:cs="微软雅黑"/>
          <w:b/>
          <w:bCs/>
          <w:sz w:val="32"/>
          <w:szCs w:val="32"/>
        </w:rPr>
        <w:t>H038 1928 曼海姆《意识形态与乌托邦》与知识社会学的建制化</w:t>
      </w:r>
    </w:p>
    <w:p w14:paraId="1CB5DA7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：1928年</w:t>
      </w:r>
    </w:p>
    <w:p w14:paraId="2528AB9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：概念转向——知识社会学从边缘议题上升为系统性学科</w:t>
      </w:r>
    </w:p>
    <w:p w14:paraId="415CF9CE">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0AFCDDD0">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A91B5DE">
      <w:pPr>
        <w:pStyle w:val="3"/>
        <w:spacing w:before="240" w:after="120"/>
      </w:pPr>
      <w:r>
        <w:rPr>
          <w:rFonts w:ascii="微软雅黑" w:hAnsi="微软雅黑" w:eastAsia="微软雅黑" w:cs="微软雅黑"/>
          <w:b/>
          <w:bCs/>
          <w:sz w:val="28"/>
          <w:szCs w:val="28"/>
        </w:rPr>
        <w:t>总述</w:t>
      </w:r>
    </w:p>
    <w:p w14:paraId="0715E5F1">
      <w:pPr>
        <w:spacing w:before="60" w:after="60"/>
      </w:pPr>
      <w:r>
        <w:rPr>
          <w:rFonts w:ascii="微软雅黑" w:hAnsi="微软雅黑" w:eastAsia="微软雅黑" w:cs="微软雅黑"/>
          <w:sz w:val="21"/>
          <w:szCs w:val="21"/>
        </w:rPr>
        <w:t>1928年，卡尔·曼海姆（Karl Mannheim, 1893—1947）《意识形态与乌托邦》由Friedrich Cohen Verlag（波恩）出版。此书源于曼海姆1928年11月在柏林"社会学学会"（阿尔弗雷德·韦伯组织的非正式学术圈子）的演讲，1929年扩充为专著。后世学界分析认为，曼海姆的核心贡献在于：他将马克思的"意识形态"概念从"虚假意识"转化为"情境性知识"——不是否定知识的真实性，而是揭示知识的社会条件性。</w:t>
      </w:r>
    </w:p>
    <w:p w14:paraId="07C380F7">
      <w:pPr>
        <w:pStyle w:val="3"/>
        <w:spacing w:before="240" w:after="120"/>
      </w:pPr>
      <w:r>
        <w:rPr>
          <w:rFonts w:ascii="微软雅黑" w:hAnsi="微软雅黑" w:eastAsia="微软雅黑" w:cs="微软雅黑"/>
          <w:b/>
          <w:bCs/>
          <w:sz w:val="28"/>
          <w:szCs w:val="28"/>
        </w:rPr>
        <w:t>[欧陆]</w:t>
      </w:r>
    </w:p>
    <w:p w14:paraId="324C58A4">
      <w:pPr>
        <w:pStyle w:val="4"/>
        <w:spacing w:before="200" w:after="100"/>
      </w:pPr>
      <w:r>
        <w:rPr>
          <w:rFonts w:ascii="微软雅黑" w:hAnsi="微软雅黑" w:eastAsia="微软雅黑" w:cs="微软雅黑"/>
          <w:b/>
          <w:bCs/>
          <w:sz w:val="24"/>
          <w:szCs w:val="24"/>
        </w:rPr>
        <w:t>事件：曼海姆《意识形态与乌托邦》出版</w:t>
      </w:r>
    </w:p>
    <w:p w14:paraId="40ABDE23">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：1928年</w:t>
      </w:r>
    </w:p>
    <w:p w14:paraId="2C0D6A40">
      <w:pPr>
        <w:pStyle w:val="5"/>
        <w:spacing w:before="180" w:after="80"/>
      </w:pPr>
      <w:r>
        <w:rPr>
          <w:rFonts w:ascii="微软雅黑" w:hAnsi="微软雅黑" w:eastAsia="微软雅黑" w:cs="微软雅黑"/>
          <w:b/>
          <w:bCs/>
          <w:sz w:val="22"/>
          <w:szCs w:val="22"/>
        </w:rPr>
        <w:t>概念时间线</w:t>
      </w:r>
    </w:p>
    <w:p w14:paraId="24A0B6DA">
      <w:pPr>
        <w:pStyle w:val="16"/>
        <w:numPr>
          <w:ilvl w:val="0"/>
          <w:numId w:val="1"/>
        </w:numPr>
        <w:spacing w:before="30" w:after="30"/>
      </w:pPr>
      <w:r>
        <w:rPr>
          <w:rFonts w:ascii="微软雅黑" w:hAnsi="微软雅黑" w:eastAsia="微软雅黑" w:cs="微软雅黑"/>
          <w:b/>
          <w:bCs/>
          <w:sz w:val="21"/>
          <w:szCs w:val="21"/>
        </w:rPr>
        <w:t>特殊意识形态与总体意识形态</w:t>
      </w:r>
      <w:r>
        <w:rPr>
          <w:rFonts w:ascii="微软雅黑" w:hAnsi="微软雅黑" w:eastAsia="微软雅黑" w:cs="微软雅黑"/>
          <w:sz w:val="21"/>
          <w:szCs w:val="21"/>
        </w:rPr>
        <w:t>：曼海姆区分了两种"意识形态"概念：（1）特殊意识形态——对手的立场是虚假的，我方的立场是真实的；（2）总体意识形态——所有立场都是社会条件的产物，包括我方。曼海姆坚持"总体意识形态"概念，但拒绝由此推出相对主义。后世学界分析认为，此区分是曼海姆最重要的概念贡献——它将"意识形态批判"从政治武器（我方正确、对方虚假）转化为认识论方法（所有知识都有社会条件性）。</w:t>
      </w:r>
    </w:p>
    <w:p w14:paraId="42BC3BC0">
      <w:pPr>
        <w:pStyle w:val="16"/>
        <w:numPr>
          <w:ilvl w:val="0"/>
          <w:numId w:val="1"/>
        </w:numPr>
        <w:spacing w:before="30" w:after="30"/>
      </w:pPr>
      <w:r>
        <w:rPr>
          <w:rFonts w:ascii="微软雅黑" w:hAnsi="微软雅黑" w:eastAsia="微软雅黑" w:cs="微软雅黑"/>
          <w:b/>
          <w:bCs/>
          <w:sz w:val="21"/>
          <w:szCs w:val="21"/>
        </w:rPr>
        <w:t>关系主义（Relationismus）</w:t>
      </w:r>
      <w:r>
        <w:rPr>
          <w:rFonts w:ascii="微软雅黑" w:hAnsi="微软雅黑" w:eastAsia="微软雅黑" w:cs="微软雅黑"/>
          <w:sz w:val="21"/>
          <w:szCs w:val="21"/>
        </w:rPr>
        <w:t>：曼海姆提出"关系主义"作为相对主义的替代——知识的真伪不能脱离其社会位置来判定，但这并不意味着所有知识都是"意识形态"；而是说，知识的有效性范围取决于其社会-历史条件。后世学界分析认为，曼海姆的关系主义与后来库恩1962年的"范式"概念存在结构性的相似——两者都主张知识的社会条件性，但库恩将其局限于科学共同体内部，曼海姆将其扩展到整个社会。</w:t>
      </w:r>
    </w:p>
    <w:p w14:paraId="2C4B78A3">
      <w:pPr>
        <w:spacing w:before="60" w:after="60"/>
      </w:pPr>
      <w:r>
        <w:rPr>
          <w:rFonts w:ascii="微软雅黑" w:hAnsi="微软雅黑" w:eastAsia="微软雅黑" w:cs="微软雅黑"/>
          <w:sz w:val="21"/>
          <w:szCs w:val="21"/>
        </w:rPr>
        <w:t>概念转译追踪：曼海姆的"关系主义"在英语世界被译为"relationism"——但这一翻译忽略了德语Relationismus与英语relativism之间的微妙差异。曼海姆明确反对Relativismus——他认为相对主义是自我推翻的（如果一切都是相对的，那么"一切都是相对的"这一命题本身也是相对的）。但英语读者常将"关系主义"简化为"温和的相对主义"——这一简化在1936年英译本（沃斯Louis Wirth与希尔斯Edward Shils合译）出版后持续困扰着曼海姆在英语世界的接受。</w:t>
      </w:r>
    </w:p>
    <w:p w14:paraId="21989B77">
      <w:pPr>
        <w:pStyle w:val="5"/>
        <w:spacing w:before="180" w:after="80"/>
      </w:pPr>
      <w:r>
        <w:rPr>
          <w:rFonts w:ascii="微软雅黑" w:hAnsi="微软雅黑" w:eastAsia="微软雅黑" w:cs="微软雅黑"/>
          <w:b/>
          <w:bCs/>
          <w:sz w:val="22"/>
          <w:szCs w:val="22"/>
        </w:rPr>
        <w:t>场域时间线</w:t>
      </w:r>
    </w:p>
    <w:p w14:paraId="2673E730">
      <w:pPr>
        <w:pStyle w:val="16"/>
        <w:numPr>
          <w:ilvl w:val="0"/>
          <w:numId w:val="1"/>
        </w:numPr>
        <w:spacing w:before="30" w:after="30"/>
      </w:pPr>
      <w:r>
        <w:rPr>
          <w:rFonts w:ascii="微软雅黑" w:hAnsi="微软雅黑" w:eastAsia="微软雅黑" w:cs="微软雅黑"/>
          <w:b/>
          <w:bCs/>
          <w:sz w:val="21"/>
          <w:szCs w:val="21"/>
        </w:rPr>
        <w:t>海德堡的学术位置</w:t>
      </w:r>
      <w:r>
        <w:rPr>
          <w:rFonts w:ascii="微软雅黑" w:hAnsi="微软雅黑" w:eastAsia="微软雅黑" w:cs="微软雅黑"/>
          <w:sz w:val="21"/>
          <w:szCs w:val="21"/>
        </w:rPr>
        <w:t>：曼海姆当时在海德堡大学任编外讲师（Privatdozent，与齐美尔在柏林的处境类似）。他的学术位置依赖于阿尔弗雷德·韦伯（马克斯·韦伯之弟）的支持——老韦伯在海德堡大学社会学领域拥有一定的学术影响力，为曼海姆提供了学术庇护。</w:t>
      </w:r>
    </w:p>
    <w:p w14:paraId="3467AB20">
      <w:pPr>
        <w:pStyle w:val="16"/>
        <w:numPr>
          <w:ilvl w:val="0"/>
          <w:numId w:val="1"/>
        </w:numPr>
        <w:spacing w:before="30" w:after="30"/>
      </w:pPr>
      <w:r>
        <w:rPr>
          <w:rFonts w:ascii="微软雅黑" w:hAnsi="微软雅黑" w:eastAsia="微软雅黑" w:cs="微软雅黑"/>
          <w:b/>
          <w:bCs/>
          <w:sz w:val="21"/>
          <w:szCs w:val="21"/>
        </w:rPr>
        <w:t>含勒的竞争</w:t>
      </w:r>
      <w:r>
        <w:rPr>
          <w:rFonts w:ascii="微软雅黑" w:hAnsi="微软雅黑" w:eastAsia="微软雅黑" w:cs="微软雅黑"/>
          <w:sz w:val="21"/>
          <w:szCs w:val="21"/>
        </w:rPr>
        <w:t>：含勒（Max Scheler, 1874—1928）是知识社会学的另一位奠基人——他在1926年的《知识形式与社会》中提出了与曼海姆不同的知识社会学方案：他认为知识的社会条件性不影响"本质"（Wesen）的客观性，这与曼海姆的"关系主义"形成直接对立。含勒1928年5月去世，未能看到曼海姆此书的出版——但含勒与曼海姆的分歧构成了知识社会学内部的"本质主义vs关系主义"张力。</w:t>
      </w:r>
    </w:p>
    <w:p w14:paraId="719FDC50">
      <w:pPr>
        <w:pStyle w:val="16"/>
        <w:numPr>
          <w:ilvl w:val="0"/>
          <w:numId w:val="1"/>
        </w:numPr>
        <w:spacing w:before="30" w:after="30"/>
      </w:pPr>
      <w:r>
        <w:rPr>
          <w:rFonts w:ascii="微软雅黑" w:hAnsi="微软雅黑" w:eastAsia="微软雅黑" w:cs="微软雅黑"/>
          <w:b/>
          <w:bCs/>
          <w:sz w:val="21"/>
          <w:szCs w:val="21"/>
        </w:rPr>
        <w:t>1933年流亡</w:t>
      </w:r>
      <w:r>
        <w:rPr>
          <w:rFonts w:ascii="微软雅黑" w:hAnsi="微软雅黑" w:eastAsia="微软雅黑" w:cs="微软雅黑"/>
          <w:sz w:val="21"/>
          <w:szCs w:val="21"/>
        </w:rPr>
        <w:t>：纳粹上台后，曼海姆作为犹太学者被解职——他先流亡至荷兰阿姆斯特丹，1933年底转赴英国，在LSE任讲师。此后他在英语世界继续发展知识社会学——1940年出版的《重建时代的人与社会》将知识社会学扩展为"社会的自我诊断"——但此作在英语世界的影响远不及德语原作的分量。</w:t>
      </w:r>
    </w:p>
    <w:p w14:paraId="473CE5B2">
      <w:pPr>
        <w:pStyle w:val="5"/>
        <w:spacing w:before="180" w:after="80"/>
      </w:pPr>
      <w:r>
        <w:rPr>
          <w:rFonts w:ascii="微软雅黑" w:hAnsi="微软雅黑" w:eastAsia="微软雅黑" w:cs="微软雅黑"/>
          <w:b/>
          <w:bCs/>
          <w:sz w:val="22"/>
          <w:szCs w:val="22"/>
        </w:rPr>
        <w:t>接受时间线</w:t>
      </w:r>
    </w:p>
    <w:p w14:paraId="3162BD0C">
      <w:pPr>
        <w:pStyle w:val="16"/>
        <w:numPr>
          <w:ilvl w:val="0"/>
          <w:numId w:val="1"/>
        </w:numPr>
        <w:spacing w:before="30" w:after="30"/>
      </w:pPr>
      <w:r>
        <w:rPr>
          <w:rFonts w:ascii="微软雅黑" w:hAnsi="微软雅黑" w:eastAsia="微软雅黑" w:cs="微软雅黑"/>
          <w:b/>
          <w:bCs/>
          <w:sz w:val="21"/>
          <w:szCs w:val="21"/>
        </w:rPr>
        <w:t>英语世界的延迟接受</w:t>
      </w:r>
      <w:r>
        <w:rPr>
          <w:rFonts w:ascii="微软雅黑" w:hAnsi="微软雅黑" w:eastAsia="微软雅黑" w:cs="微软雅黑"/>
          <w:sz w:val="21"/>
          <w:szCs w:val="21"/>
        </w:rPr>
        <w:t>：此作通过1936年英译本进入英语世界，但对英美社会学的影响有限——帕森斯的结构功能论在此时期占据主导，知识社会学要到1960年代（库恩1962年的《科学革命的结构》、伯格与卢克曼1966年的《现实的社会建构》）才重新被关注。</w:t>
      </w:r>
    </w:p>
    <w:p w14:paraId="408F835C">
      <w:pPr>
        <w:pStyle w:val="16"/>
        <w:numPr>
          <w:ilvl w:val="0"/>
          <w:numId w:val="1"/>
        </w:numPr>
        <w:spacing w:before="30" w:after="30"/>
      </w:pPr>
      <w:r>
        <w:rPr>
          <w:rFonts w:ascii="微软雅黑" w:hAnsi="微软雅黑" w:eastAsia="微软雅黑" w:cs="微软雅黑"/>
          <w:b/>
          <w:bCs/>
          <w:sz w:val="21"/>
          <w:szCs w:val="21"/>
        </w:rPr>
        <w:t>法兰克福学派的批评</w:t>
      </w:r>
      <w:r>
        <w:rPr>
          <w:rFonts w:ascii="微软雅黑" w:hAnsi="微软雅黑" w:eastAsia="微软雅黑" w:cs="微软雅黑"/>
          <w:sz w:val="21"/>
          <w:szCs w:val="21"/>
        </w:rPr>
        <w:t>：霍克海默1930年在其"评曼海姆"论文中将曼海姆的"关系主义"批评为缺乏批判标准：如果所有知识都是社会条件的产物，那么批判理论自身的批判标准从何而来？后世学界分析认为，曼海姆与法兰克福学派之间的张力，构成了20世纪社会理论中"知识的社会条件"问题的核心争论线。</w:t>
      </w:r>
    </w:p>
    <w:p w14:paraId="1F5095AC">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710739D2">
      <w:pPr>
        <w:spacing w:before="60" w:after="60"/>
      </w:pPr>
      <w:r>
        <w:rPr>
          <w:rFonts w:ascii="微软雅黑" w:hAnsi="微软雅黑" w:eastAsia="微软雅黑" w:cs="微软雅黑"/>
          <w:sz w:val="21"/>
          <w:szCs w:val="21"/>
        </w:rPr>
        <w:t>1928年无可记录的社会学转向事件。</w:t>
      </w:r>
    </w:p>
    <w:p w14:paraId="487F7362">
      <w:pPr>
        <w:pStyle w:val="3"/>
        <w:spacing w:before="240" w:after="120"/>
      </w:pPr>
      <w:r>
        <w:rPr>
          <w:rFonts w:ascii="微软雅黑" w:hAnsi="微软雅黑" w:eastAsia="微软雅黑" w:cs="微软雅黑"/>
          <w:b/>
          <w:bCs/>
          <w:sz w:val="28"/>
          <w:szCs w:val="28"/>
        </w:rPr>
        <w:t>β映射</w:t>
      </w:r>
    </w:p>
    <w:p w14:paraId="281D03F8">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563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7E0299">
            <w:pPr>
              <w:spacing w:before="30" w:after="30"/>
            </w:pPr>
            <w:r>
              <w:rPr>
                <w:rFonts w:ascii="微软雅黑" w:hAnsi="微软雅黑" w:eastAsia="微软雅黑" w:cs="微软雅黑"/>
                <w:b/>
                <w:bCs/>
                <w:sz w:val="20"/>
                <w:szCs w:val="20"/>
              </w:rPr>
              <w:t>概念ID</w:t>
            </w:r>
          </w:p>
        </w:tc>
        <w:tc>
          <w:tcPr>
            <w:tcW w:w="3000" w:type="dxa"/>
          </w:tcPr>
          <w:p w14:paraId="4918BC22">
            <w:pPr>
              <w:spacing w:before="30" w:after="30"/>
            </w:pPr>
            <w:r>
              <w:rPr>
                <w:rFonts w:ascii="微软雅黑" w:hAnsi="微软雅黑" w:eastAsia="微软雅黑" w:cs="微软雅黑"/>
                <w:b/>
                <w:bCs/>
                <w:sz w:val="20"/>
                <w:szCs w:val="20"/>
              </w:rPr>
              <w:t>概念名</w:t>
            </w:r>
          </w:p>
        </w:tc>
        <w:tc>
          <w:tcPr>
            <w:tcW w:w="3000" w:type="dxa"/>
          </w:tcPr>
          <w:p w14:paraId="5D9A22F7">
            <w:pPr>
              <w:spacing w:before="30" w:after="30"/>
            </w:pPr>
            <w:r>
              <w:rPr>
                <w:rFonts w:ascii="微软雅黑" w:hAnsi="微软雅黑" w:eastAsia="微软雅黑" w:cs="微软雅黑"/>
                <w:b/>
                <w:bCs/>
                <w:sz w:val="20"/>
                <w:szCs w:val="20"/>
              </w:rPr>
              <w:t>关联</w:t>
            </w:r>
          </w:p>
        </w:tc>
      </w:tr>
      <w:tr w14:paraId="63A9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DA44C1">
            <w:pPr>
              <w:spacing w:before="30" w:after="30"/>
            </w:pPr>
            <w:r>
              <w:rPr>
                <w:rFonts w:ascii="微软雅黑" w:hAnsi="微软雅黑" w:eastAsia="微软雅黑" w:cs="微软雅黑"/>
                <w:b w:val="0"/>
                <w:bCs w:val="0"/>
                <w:sz w:val="20"/>
                <w:szCs w:val="20"/>
              </w:rPr>
              <w:t>C010</w:t>
            </w:r>
          </w:p>
        </w:tc>
        <w:tc>
          <w:tcPr>
            <w:tcW w:w="3000" w:type="dxa"/>
          </w:tcPr>
          <w:p w14:paraId="425E2A79">
            <w:pPr>
              <w:spacing w:before="30" w:after="30"/>
            </w:pPr>
            <w:r>
              <w:rPr>
                <w:rFonts w:ascii="微软雅黑" w:hAnsi="微软雅黑" w:eastAsia="微软雅黑" w:cs="微软雅黑"/>
                <w:b w:val="0"/>
                <w:bCs w:val="0"/>
                <w:sz w:val="20"/>
                <w:szCs w:val="20"/>
              </w:rPr>
              <w:t>意识形态</w:t>
            </w:r>
          </w:p>
        </w:tc>
        <w:tc>
          <w:tcPr>
            <w:tcW w:w="3000" w:type="dxa"/>
          </w:tcPr>
          <w:p w14:paraId="79687666">
            <w:pPr>
              <w:spacing w:before="30" w:after="30"/>
            </w:pPr>
            <w:r>
              <w:rPr>
                <w:rFonts w:ascii="微软雅黑" w:hAnsi="微软雅黑" w:eastAsia="微软雅黑" w:cs="微软雅黑"/>
                <w:b w:val="0"/>
                <w:bCs w:val="0"/>
                <w:sz w:val="20"/>
                <w:szCs w:val="20"/>
              </w:rPr>
              <w:t>从虚假意识到情境性知识</w:t>
            </w:r>
          </w:p>
        </w:tc>
      </w:tr>
      <w:tr w14:paraId="15E0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1C7A11">
            <w:pPr>
              <w:spacing w:before="30" w:after="30"/>
            </w:pPr>
            <w:r>
              <w:rPr>
                <w:rFonts w:ascii="微软雅黑" w:hAnsi="微软雅黑" w:eastAsia="微软雅黑" w:cs="微软雅黑"/>
                <w:b w:val="0"/>
                <w:bCs w:val="0"/>
                <w:sz w:val="20"/>
                <w:szCs w:val="20"/>
              </w:rPr>
              <w:t>M254</w:t>
            </w:r>
          </w:p>
        </w:tc>
        <w:tc>
          <w:tcPr>
            <w:tcW w:w="3000" w:type="dxa"/>
          </w:tcPr>
          <w:p w14:paraId="579B393C">
            <w:pPr>
              <w:spacing w:before="30" w:after="30"/>
            </w:pPr>
            <w:r>
              <w:rPr>
                <w:rFonts w:ascii="微软雅黑" w:hAnsi="微软雅黑" w:eastAsia="微软雅黑" w:cs="微软雅黑"/>
                <w:b w:val="0"/>
                <w:bCs w:val="0"/>
                <w:sz w:val="20"/>
                <w:szCs w:val="20"/>
              </w:rPr>
              <w:t>知识社会学</w:t>
            </w:r>
          </w:p>
        </w:tc>
        <w:tc>
          <w:tcPr>
            <w:tcW w:w="3000" w:type="dxa"/>
          </w:tcPr>
          <w:p w14:paraId="0637C5B1">
            <w:pPr>
              <w:spacing w:before="30" w:after="30"/>
            </w:pPr>
            <w:r>
              <w:rPr>
                <w:rFonts w:ascii="微软雅黑" w:hAnsi="微软雅黑" w:eastAsia="微软雅黑" w:cs="微软雅黑"/>
                <w:b w:val="0"/>
                <w:bCs w:val="0"/>
                <w:sz w:val="20"/>
                <w:szCs w:val="20"/>
              </w:rPr>
              <w:t>独立子学科</w:t>
            </w:r>
          </w:p>
        </w:tc>
      </w:tr>
      <w:tr w14:paraId="52A4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FD9592">
            <w:pPr>
              <w:spacing w:before="30" w:after="30"/>
            </w:pPr>
            <w:r>
              <w:rPr>
                <w:rFonts w:ascii="微软雅黑" w:hAnsi="微软雅黑" w:eastAsia="微软雅黑" w:cs="微软雅黑"/>
                <w:b w:val="0"/>
                <w:bCs w:val="0"/>
                <w:sz w:val="20"/>
                <w:szCs w:val="20"/>
              </w:rPr>
              <w:t>C933</w:t>
            </w:r>
          </w:p>
        </w:tc>
        <w:tc>
          <w:tcPr>
            <w:tcW w:w="3000" w:type="dxa"/>
          </w:tcPr>
          <w:p w14:paraId="2BCF67E7">
            <w:pPr>
              <w:spacing w:before="30" w:after="30"/>
            </w:pPr>
            <w:r>
              <w:rPr>
                <w:rFonts w:ascii="微软雅黑" w:hAnsi="微软雅黑" w:eastAsia="微软雅黑" w:cs="微软雅黑"/>
                <w:b w:val="0"/>
                <w:bCs w:val="0"/>
                <w:sz w:val="20"/>
                <w:szCs w:val="20"/>
              </w:rPr>
              <w:t>关系主义</w:t>
            </w:r>
          </w:p>
        </w:tc>
        <w:tc>
          <w:tcPr>
            <w:tcW w:w="3000" w:type="dxa"/>
          </w:tcPr>
          <w:p w14:paraId="4B1E9258">
            <w:pPr>
              <w:spacing w:before="30" w:after="30"/>
            </w:pPr>
            <w:r>
              <w:rPr>
                <w:rFonts w:ascii="微软雅黑" w:hAnsi="微软雅黑" w:eastAsia="微软雅黑" w:cs="微软雅黑"/>
                <w:b w:val="0"/>
                <w:bCs w:val="0"/>
                <w:sz w:val="20"/>
                <w:szCs w:val="20"/>
              </w:rPr>
              <w:t>相对主义的替代</w:t>
            </w:r>
          </w:p>
        </w:tc>
      </w:tr>
      <w:tr w14:paraId="7DA8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8ABCA5">
            <w:pPr>
              <w:spacing w:before="30" w:after="30"/>
            </w:pPr>
            <w:r>
              <w:rPr>
                <w:rFonts w:ascii="微软雅黑" w:hAnsi="微软雅黑" w:eastAsia="微软雅黑" w:cs="微软雅黑"/>
                <w:b w:val="0"/>
                <w:bCs w:val="0"/>
                <w:sz w:val="20"/>
                <w:szCs w:val="20"/>
              </w:rPr>
              <w:t>C511</w:t>
            </w:r>
          </w:p>
        </w:tc>
        <w:tc>
          <w:tcPr>
            <w:tcW w:w="3000" w:type="dxa"/>
          </w:tcPr>
          <w:p w14:paraId="78A035B5">
            <w:pPr>
              <w:spacing w:before="30" w:after="30"/>
            </w:pPr>
            <w:r>
              <w:rPr>
                <w:rFonts w:ascii="微软雅黑" w:hAnsi="微软雅黑" w:eastAsia="微软雅黑" w:cs="微软雅黑"/>
                <w:b w:val="0"/>
                <w:bCs w:val="0"/>
                <w:sz w:val="20"/>
                <w:szCs w:val="20"/>
              </w:rPr>
              <w:t>乌托邦</w:t>
            </w:r>
          </w:p>
        </w:tc>
        <w:tc>
          <w:tcPr>
            <w:tcW w:w="3000" w:type="dxa"/>
          </w:tcPr>
          <w:p w14:paraId="6F090888">
            <w:pPr>
              <w:spacing w:before="30" w:after="30"/>
            </w:pPr>
            <w:r>
              <w:rPr>
                <w:rFonts w:ascii="微软雅黑" w:hAnsi="微软雅黑" w:eastAsia="微软雅黑" w:cs="微软雅黑"/>
                <w:b w:val="0"/>
                <w:bCs w:val="0"/>
                <w:sz w:val="20"/>
                <w:szCs w:val="20"/>
              </w:rPr>
              <w:t>知识的社会功能</w:t>
            </w:r>
          </w:p>
        </w:tc>
      </w:tr>
      <w:tr w14:paraId="54D3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27D210">
            <w:pPr>
              <w:spacing w:before="30" w:after="30"/>
            </w:pPr>
            <w:r>
              <w:rPr>
                <w:rFonts w:ascii="微软雅黑" w:hAnsi="微软雅黑" w:eastAsia="微软雅黑" w:cs="微软雅黑"/>
                <w:b w:val="0"/>
                <w:bCs w:val="0"/>
                <w:sz w:val="20"/>
                <w:szCs w:val="20"/>
              </w:rPr>
              <w:t>C010</w:t>
            </w:r>
          </w:p>
        </w:tc>
        <w:tc>
          <w:tcPr>
            <w:tcW w:w="3000" w:type="dxa"/>
          </w:tcPr>
          <w:p w14:paraId="3E9A4D97">
            <w:pPr>
              <w:spacing w:before="30" w:after="30"/>
            </w:pPr>
            <w:r>
              <w:rPr>
                <w:rFonts w:ascii="微软雅黑" w:hAnsi="微软雅黑" w:eastAsia="微软雅黑" w:cs="微软雅黑"/>
                <w:b w:val="0"/>
                <w:bCs w:val="0"/>
                <w:sz w:val="20"/>
                <w:szCs w:val="20"/>
              </w:rPr>
              <w:t>总体意识形态</w:t>
            </w:r>
          </w:p>
        </w:tc>
        <w:tc>
          <w:tcPr>
            <w:tcW w:w="3000" w:type="dxa"/>
          </w:tcPr>
          <w:p w14:paraId="4410B81C">
            <w:pPr>
              <w:spacing w:before="30" w:after="30"/>
            </w:pPr>
            <w:r>
              <w:rPr>
                <w:rFonts w:ascii="微软雅黑" w:hAnsi="微软雅黑" w:eastAsia="微软雅黑" w:cs="微软雅黑"/>
                <w:b w:val="0"/>
                <w:bCs w:val="0"/>
                <w:sz w:val="20"/>
                <w:szCs w:val="20"/>
              </w:rPr>
              <w:t>所有立场的社会条件性</w:t>
            </w:r>
          </w:p>
        </w:tc>
      </w:tr>
    </w:tbl>
    <w:p w14:paraId="63E6A332">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BB5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D23144">
            <w:pPr>
              <w:spacing w:before="30" w:after="30"/>
            </w:pPr>
            <w:r>
              <w:rPr>
                <w:rFonts w:ascii="微软雅黑" w:hAnsi="微软雅黑" w:eastAsia="微软雅黑" w:cs="微软雅黑"/>
                <w:b/>
                <w:bCs/>
                <w:sz w:val="20"/>
                <w:szCs w:val="20"/>
              </w:rPr>
              <w:t>人物ID</w:t>
            </w:r>
          </w:p>
        </w:tc>
        <w:tc>
          <w:tcPr>
            <w:tcW w:w="3000" w:type="dxa"/>
          </w:tcPr>
          <w:p w14:paraId="5B540475">
            <w:pPr>
              <w:spacing w:before="30" w:after="30"/>
            </w:pPr>
            <w:r>
              <w:rPr>
                <w:rFonts w:ascii="微软雅黑" w:hAnsi="微软雅黑" w:eastAsia="微软雅黑" w:cs="微软雅黑"/>
                <w:b/>
                <w:bCs/>
                <w:sz w:val="20"/>
                <w:szCs w:val="20"/>
              </w:rPr>
              <w:t>姓名</w:t>
            </w:r>
          </w:p>
        </w:tc>
        <w:tc>
          <w:tcPr>
            <w:tcW w:w="3000" w:type="dxa"/>
          </w:tcPr>
          <w:p w14:paraId="577F4851">
            <w:pPr>
              <w:spacing w:before="30" w:after="30"/>
            </w:pPr>
            <w:r>
              <w:rPr>
                <w:rFonts w:ascii="微软雅黑" w:hAnsi="微软雅黑" w:eastAsia="微软雅黑" w:cs="微软雅黑"/>
                <w:b/>
                <w:bCs/>
                <w:sz w:val="20"/>
                <w:szCs w:val="20"/>
              </w:rPr>
              <w:t>关联</w:t>
            </w:r>
          </w:p>
        </w:tc>
      </w:tr>
      <w:tr w14:paraId="3FA5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E7C73A">
            <w:pPr>
              <w:spacing w:before="30" w:after="30"/>
            </w:pPr>
            <w:r>
              <w:rPr>
                <w:rFonts w:ascii="微软雅黑" w:hAnsi="微软雅黑" w:eastAsia="微软雅黑" w:cs="微软雅黑"/>
                <w:b w:val="0"/>
                <w:bCs w:val="0"/>
                <w:sz w:val="20"/>
                <w:szCs w:val="20"/>
              </w:rPr>
              <w:t>P063</w:t>
            </w:r>
          </w:p>
        </w:tc>
        <w:tc>
          <w:tcPr>
            <w:tcW w:w="3000" w:type="dxa"/>
          </w:tcPr>
          <w:p w14:paraId="3B94DEED">
            <w:pPr>
              <w:spacing w:before="30" w:after="30"/>
            </w:pPr>
            <w:r>
              <w:rPr>
                <w:rFonts w:ascii="微软雅黑" w:hAnsi="微软雅黑" w:eastAsia="微软雅黑" w:cs="微软雅黑"/>
                <w:b w:val="0"/>
                <w:bCs w:val="0"/>
                <w:sz w:val="20"/>
                <w:szCs w:val="20"/>
              </w:rPr>
              <w:t>曼海姆(Karl Mannheim)</w:t>
            </w:r>
          </w:p>
        </w:tc>
        <w:tc>
          <w:tcPr>
            <w:tcW w:w="3000" w:type="dxa"/>
          </w:tcPr>
          <w:p w14:paraId="1F7DC7C1">
            <w:pPr>
              <w:spacing w:before="30" w:after="30"/>
            </w:pPr>
            <w:r>
              <w:rPr>
                <w:rFonts w:ascii="微软雅黑" w:hAnsi="微软雅黑" w:eastAsia="微软雅黑" w:cs="微软雅黑"/>
                <w:b w:val="0"/>
                <w:bCs w:val="0"/>
                <w:sz w:val="20"/>
                <w:szCs w:val="20"/>
              </w:rPr>
              <w:t>本条目核心人物</w:t>
            </w:r>
          </w:p>
        </w:tc>
      </w:tr>
      <w:tr w14:paraId="0EF6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1D4911">
            <w:pPr>
              <w:spacing w:before="30" w:after="30"/>
            </w:pPr>
            <w:r>
              <w:rPr>
                <w:rFonts w:ascii="微软雅黑" w:hAnsi="微软雅黑" w:eastAsia="微软雅黑" w:cs="微软雅黑"/>
                <w:b w:val="0"/>
                <w:bCs w:val="0"/>
                <w:sz w:val="20"/>
                <w:szCs w:val="20"/>
              </w:rPr>
              <w:t>P062</w:t>
            </w:r>
          </w:p>
        </w:tc>
        <w:tc>
          <w:tcPr>
            <w:tcW w:w="3000" w:type="dxa"/>
          </w:tcPr>
          <w:p w14:paraId="58DB22A5">
            <w:pPr>
              <w:spacing w:before="30" w:after="30"/>
            </w:pPr>
            <w:r>
              <w:rPr>
                <w:rFonts w:ascii="微软雅黑" w:hAnsi="微软雅黑" w:eastAsia="微软雅黑" w:cs="微软雅黑"/>
                <w:b w:val="0"/>
                <w:bCs w:val="0"/>
                <w:sz w:val="20"/>
                <w:szCs w:val="20"/>
              </w:rPr>
              <w:t>含勒(Max Scheler)</w:t>
            </w:r>
          </w:p>
        </w:tc>
        <w:tc>
          <w:tcPr>
            <w:tcW w:w="3000" w:type="dxa"/>
          </w:tcPr>
          <w:p w14:paraId="7120B497">
            <w:pPr>
              <w:spacing w:before="30" w:after="30"/>
            </w:pPr>
            <w:r>
              <w:rPr>
                <w:rFonts w:ascii="微软雅黑" w:hAnsi="微软雅黑" w:eastAsia="微软雅黑" w:cs="微软雅黑"/>
                <w:b w:val="0"/>
                <w:bCs w:val="0"/>
                <w:sz w:val="20"/>
                <w:szCs w:val="20"/>
              </w:rPr>
              <w:t>竞争者</w:t>
            </w:r>
          </w:p>
        </w:tc>
      </w:tr>
      <w:tr w14:paraId="0548F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2E7AF4">
            <w:pPr>
              <w:spacing w:before="30" w:after="30"/>
            </w:pPr>
            <w:r>
              <w:rPr>
                <w:rFonts w:ascii="微软雅黑" w:hAnsi="微软雅黑" w:eastAsia="微软雅黑" w:cs="微软雅黑"/>
                <w:b w:val="0"/>
                <w:bCs w:val="0"/>
                <w:sz w:val="20"/>
                <w:szCs w:val="20"/>
              </w:rPr>
              <w:t>P055</w:t>
            </w:r>
          </w:p>
        </w:tc>
        <w:tc>
          <w:tcPr>
            <w:tcW w:w="3000" w:type="dxa"/>
          </w:tcPr>
          <w:p w14:paraId="16E9CFA9">
            <w:pPr>
              <w:spacing w:before="30" w:after="30"/>
            </w:pPr>
            <w:r>
              <w:rPr>
                <w:rFonts w:ascii="微软雅黑" w:hAnsi="微软雅黑" w:eastAsia="微软雅黑" w:cs="微软雅黑"/>
                <w:b w:val="0"/>
                <w:bCs w:val="0"/>
                <w:sz w:val="20"/>
                <w:szCs w:val="20"/>
              </w:rPr>
              <w:t>霍克海默(Max Horkheimer)</w:t>
            </w:r>
          </w:p>
        </w:tc>
        <w:tc>
          <w:tcPr>
            <w:tcW w:w="3000" w:type="dxa"/>
          </w:tcPr>
          <w:p w14:paraId="62BD1592">
            <w:pPr>
              <w:spacing w:before="30" w:after="30"/>
            </w:pPr>
            <w:r>
              <w:rPr>
                <w:rFonts w:ascii="微软雅黑" w:hAnsi="微软雅黑" w:eastAsia="微软雅黑" w:cs="微软雅黑"/>
                <w:b w:val="0"/>
                <w:bCs w:val="0"/>
                <w:sz w:val="20"/>
                <w:szCs w:val="20"/>
              </w:rPr>
              <w:t>批评者</w:t>
            </w:r>
          </w:p>
        </w:tc>
      </w:tr>
      <w:tr w14:paraId="3D44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3C1688">
            <w:pPr>
              <w:spacing w:before="30" w:after="30"/>
            </w:pPr>
            <w:r>
              <w:rPr>
                <w:rFonts w:ascii="微软雅黑" w:hAnsi="微软雅黑" w:eastAsia="微软雅黑" w:cs="微软雅黑"/>
                <w:b w:val="0"/>
                <w:bCs w:val="0"/>
                <w:sz w:val="20"/>
                <w:szCs w:val="20"/>
              </w:rPr>
              <w:t>P046</w:t>
            </w:r>
          </w:p>
        </w:tc>
        <w:tc>
          <w:tcPr>
            <w:tcW w:w="3000" w:type="dxa"/>
          </w:tcPr>
          <w:p w14:paraId="0C0DB341">
            <w:pPr>
              <w:spacing w:before="30" w:after="30"/>
            </w:pPr>
            <w:r>
              <w:rPr>
                <w:rFonts w:ascii="微软雅黑" w:hAnsi="微软雅黑" w:eastAsia="微软雅黑" w:cs="微软雅黑"/>
                <w:b w:val="0"/>
                <w:bCs w:val="0"/>
                <w:sz w:val="20"/>
                <w:szCs w:val="20"/>
              </w:rPr>
              <w:t>阿尔弗雷德·韦伯</w:t>
            </w:r>
          </w:p>
        </w:tc>
        <w:tc>
          <w:tcPr>
            <w:tcW w:w="3000" w:type="dxa"/>
          </w:tcPr>
          <w:p w14:paraId="7E5C8A66">
            <w:pPr>
              <w:spacing w:before="30" w:after="30"/>
            </w:pPr>
            <w:r>
              <w:rPr>
                <w:rFonts w:ascii="微软雅黑" w:hAnsi="微软雅黑" w:eastAsia="微软雅黑" w:cs="微软雅黑"/>
                <w:b w:val="0"/>
                <w:bCs w:val="0"/>
                <w:sz w:val="20"/>
                <w:szCs w:val="20"/>
              </w:rPr>
              <w:t>庇护者</w:t>
            </w:r>
          </w:p>
        </w:tc>
      </w:tr>
      <w:tr w14:paraId="53DE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6AE399">
            <w:pPr>
              <w:spacing w:before="30" w:after="30"/>
            </w:pPr>
            <w:r>
              <w:rPr>
                <w:rFonts w:ascii="微软雅黑" w:hAnsi="微软雅黑" w:eastAsia="微软雅黑" w:cs="微软雅黑"/>
                <w:b w:val="0"/>
                <w:bCs w:val="0"/>
                <w:sz w:val="20"/>
                <w:szCs w:val="20"/>
              </w:rPr>
              <w:t>P-[待补]</w:t>
            </w:r>
          </w:p>
        </w:tc>
        <w:tc>
          <w:tcPr>
            <w:tcW w:w="3000" w:type="dxa"/>
          </w:tcPr>
          <w:p w14:paraId="19565614">
            <w:pPr>
              <w:spacing w:before="30" w:after="30"/>
            </w:pPr>
            <w:r>
              <w:rPr>
                <w:rFonts w:ascii="微软雅黑" w:hAnsi="微软雅黑" w:eastAsia="微软雅黑" w:cs="微软雅黑"/>
                <w:b w:val="0"/>
                <w:bCs w:val="0"/>
                <w:sz w:val="20"/>
                <w:szCs w:val="20"/>
              </w:rPr>
              <w:t>库恩(Thomas Kuhn)</w:t>
            </w:r>
          </w:p>
        </w:tc>
        <w:tc>
          <w:tcPr>
            <w:tcW w:w="3000" w:type="dxa"/>
          </w:tcPr>
          <w:p w14:paraId="07AE5A5D">
            <w:pPr>
              <w:spacing w:before="30" w:after="30"/>
            </w:pPr>
            <w:r>
              <w:rPr>
                <w:rFonts w:ascii="微软雅黑" w:hAnsi="微软雅黑" w:eastAsia="微软雅黑" w:cs="微软雅黑"/>
                <w:b w:val="0"/>
                <w:bCs w:val="0"/>
                <w:sz w:val="20"/>
                <w:szCs w:val="20"/>
              </w:rPr>
              <w:t>继承者</w:t>
            </w:r>
          </w:p>
        </w:tc>
      </w:tr>
    </w:tbl>
    <w:p w14:paraId="374539F0">
      <w:pPr>
        <w:pStyle w:val="2"/>
        <w:spacing w:before="300" w:after="150"/>
      </w:pPr>
      <w:r>
        <w:rPr>
          <w:rFonts w:ascii="微软雅黑" w:hAnsi="微软雅黑" w:eastAsia="微软雅黑" w:cs="微软雅黑"/>
          <w:b/>
          <w:bCs/>
          <w:sz w:val="32"/>
          <w:szCs w:val="32"/>
        </w:rPr>
        <w:t>H039 1929 年鉴学派创立与历史-社会科学的整合</w:t>
      </w:r>
    </w:p>
    <w:p w14:paraId="5E51A732">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：1929年</w:t>
      </w:r>
    </w:p>
    <w:p w14:paraId="1A534404">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：方法转向——历史学与社会科学的边界重构</w:t>
      </w:r>
    </w:p>
    <w:p w14:paraId="46ED51A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：T3（经典建制期）</w:t>
      </w:r>
    </w:p>
    <w:p w14:paraId="61FEFA67">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DCA3634">
      <w:pPr>
        <w:pStyle w:val="3"/>
        <w:spacing w:before="240" w:after="120"/>
      </w:pPr>
      <w:r>
        <w:rPr>
          <w:rFonts w:ascii="微软雅黑" w:hAnsi="微软雅黑" w:eastAsia="微软雅黑" w:cs="微软雅黑"/>
          <w:b/>
          <w:bCs/>
          <w:sz w:val="28"/>
          <w:szCs w:val="28"/>
        </w:rPr>
        <w:t>总述</w:t>
      </w:r>
    </w:p>
    <w:p w14:paraId="273C3F03">
      <w:pPr>
        <w:spacing w:before="60" w:after="60"/>
      </w:pPr>
      <w:r>
        <w:rPr>
          <w:rFonts w:ascii="微软雅黑" w:hAnsi="微软雅黑" w:eastAsia="微软雅黑" w:cs="微软雅黑"/>
          <w:sz w:val="21"/>
          <w:szCs w:val="21"/>
        </w:rPr>
        <w:t>1929年1月，马克·布洛赫（Marc Bloch, 1886—1944）与吕西安·费弗尔（Lucien Febvre, 1878—1956）在斯特拉斯堡大学创办《经济与社会史年鉴》。后世学界分析认为，年鉴学派的核心方法论命题"总体历史"（histoire totale）与"长时段"（longue durée）概念，为此后历史社会学的复兴提供了方法论前提——沃勒斯坦的世界体系理论与布迪厄的场域概念均受其影响。</w:t>
      </w:r>
    </w:p>
    <w:p w14:paraId="209FA7E0">
      <w:pPr>
        <w:pStyle w:val="3"/>
        <w:spacing w:before="240" w:after="120"/>
      </w:pPr>
      <w:r>
        <w:rPr>
          <w:rFonts w:ascii="微软雅黑" w:hAnsi="微软雅黑" w:eastAsia="微软雅黑" w:cs="微软雅黑"/>
          <w:b/>
          <w:bCs/>
          <w:sz w:val="28"/>
          <w:szCs w:val="28"/>
        </w:rPr>
        <w:t>[欧陆]</w:t>
      </w:r>
    </w:p>
    <w:p w14:paraId="464D36F2">
      <w:pPr>
        <w:pStyle w:val="4"/>
        <w:spacing w:before="200" w:after="100"/>
      </w:pPr>
      <w:r>
        <w:rPr>
          <w:rFonts w:ascii="微软雅黑" w:hAnsi="微软雅黑" w:eastAsia="微软雅黑" w:cs="微软雅黑"/>
          <w:b/>
          <w:bCs/>
          <w:sz w:val="24"/>
          <w:szCs w:val="24"/>
        </w:rPr>
        <w:t>事件：年鉴学派创立</w:t>
      </w:r>
    </w:p>
    <w:p w14:paraId="77D470ED">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：1929年1月</w:t>
      </w:r>
    </w:p>
    <w:p w14:paraId="7DCA4775">
      <w:pPr>
        <w:pStyle w:val="5"/>
        <w:spacing w:before="180" w:after="80"/>
      </w:pPr>
      <w:r>
        <w:rPr>
          <w:rFonts w:ascii="微软雅黑" w:hAnsi="微软雅黑" w:eastAsia="微软雅黑" w:cs="微软雅黑"/>
          <w:b/>
          <w:bCs/>
          <w:sz w:val="22"/>
          <w:szCs w:val="22"/>
        </w:rPr>
        <w:t>概念时间线</w:t>
      </w:r>
    </w:p>
    <w:p w14:paraId="055646B9">
      <w:pPr>
        <w:pStyle w:val="16"/>
        <w:numPr>
          <w:ilvl w:val="0"/>
          <w:numId w:val="1"/>
        </w:numPr>
        <w:spacing w:before="30" w:after="30"/>
      </w:pPr>
      <w:r>
        <w:rPr>
          <w:rFonts w:ascii="微软雅黑" w:hAnsi="微软雅黑" w:eastAsia="微软雅黑" w:cs="微软雅黑"/>
          <w:b/>
          <w:bCs/>
          <w:sz w:val="21"/>
          <w:szCs w:val="21"/>
        </w:rPr>
        <w:t>总体历史（histoire totale）</w:t>
      </w:r>
      <w:r>
        <w:rPr>
          <w:rFonts w:ascii="微软雅黑" w:hAnsi="微软雅黑" w:eastAsia="微软雅黑" w:cs="微软雅黑"/>
          <w:sz w:val="21"/>
          <w:szCs w:val="21"/>
        </w:rPr>
        <w:t>：布洛赫与费弗尔在创刊号导论中声明："唯一真正的历史是整体的历史。"反对将历史分割为政治史、经济史、社会史等支领域，主张以问题为导向整合所有社会现象的分析。后世学界分析认为，此命题与涂尔干的"整体性社会事实"（莫斯1925年）存在概念上的呼应——两者都主张社会现象的不可还原性。</w:t>
      </w:r>
    </w:p>
    <w:p w14:paraId="3C6F4F76">
      <w:pPr>
        <w:pStyle w:val="16"/>
        <w:numPr>
          <w:ilvl w:val="0"/>
          <w:numId w:val="1"/>
        </w:numPr>
        <w:spacing w:before="30" w:after="30"/>
      </w:pPr>
      <w:r>
        <w:rPr>
          <w:rFonts w:ascii="微软雅黑" w:hAnsi="微软雅黑" w:eastAsia="微软雅黑" w:cs="微软雅黑"/>
          <w:b/>
          <w:bCs/>
          <w:sz w:val="21"/>
          <w:szCs w:val="21"/>
        </w:rPr>
        <w:t>心态史（histoire des mentalités）</w:t>
      </w:r>
      <w:r>
        <w:rPr>
          <w:rFonts w:ascii="微软雅黑" w:hAnsi="微软雅黑" w:eastAsia="微软雅黑" w:cs="微软雅黑"/>
          <w:sz w:val="21"/>
          <w:szCs w:val="21"/>
        </w:rPr>
        <w:t>：费弗尔1928年的《马丁·路德：一种命运》示范了心态史方法——他不问"路德为什么成功"（传统史学的问题），而问"16世纪的德国人如何思考"——将宗教改革从政治事件转化为心态结构的转变。布洛赫1924年的《国王神迹》示范了另一种跨学科的历史分析：他追踪了中世纪英法两国国王"以手触摸治愈瘰疬"的信念，将其分析为"集体表象"的历史——直接借鉴了涂尔干的概念框架。</w:t>
      </w:r>
    </w:p>
    <w:p w14:paraId="3533F79F">
      <w:pPr>
        <w:pStyle w:val="16"/>
        <w:numPr>
          <w:ilvl w:val="0"/>
          <w:numId w:val="1"/>
        </w:numPr>
        <w:spacing w:before="30" w:after="30"/>
      </w:pPr>
      <w:r>
        <w:rPr>
          <w:rFonts w:ascii="微软雅黑" w:hAnsi="微软雅黑" w:eastAsia="微软雅黑" w:cs="微软雅黑"/>
          <w:b/>
          <w:bCs/>
          <w:sz w:val="21"/>
          <w:szCs w:val="21"/>
        </w:rPr>
        <w:t>长时段（longue durée）</w:t>
      </w:r>
      <w:r>
        <w:rPr>
          <w:rFonts w:ascii="微软雅黑" w:hAnsi="微软雅黑" w:eastAsia="微软雅黑" w:cs="微软雅黑"/>
          <w:sz w:val="21"/>
          <w:szCs w:val="21"/>
        </w:rPr>
        <w:t>：布罗代尔后来发展的概念——社会结构的缓慢变迁成为可观察、可分析的对象。后世学界分析认为，长时段概念为社会学的历史转向提供了方法论前提——此前社会学主要关注短时段事件与中时段周期，长时段使"结构"成为历史分析的核心对象。</w:t>
      </w:r>
    </w:p>
    <w:p w14:paraId="3D147C18">
      <w:pPr>
        <w:pStyle w:val="5"/>
        <w:spacing w:before="180" w:after="80"/>
      </w:pPr>
      <w:r>
        <w:rPr>
          <w:rFonts w:ascii="微软雅黑" w:hAnsi="微软雅黑" w:eastAsia="微软雅黑" w:cs="微软雅黑"/>
          <w:b/>
          <w:bCs/>
          <w:sz w:val="22"/>
          <w:szCs w:val="22"/>
        </w:rPr>
        <w:t>场域时间线</w:t>
      </w:r>
    </w:p>
    <w:p w14:paraId="1D177F49">
      <w:pPr>
        <w:pStyle w:val="16"/>
        <w:numPr>
          <w:ilvl w:val="0"/>
          <w:numId w:val="1"/>
        </w:numPr>
        <w:spacing w:before="30" w:after="30"/>
      </w:pPr>
      <w:r>
        <w:rPr>
          <w:rFonts w:ascii="微软雅黑" w:hAnsi="微软雅黑" w:eastAsia="微软雅黑" w:cs="微软雅黑"/>
          <w:b/>
          <w:bCs/>
          <w:sz w:val="21"/>
          <w:szCs w:val="21"/>
        </w:rPr>
        <w:t>斯特拉斯堡的特殊位置</w:t>
      </w:r>
      <w:r>
        <w:rPr>
          <w:rFonts w:ascii="微软雅黑" w:hAnsi="微软雅黑" w:eastAsia="微软雅黑" w:cs="微软雅黑"/>
          <w:sz w:val="21"/>
          <w:szCs w:val="21"/>
        </w:rPr>
        <w:t>：年鉴学派创立于斯特拉斯堡大学——一战后法国从德国收回的阿尔萨斯地区的大学。这一地理位置不是偶然的：斯特拉斯堡处于法德学术传统的交汇处，布洛赫与费弗尔试图创造一种超越法德学术分野的"总体历史"。两人在1919年同时被任命为斯特拉斯堡大学教授——布洛赫教中世纪史，费弗尔教近代史。他们的办公室在同一栋楼中，日常的学术交流极为频繁——费弗尔回忆说，他们几乎每天讨论彼此的研究。</w:t>
      </w:r>
    </w:p>
    <w:p w14:paraId="35FD6BB5">
      <w:pPr>
        <w:pStyle w:val="16"/>
        <w:numPr>
          <w:ilvl w:val="0"/>
          <w:numId w:val="1"/>
        </w:numPr>
        <w:spacing w:before="30" w:after="30"/>
      </w:pPr>
      <w:r>
        <w:rPr>
          <w:rFonts w:ascii="微软雅黑" w:hAnsi="微软雅黑" w:eastAsia="微软雅黑" w:cs="微软雅黑"/>
          <w:b/>
          <w:bCs/>
          <w:sz w:val="21"/>
          <w:szCs w:val="21"/>
        </w:rPr>
        <w:t>出版经费</w:t>
      </w:r>
      <w:r>
        <w:rPr>
          <w:rFonts w:ascii="微软雅黑" w:hAnsi="微软雅黑" w:eastAsia="微软雅黑" w:cs="微软雅黑"/>
          <w:sz w:val="21"/>
          <w:szCs w:val="21"/>
        </w:rPr>
        <w:t>：1929年创办《年鉴》时，经费来源是斯特拉斯堡大学的出版基金与私人捐助——创刊号印量不大，但通过学术赠阅网络在法德两国学者中建立了影响。</w:t>
      </w:r>
    </w:p>
    <w:p w14:paraId="0434CF79">
      <w:pPr>
        <w:pStyle w:val="5"/>
        <w:spacing w:before="180" w:after="80"/>
      </w:pPr>
      <w:r>
        <w:rPr>
          <w:rFonts w:ascii="微软雅黑" w:hAnsi="微软雅黑" w:eastAsia="微软雅黑" w:cs="微软雅黑"/>
          <w:b/>
          <w:bCs/>
          <w:sz w:val="22"/>
          <w:szCs w:val="22"/>
        </w:rPr>
        <w:t>接受时间线</w:t>
      </w:r>
    </w:p>
    <w:p w14:paraId="5338174F">
      <w:pPr>
        <w:pStyle w:val="16"/>
        <w:numPr>
          <w:ilvl w:val="0"/>
          <w:numId w:val="1"/>
        </w:numPr>
        <w:spacing w:before="30" w:after="30"/>
      </w:pPr>
      <w:r>
        <w:rPr>
          <w:rFonts w:ascii="微软雅黑" w:hAnsi="微软雅黑" w:eastAsia="微软雅黑" w:cs="微软雅黑"/>
          <w:b/>
          <w:bCs/>
          <w:sz w:val="21"/>
          <w:szCs w:val="21"/>
        </w:rPr>
        <w:t>布洛赫的牺牲与年鉴的延续</w:t>
      </w:r>
      <w:r>
        <w:rPr>
          <w:rFonts w:ascii="微软雅黑" w:hAnsi="微软雅黑" w:eastAsia="微软雅黑" w:cs="微软雅黑"/>
          <w:sz w:val="21"/>
          <w:szCs w:val="21"/>
        </w:rPr>
        <w:t>：布洛赫1944年6月被盖世太保处决（他参加了法国抵抗运动），费弗尔独自维持《年鉴》至1946年。此后布罗代尔接手编辑工作，1949年发表《地中海与菲利普二世时期的地中海世界》。</w:t>
      </w:r>
    </w:p>
    <w:p w14:paraId="2B5F6744">
      <w:pPr>
        <w:pStyle w:val="16"/>
        <w:numPr>
          <w:ilvl w:val="0"/>
          <w:numId w:val="1"/>
        </w:numPr>
        <w:spacing w:before="30" w:after="30"/>
      </w:pPr>
      <w:r>
        <w:rPr>
          <w:rFonts w:ascii="微软雅黑" w:hAnsi="微软雅黑" w:eastAsia="微软雅黑" w:cs="微软雅黑"/>
          <w:b/>
          <w:bCs/>
          <w:sz w:val="21"/>
          <w:szCs w:val="21"/>
        </w:rPr>
        <w:t>对社会学的影响</w:t>
      </w:r>
      <w:r>
        <w:rPr>
          <w:rFonts w:ascii="微软雅黑" w:hAnsi="微软雅黑" w:eastAsia="微软雅黑" w:cs="微软雅黑"/>
          <w:sz w:val="21"/>
          <w:szCs w:val="21"/>
        </w:rPr>
        <w:t>：在社会学内部，年鉴学派的影响主要体现在两个方面：一是历史社会学的复兴（沃勒斯坦的世界体系理论直接受布罗代尔影响），二是布迪厄对"场域"概念的历史化使用——布迪厄在高等研究实践学院第六部（年鉴学派的机构基地）工作多年，其"场域"概念与布罗代尔的"结构-情势-事件"三分法存在明确的承继关系。</w:t>
      </w:r>
    </w:p>
    <w:p w14:paraId="1541E60D">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1D562607">
      <w:pPr>
        <w:spacing w:before="60" w:after="60"/>
      </w:pPr>
      <w:r>
        <w:rPr>
          <w:rFonts w:ascii="微软雅黑" w:hAnsi="微软雅黑" w:eastAsia="微软雅黑" w:cs="微软雅黑"/>
          <w:sz w:val="21"/>
          <w:szCs w:val="21"/>
        </w:rPr>
        <w:t>1929年无可记录的社会学转向事件。</w:t>
      </w:r>
    </w:p>
    <w:p w14:paraId="56AC5200">
      <w:pPr>
        <w:pStyle w:val="3"/>
        <w:spacing w:before="240" w:after="120"/>
      </w:pPr>
      <w:r>
        <w:rPr>
          <w:rFonts w:ascii="微软雅黑" w:hAnsi="微软雅黑" w:eastAsia="微软雅黑" w:cs="微软雅黑"/>
          <w:b/>
          <w:bCs/>
          <w:sz w:val="28"/>
          <w:szCs w:val="28"/>
        </w:rPr>
        <w:t>β映射</w:t>
      </w:r>
    </w:p>
    <w:p w14:paraId="218873D9">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53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2B9821F">
            <w:pPr>
              <w:spacing w:before="30" w:after="30"/>
            </w:pPr>
            <w:r>
              <w:rPr>
                <w:rFonts w:ascii="微软雅黑" w:hAnsi="微软雅黑" w:eastAsia="微软雅黑" w:cs="微软雅黑"/>
                <w:b/>
                <w:bCs/>
                <w:sz w:val="20"/>
                <w:szCs w:val="20"/>
              </w:rPr>
              <w:t>概念ID</w:t>
            </w:r>
          </w:p>
        </w:tc>
        <w:tc>
          <w:tcPr>
            <w:tcW w:w="3000" w:type="dxa"/>
          </w:tcPr>
          <w:p w14:paraId="5CA8DBFB">
            <w:pPr>
              <w:spacing w:before="30" w:after="30"/>
            </w:pPr>
            <w:r>
              <w:rPr>
                <w:rFonts w:ascii="微软雅黑" w:hAnsi="微软雅黑" w:eastAsia="微软雅黑" w:cs="微软雅黑"/>
                <w:b/>
                <w:bCs/>
                <w:sz w:val="20"/>
                <w:szCs w:val="20"/>
              </w:rPr>
              <w:t>概念名</w:t>
            </w:r>
          </w:p>
        </w:tc>
        <w:tc>
          <w:tcPr>
            <w:tcW w:w="3000" w:type="dxa"/>
          </w:tcPr>
          <w:p w14:paraId="10710793">
            <w:pPr>
              <w:spacing w:before="30" w:after="30"/>
            </w:pPr>
            <w:r>
              <w:rPr>
                <w:rFonts w:ascii="微软雅黑" w:hAnsi="微软雅黑" w:eastAsia="微软雅黑" w:cs="微软雅黑"/>
                <w:b/>
                <w:bCs/>
                <w:sz w:val="20"/>
                <w:szCs w:val="20"/>
              </w:rPr>
              <w:t>关联</w:t>
            </w:r>
          </w:p>
        </w:tc>
      </w:tr>
      <w:tr w14:paraId="2ECD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083BB9">
            <w:pPr>
              <w:spacing w:before="30" w:after="30"/>
            </w:pPr>
            <w:r>
              <w:rPr>
                <w:rFonts w:ascii="微软雅黑" w:hAnsi="微软雅黑" w:eastAsia="微软雅黑" w:cs="微软雅黑"/>
                <w:b w:val="0"/>
                <w:bCs w:val="0"/>
                <w:sz w:val="20"/>
                <w:szCs w:val="20"/>
              </w:rPr>
              <w:t>C-[待补]</w:t>
            </w:r>
          </w:p>
        </w:tc>
        <w:tc>
          <w:tcPr>
            <w:tcW w:w="3000" w:type="dxa"/>
          </w:tcPr>
          <w:p w14:paraId="05F1B81D">
            <w:pPr>
              <w:spacing w:before="30" w:after="30"/>
            </w:pPr>
            <w:r>
              <w:rPr>
                <w:rFonts w:ascii="微软雅黑" w:hAnsi="微软雅黑" w:eastAsia="微软雅黑" w:cs="微软雅黑"/>
                <w:b w:val="0"/>
                <w:bCs w:val="0"/>
                <w:sz w:val="20"/>
                <w:szCs w:val="20"/>
              </w:rPr>
              <w:t>长时段</w:t>
            </w:r>
          </w:p>
        </w:tc>
        <w:tc>
          <w:tcPr>
            <w:tcW w:w="3000" w:type="dxa"/>
          </w:tcPr>
          <w:p w14:paraId="15DCDC11">
            <w:pPr>
              <w:spacing w:before="30" w:after="30"/>
            </w:pPr>
            <w:r>
              <w:rPr>
                <w:rFonts w:ascii="微软雅黑" w:hAnsi="微软雅黑" w:eastAsia="微软雅黑" w:cs="微软雅黑"/>
                <w:b w:val="0"/>
                <w:bCs w:val="0"/>
                <w:sz w:val="20"/>
                <w:szCs w:val="20"/>
              </w:rPr>
              <w:t>社会结构的缓慢变迁</w:t>
            </w:r>
          </w:p>
        </w:tc>
      </w:tr>
      <w:tr w14:paraId="7F4D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A062DC">
            <w:pPr>
              <w:spacing w:before="30" w:after="30"/>
            </w:pPr>
            <w:r>
              <w:rPr>
                <w:rFonts w:ascii="微软雅黑" w:hAnsi="微软雅黑" w:eastAsia="微软雅黑" w:cs="微软雅黑"/>
                <w:b w:val="0"/>
                <w:bCs w:val="0"/>
                <w:sz w:val="20"/>
                <w:szCs w:val="20"/>
              </w:rPr>
              <w:t>C-[待补]</w:t>
            </w:r>
          </w:p>
        </w:tc>
        <w:tc>
          <w:tcPr>
            <w:tcW w:w="3000" w:type="dxa"/>
          </w:tcPr>
          <w:p w14:paraId="740489B5">
            <w:pPr>
              <w:spacing w:before="30" w:after="30"/>
            </w:pPr>
            <w:r>
              <w:rPr>
                <w:rFonts w:ascii="微软雅黑" w:hAnsi="微软雅黑" w:eastAsia="微软雅黑" w:cs="微软雅黑"/>
                <w:b w:val="0"/>
                <w:bCs w:val="0"/>
                <w:sz w:val="20"/>
                <w:szCs w:val="20"/>
              </w:rPr>
              <w:t>总体历史</w:t>
            </w:r>
          </w:p>
        </w:tc>
        <w:tc>
          <w:tcPr>
            <w:tcW w:w="3000" w:type="dxa"/>
          </w:tcPr>
          <w:p w14:paraId="35D4B797">
            <w:pPr>
              <w:spacing w:before="30" w:after="30"/>
            </w:pPr>
            <w:r>
              <w:rPr>
                <w:rFonts w:ascii="微软雅黑" w:hAnsi="微软雅黑" w:eastAsia="微软雅黑" w:cs="微软雅黑"/>
                <w:b w:val="0"/>
                <w:bCs w:val="0"/>
                <w:sz w:val="20"/>
                <w:szCs w:val="20"/>
              </w:rPr>
              <w:t>反对学科分割</w:t>
            </w:r>
          </w:p>
        </w:tc>
      </w:tr>
      <w:tr w14:paraId="63D8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B316C1">
            <w:pPr>
              <w:spacing w:before="30" w:after="30"/>
            </w:pPr>
            <w:r>
              <w:rPr>
                <w:rFonts w:ascii="微软雅黑" w:hAnsi="微软雅黑" w:eastAsia="微软雅黑" w:cs="微软雅黑"/>
                <w:b w:val="0"/>
                <w:bCs w:val="0"/>
                <w:sz w:val="20"/>
                <w:szCs w:val="20"/>
              </w:rPr>
              <w:t>C-[待补]</w:t>
            </w:r>
          </w:p>
        </w:tc>
        <w:tc>
          <w:tcPr>
            <w:tcW w:w="3000" w:type="dxa"/>
          </w:tcPr>
          <w:p w14:paraId="64F8A70A">
            <w:pPr>
              <w:spacing w:before="30" w:after="30"/>
            </w:pPr>
            <w:r>
              <w:rPr>
                <w:rFonts w:ascii="微软雅黑" w:hAnsi="微软雅黑" w:eastAsia="微软雅黑" w:cs="微软雅黑"/>
                <w:b w:val="0"/>
                <w:bCs w:val="0"/>
                <w:sz w:val="20"/>
                <w:szCs w:val="20"/>
              </w:rPr>
              <w:t>心态史</w:t>
            </w:r>
          </w:p>
        </w:tc>
        <w:tc>
          <w:tcPr>
            <w:tcW w:w="3000" w:type="dxa"/>
          </w:tcPr>
          <w:p w14:paraId="473A84F7">
            <w:pPr>
              <w:spacing w:before="30" w:after="30"/>
            </w:pPr>
            <w:r>
              <w:rPr>
                <w:rFonts w:ascii="微软雅黑" w:hAnsi="微软雅黑" w:eastAsia="微软雅黑" w:cs="微软雅黑"/>
                <w:b w:val="0"/>
                <w:bCs w:val="0"/>
                <w:sz w:val="20"/>
                <w:szCs w:val="20"/>
              </w:rPr>
              <w:t>集体思维方式</w:t>
            </w:r>
          </w:p>
        </w:tc>
      </w:tr>
      <w:tr w14:paraId="5DDB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11BE63">
            <w:pPr>
              <w:spacing w:before="30" w:after="30"/>
            </w:pPr>
            <w:r>
              <w:rPr>
                <w:rFonts w:ascii="微软雅黑" w:hAnsi="微软雅黑" w:eastAsia="微软雅黑" w:cs="微软雅黑"/>
                <w:b w:val="0"/>
                <w:bCs w:val="0"/>
                <w:sz w:val="20"/>
                <w:szCs w:val="20"/>
              </w:rPr>
              <w:t>C789</w:t>
            </w:r>
          </w:p>
        </w:tc>
        <w:tc>
          <w:tcPr>
            <w:tcW w:w="3000" w:type="dxa"/>
          </w:tcPr>
          <w:p w14:paraId="2E1A4EE9">
            <w:pPr>
              <w:spacing w:before="30" w:after="30"/>
            </w:pPr>
            <w:r>
              <w:rPr>
                <w:rFonts w:ascii="微软雅黑" w:hAnsi="微软雅黑" w:eastAsia="微软雅黑" w:cs="微软雅黑"/>
                <w:b w:val="0"/>
                <w:bCs w:val="0"/>
                <w:sz w:val="20"/>
                <w:szCs w:val="20"/>
              </w:rPr>
              <w:t>历史社会学</w:t>
            </w:r>
          </w:p>
        </w:tc>
        <w:tc>
          <w:tcPr>
            <w:tcW w:w="3000" w:type="dxa"/>
          </w:tcPr>
          <w:p w14:paraId="55602900">
            <w:pPr>
              <w:spacing w:before="30" w:after="30"/>
            </w:pPr>
            <w:r>
              <w:rPr>
                <w:rFonts w:ascii="微软雅黑" w:hAnsi="微软雅黑" w:eastAsia="微软雅黑" w:cs="微软雅黑"/>
                <w:b w:val="0"/>
                <w:bCs w:val="0"/>
                <w:sz w:val="20"/>
                <w:szCs w:val="20"/>
              </w:rPr>
              <w:t>年鉴学派对社会学的影响</w:t>
            </w:r>
          </w:p>
        </w:tc>
      </w:tr>
      <w:tr w14:paraId="7D2B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EE52EB">
            <w:pPr>
              <w:spacing w:before="30" w:after="30"/>
            </w:pPr>
            <w:r>
              <w:rPr>
                <w:rFonts w:ascii="微软雅黑" w:hAnsi="微软雅黑" w:eastAsia="微软雅黑" w:cs="微软雅黑"/>
                <w:b w:val="0"/>
                <w:bCs w:val="0"/>
                <w:sz w:val="20"/>
                <w:szCs w:val="20"/>
              </w:rPr>
              <w:t>C040</w:t>
            </w:r>
          </w:p>
        </w:tc>
        <w:tc>
          <w:tcPr>
            <w:tcW w:w="3000" w:type="dxa"/>
          </w:tcPr>
          <w:p w14:paraId="010C2563">
            <w:pPr>
              <w:spacing w:before="30" w:after="30"/>
            </w:pPr>
            <w:r>
              <w:rPr>
                <w:rFonts w:ascii="微软雅黑" w:hAnsi="微软雅黑" w:eastAsia="微软雅黑" w:cs="微软雅黑"/>
                <w:b w:val="0"/>
                <w:bCs w:val="0"/>
                <w:sz w:val="20"/>
                <w:szCs w:val="20"/>
              </w:rPr>
              <w:t>集体表象</w:t>
            </w:r>
          </w:p>
        </w:tc>
        <w:tc>
          <w:tcPr>
            <w:tcW w:w="3000" w:type="dxa"/>
          </w:tcPr>
          <w:p w14:paraId="361F1EB8">
            <w:pPr>
              <w:spacing w:before="30" w:after="30"/>
            </w:pPr>
            <w:r>
              <w:rPr>
                <w:rFonts w:ascii="微软雅黑" w:hAnsi="微软雅黑" w:eastAsia="微软雅黑" w:cs="微软雅黑"/>
                <w:b w:val="0"/>
                <w:bCs w:val="0"/>
                <w:sz w:val="20"/>
                <w:szCs w:val="20"/>
              </w:rPr>
              <w:t>涂尔干-布洛赫继承</w:t>
            </w:r>
          </w:p>
        </w:tc>
      </w:tr>
    </w:tbl>
    <w:p w14:paraId="1F15BEDA">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0A5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3A542FC">
            <w:pPr>
              <w:spacing w:before="30" w:after="30"/>
            </w:pPr>
            <w:r>
              <w:rPr>
                <w:rFonts w:ascii="微软雅黑" w:hAnsi="微软雅黑" w:eastAsia="微软雅黑" w:cs="微软雅黑"/>
                <w:b/>
                <w:bCs/>
                <w:sz w:val="20"/>
                <w:szCs w:val="20"/>
              </w:rPr>
              <w:t>人物ID</w:t>
            </w:r>
          </w:p>
        </w:tc>
        <w:tc>
          <w:tcPr>
            <w:tcW w:w="3000" w:type="dxa"/>
          </w:tcPr>
          <w:p w14:paraId="28AC77DD">
            <w:pPr>
              <w:spacing w:before="30" w:after="30"/>
            </w:pPr>
            <w:r>
              <w:rPr>
                <w:rFonts w:ascii="微软雅黑" w:hAnsi="微软雅黑" w:eastAsia="微软雅黑" w:cs="微软雅黑"/>
                <w:b/>
                <w:bCs/>
                <w:sz w:val="20"/>
                <w:szCs w:val="20"/>
              </w:rPr>
              <w:t>姓名</w:t>
            </w:r>
          </w:p>
        </w:tc>
        <w:tc>
          <w:tcPr>
            <w:tcW w:w="3000" w:type="dxa"/>
          </w:tcPr>
          <w:p w14:paraId="25AF12A8">
            <w:pPr>
              <w:spacing w:before="30" w:after="30"/>
            </w:pPr>
            <w:r>
              <w:rPr>
                <w:rFonts w:ascii="微软雅黑" w:hAnsi="微软雅黑" w:eastAsia="微软雅黑" w:cs="微软雅黑"/>
                <w:b/>
                <w:bCs/>
                <w:sz w:val="20"/>
                <w:szCs w:val="20"/>
              </w:rPr>
              <w:t>关联</w:t>
            </w:r>
          </w:p>
        </w:tc>
      </w:tr>
      <w:tr w14:paraId="600D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5BF4AD">
            <w:pPr>
              <w:spacing w:before="30" w:after="30"/>
            </w:pPr>
            <w:r>
              <w:rPr>
                <w:rFonts w:ascii="微软雅黑" w:hAnsi="微软雅黑" w:eastAsia="微软雅黑" w:cs="微软雅黑"/>
                <w:b w:val="0"/>
                <w:bCs w:val="0"/>
                <w:sz w:val="20"/>
                <w:szCs w:val="20"/>
              </w:rPr>
              <w:t>P014</w:t>
            </w:r>
          </w:p>
        </w:tc>
        <w:tc>
          <w:tcPr>
            <w:tcW w:w="3000" w:type="dxa"/>
          </w:tcPr>
          <w:p w14:paraId="48AFE521">
            <w:pPr>
              <w:spacing w:before="30" w:after="30"/>
            </w:pPr>
            <w:r>
              <w:rPr>
                <w:rFonts w:ascii="微软雅黑" w:hAnsi="微软雅黑" w:eastAsia="微软雅黑" w:cs="微软雅黑"/>
                <w:b w:val="0"/>
                <w:bCs w:val="0"/>
                <w:sz w:val="20"/>
                <w:szCs w:val="20"/>
              </w:rPr>
              <w:t>布洛赫(Marc Bloch)</w:t>
            </w:r>
          </w:p>
        </w:tc>
        <w:tc>
          <w:tcPr>
            <w:tcW w:w="3000" w:type="dxa"/>
          </w:tcPr>
          <w:p w14:paraId="20F46598">
            <w:pPr>
              <w:spacing w:before="30" w:after="30"/>
            </w:pPr>
            <w:r>
              <w:rPr>
                <w:rFonts w:ascii="微软雅黑" w:hAnsi="微软雅黑" w:eastAsia="微软雅黑" w:cs="微软雅黑"/>
                <w:b w:val="0"/>
                <w:bCs w:val="0"/>
                <w:sz w:val="20"/>
                <w:szCs w:val="20"/>
              </w:rPr>
              <w:t>年鉴学派共同创始人</w:t>
            </w:r>
          </w:p>
        </w:tc>
      </w:tr>
      <w:tr w14:paraId="7DFA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90729B">
            <w:pPr>
              <w:spacing w:before="30" w:after="30"/>
            </w:pPr>
            <w:r>
              <w:rPr>
                <w:rFonts w:ascii="微软雅黑" w:hAnsi="微软雅黑" w:eastAsia="微软雅黑" w:cs="微软雅黑"/>
                <w:b w:val="0"/>
                <w:bCs w:val="0"/>
                <w:sz w:val="20"/>
                <w:szCs w:val="20"/>
              </w:rPr>
              <w:t>P015</w:t>
            </w:r>
          </w:p>
        </w:tc>
        <w:tc>
          <w:tcPr>
            <w:tcW w:w="3000" w:type="dxa"/>
          </w:tcPr>
          <w:p w14:paraId="0B781185">
            <w:pPr>
              <w:spacing w:before="30" w:after="30"/>
            </w:pPr>
            <w:r>
              <w:rPr>
                <w:rFonts w:ascii="微软雅黑" w:hAnsi="微软雅黑" w:eastAsia="微软雅黑" w:cs="微软雅黑"/>
                <w:b w:val="0"/>
                <w:bCs w:val="0"/>
                <w:sz w:val="20"/>
                <w:szCs w:val="20"/>
              </w:rPr>
              <w:t>费弗尔(Lucien Febvre)</w:t>
            </w:r>
          </w:p>
        </w:tc>
        <w:tc>
          <w:tcPr>
            <w:tcW w:w="3000" w:type="dxa"/>
          </w:tcPr>
          <w:p w14:paraId="3F2E5937">
            <w:pPr>
              <w:spacing w:before="30" w:after="30"/>
            </w:pPr>
            <w:r>
              <w:rPr>
                <w:rFonts w:ascii="微软雅黑" w:hAnsi="微软雅黑" w:eastAsia="微软雅黑" w:cs="微软雅黑"/>
                <w:b w:val="0"/>
                <w:bCs w:val="0"/>
                <w:sz w:val="20"/>
                <w:szCs w:val="20"/>
              </w:rPr>
              <w:t>年鉴学派共同创始人</w:t>
            </w:r>
          </w:p>
        </w:tc>
      </w:tr>
      <w:tr w14:paraId="2078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B078AD">
            <w:pPr>
              <w:spacing w:before="30" w:after="30"/>
            </w:pPr>
            <w:r>
              <w:rPr>
                <w:rFonts w:ascii="微软雅黑" w:hAnsi="微软雅黑" w:eastAsia="微软雅黑" w:cs="微软雅黑"/>
                <w:b w:val="0"/>
                <w:bCs w:val="0"/>
                <w:sz w:val="20"/>
                <w:szCs w:val="20"/>
              </w:rPr>
              <w:t>P042</w:t>
            </w:r>
          </w:p>
        </w:tc>
        <w:tc>
          <w:tcPr>
            <w:tcW w:w="3000" w:type="dxa"/>
          </w:tcPr>
          <w:p w14:paraId="0C7C1B23">
            <w:pPr>
              <w:spacing w:before="30" w:after="30"/>
            </w:pPr>
            <w:r>
              <w:rPr>
                <w:rFonts w:ascii="微软雅黑" w:hAnsi="微软雅黑" w:eastAsia="微软雅黑" w:cs="微软雅黑"/>
                <w:b w:val="0"/>
                <w:bCs w:val="0"/>
                <w:sz w:val="20"/>
                <w:szCs w:val="20"/>
              </w:rPr>
              <w:t>布罗代尔(Fernand Braudel)</w:t>
            </w:r>
          </w:p>
        </w:tc>
        <w:tc>
          <w:tcPr>
            <w:tcW w:w="3000" w:type="dxa"/>
          </w:tcPr>
          <w:p w14:paraId="01EB23EB">
            <w:pPr>
              <w:spacing w:before="30" w:after="30"/>
            </w:pPr>
            <w:r>
              <w:rPr>
                <w:rFonts w:ascii="微软雅黑" w:hAnsi="微软雅黑" w:eastAsia="微软雅黑" w:cs="微软雅黑"/>
                <w:b w:val="0"/>
                <w:bCs w:val="0"/>
                <w:sz w:val="20"/>
                <w:szCs w:val="20"/>
              </w:rPr>
              <w:t>长时段概念</w:t>
            </w:r>
          </w:p>
        </w:tc>
      </w:tr>
      <w:tr w14:paraId="0ADF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2E13BF">
            <w:pPr>
              <w:spacing w:before="30" w:after="30"/>
            </w:pPr>
            <w:r>
              <w:rPr>
                <w:rFonts w:ascii="微软雅黑" w:hAnsi="微软雅黑" w:eastAsia="微软雅黑" w:cs="微软雅黑"/>
                <w:b w:val="0"/>
                <w:bCs w:val="0"/>
                <w:sz w:val="20"/>
                <w:szCs w:val="20"/>
              </w:rPr>
              <w:t>P-[待补]</w:t>
            </w:r>
          </w:p>
        </w:tc>
        <w:tc>
          <w:tcPr>
            <w:tcW w:w="3000" w:type="dxa"/>
          </w:tcPr>
          <w:p w14:paraId="79BAEE27">
            <w:pPr>
              <w:spacing w:before="30" w:after="30"/>
            </w:pPr>
            <w:r>
              <w:rPr>
                <w:rFonts w:ascii="微软雅黑" w:hAnsi="微软雅黑" w:eastAsia="微软雅黑" w:cs="微软雅黑"/>
                <w:b w:val="0"/>
                <w:bCs w:val="0"/>
                <w:sz w:val="20"/>
                <w:szCs w:val="20"/>
              </w:rPr>
              <w:t>沃勒斯坦(Immanuel Wallerstein)</w:t>
            </w:r>
          </w:p>
        </w:tc>
        <w:tc>
          <w:tcPr>
            <w:tcW w:w="3000" w:type="dxa"/>
          </w:tcPr>
          <w:p w14:paraId="47A3C0BA">
            <w:pPr>
              <w:spacing w:before="30" w:after="30"/>
            </w:pPr>
            <w:r>
              <w:rPr>
                <w:rFonts w:ascii="微软雅黑" w:hAnsi="微软雅黑" w:eastAsia="微软雅黑" w:cs="微软雅黑"/>
                <w:b w:val="0"/>
                <w:bCs w:val="0"/>
                <w:sz w:val="20"/>
                <w:szCs w:val="20"/>
              </w:rPr>
              <w:t>继承者</w:t>
            </w:r>
          </w:p>
        </w:tc>
      </w:tr>
    </w:tbl>
    <w:p w14:paraId="5550206B">
      <w:pPr>
        <w:pStyle w:val="2"/>
        <w:spacing w:before="300" w:after="150"/>
      </w:pPr>
      <w:r>
        <w:rPr>
          <w:rFonts w:ascii="微软雅黑" w:hAnsi="微软雅黑" w:eastAsia="微软雅黑" w:cs="微软雅黑"/>
          <w:b/>
          <w:bCs/>
          <w:sz w:val="32"/>
          <w:szCs w:val="32"/>
        </w:rPr>
        <w:t>H040 1930 法兰克福社会研究所与批判理论的建制化</w:t>
      </w:r>
    </w:p>
    <w:p w14:paraId="2F661C8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：1930年</w:t>
      </w:r>
    </w:p>
    <w:p w14:paraId="164DE45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：建制转向——马克思主义从政治运动转向学术批判传统</w:t>
      </w:r>
    </w:p>
    <w:p w14:paraId="318E546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：T3/T4转折</w:t>
      </w:r>
    </w:p>
    <w:p w14:paraId="34A7E2F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5730BB9">
      <w:pPr>
        <w:pStyle w:val="3"/>
        <w:spacing w:before="240" w:after="120"/>
      </w:pPr>
      <w:r>
        <w:rPr>
          <w:rFonts w:ascii="微软雅黑" w:hAnsi="微软雅黑" w:eastAsia="微软雅黑" w:cs="微软雅黑"/>
          <w:b/>
          <w:bCs/>
          <w:sz w:val="28"/>
          <w:szCs w:val="28"/>
        </w:rPr>
        <w:t>总述</w:t>
      </w:r>
    </w:p>
    <w:p w14:paraId="49472F86">
      <w:pPr>
        <w:spacing w:before="60" w:after="60"/>
      </w:pPr>
      <w:r>
        <w:rPr>
          <w:rFonts w:ascii="微软雅黑" w:hAnsi="微软雅黑" w:eastAsia="微软雅黑" w:cs="微软雅黑"/>
          <w:sz w:val="21"/>
          <w:szCs w:val="21"/>
        </w:rPr>
        <w:t>1930年，马克斯·霍克海默（Max Horkheimer, 1895—1973）接任法兰克福社会研究所所长，将其研究纲领重新定向为"批判理论"。后世学界分析认为，批判理论对社会科学的转向在于：它将"反思性"（reflexivity）从一个认识论要求上升为学科的存在条件——社会学不仅研究社会，还必须反思自身作为社会产物的条件。</w:t>
      </w:r>
    </w:p>
    <w:p w14:paraId="1FE6A037">
      <w:pPr>
        <w:pStyle w:val="3"/>
        <w:spacing w:before="240" w:after="120"/>
      </w:pPr>
      <w:r>
        <w:rPr>
          <w:rFonts w:ascii="微软雅黑" w:hAnsi="微软雅黑" w:eastAsia="微软雅黑" w:cs="微软雅黑"/>
          <w:b/>
          <w:bCs/>
          <w:sz w:val="28"/>
          <w:szCs w:val="28"/>
        </w:rPr>
        <w:t>[欧陆]</w:t>
      </w:r>
    </w:p>
    <w:p w14:paraId="221444D0">
      <w:pPr>
        <w:pStyle w:val="4"/>
        <w:spacing w:before="200" w:after="100"/>
      </w:pPr>
      <w:r>
        <w:rPr>
          <w:rFonts w:ascii="微软雅黑" w:hAnsi="微软雅黑" w:eastAsia="微软雅黑" w:cs="微软雅黑"/>
          <w:b/>
          <w:bCs/>
          <w:sz w:val="24"/>
          <w:szCs w:val="24"/>
        </w:rPr>
        <w:t>事件：霍克海默接任法兰克福社会研究所</w:t>
      </w:r>
    </w:p>
    <w:p w14:paraId="29FBABAD">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：1930年</w:t>
      </w:r>
    </w:p>
    <w:p w14:paraId="56D94501">
      <w:pPr>
        <w:pStyle w:val="5"/>
        <w:spacing w:before="180" w:after="80"/>
      </w:pPr>
      <w:r>
        <w:rPr>
          <w:rFonts w:ascii="微软雅黑" w:hAnsi="微软雅黑" w:eastAsia="微软雅黑" w:cs="微软雅黑"/>
          <w:b/>
          <w:bCs/>
          <w:sz w:val="22"/>
          <w:szCs w:val="22"/>
        </w:rPr>
        <w:t>概念时间线</w:t>
      </w:r>
    </w:p>
    <w:p w14:paraId="33B046DF">
      <w:pPr>
        <w:pStyle w:val="16"/>
        <w:numPr>
          <w:ilvl w:val="0"/>
          <w:numId w:val="1"/>
        </w:numPr>
        <w:spacing w:before="30" w:after="30"/>
      </w:pPr>
      <w:r>
        <w:rPr>
          <w:rFonts w:ascii="微软雅黑" w:hAnsi="微软雅黑" w:eastAsia="微软雅黑" w:cs="微软雅黑"/>
          <w:b/>
          <w:bCs/>
          <w:sz w:val="21"/>
          <w:szCs w:val="21"/>
        </w:rPr>
        <w:t>传统理论与批判理论</w:t>
      </w:r>
      <w:r>
        <w:rPr>
          <w:rFonts w:ascii="微软雅黑" w:hAnsi="微软雅黑" w:eastAsia="微软雅黑" w:cs="微软雅黑"/>
          <w:sz w:val="21"/>
          <w:szCs w:val="21"/>
        </w:rPr>
        <w:t>：霍克海默1937年的同名论文定义了"批判理论"的核心立场：传统理论以事实描述与规律发现为目标，批判理论则以"人的解放"为目标——其反思性不仅指向研究对象，也指向研究活动本身的社会条件。后世学界分析认为，此区分对社会科学的转向在于：它将"反思性"从一个认识论要求上升为学科的存在条件——社会学不仅研究社会，还必须反思自身作为社会产物的条件。这一要求在后来的知识社会学、科学社会学与后现代理论中被反复继承。</w:t>
      </w:r>
    </w:p>
    <w:p w14:paraId="553B422B">
      <w:pPr>
        <w:pStyle w:val="16"/>
        <w:numPr>
          <w:ilvl w:val="0"/>
          <w:numId w:val="1"/>
        </w:numPr>
        <w:spacing w:before="30" w:after="30"/>
      </w:pPr>
      <w:r>
        <w:rPr>
          <w:rFonts w:ascii="微软雅黑" w:hAnsi="微软雅黑" w:eastAsia="微软雅黑" w:cs="微软雅黑"/>
          <w:b/>
          <w:bCs/>
          <w:sz w:val="21"/>
          <w:szCs w:val="21"/>
        </w:rPr>
        <w:t>跨学科研究纲领</w:t>
      </w:r>
      <w:r>
        <w:rPr>
          <w:rFonts w:ascii="微软雅黑" w:hAnsi="微软雅黑" w:eastAsia="微软雅黑" w:cs="微软雅黑"/>
          <w:sz w:val="21"/>
          <w:szCs w:val="21"/>
        </w:rPr>
        <w:t>：霍克海默引入了哲学-心理学-社会学的跨学科研究纲领——核心成员包括：阿多诺（音乐社会学）、马尔库塞（哲学-政治批判）、洛文塔尔（文学社会学）、波洛克（经济学，"国家资本主义"理论）。后世学界分析认为，这一跨学科配置是批判理论的制度创新——它打破了传统学科边界，使"批判"可以从多个角度同时展开。</w:t>
      </w:r>
    </w:p>
    <w:p w14:paraId="6AB57B6B">
      <w:pPr>
        <w:pStyle w:val="5"/>
        <w:spacing w:before="180" w:after="80"/>
      </w:pPr>
      <w:r>
        <w:rPr>
          <w:rFonts w:ascii="微软雅黑" w:hAnsi="微软雅黑" w:eastAsia="微软雅黑" w:cs="微软雅黑"/>
          <w:b/>
          <w:bCs/>
          <w:sz w:val="22"/>
          <w:szCs w:val="22"/>
        </w:rPr>
        <w:t>场域时间线</w:t>
      </w:r>
    </w:p>
    <w:p w14:paraId="001E88BB">
      <w:pPr>
        <w:pStyle w:val="16"/>
        <w:numPr>
          <w:ilvl w:val="0"/>
          <w:numId w:val="1"/>
        </w:numPr>
        <w:spacing w:before="30" w:after="30"/>
      </w:pPr>
      <w:r>
        <w:rPr>
          <w:rFonts w:ascii="微软雅黑" w:hAnsi="微软雅黑" w:eastAsia="微软雅黑" w:cs="微软雅黑"/>
          <w:b/>
          <w:bCs/>
          <w:sz w:val="21"/>
          <w:szCs w:val="21"/>
        </w:rPr>
        <w:t>韦尔的资金</w:t>
      </w:r>
      <w:r>
        <w:rPr>
          <w:rFonts w:ascii="微软雅黑" w:hAnsi="微软雅黑" w:eastAsia="微软雅黑" w:cs="微软雅黑"/>
          <w:sz w:val="21"/>
          <w:szCs w:val="21"/>
        </w:rPr>
        <w:t>：法兰克福社会研究所最初（1923年）由费利克斯·韦尔（Felix Weil, 1898—1975）捐资设立——韦尔是阿根廷德裔谷物商人之子，其父Hermann Weil的财富为研究所提供了充裕的资金基础。首任所长格林贝格的取向偏向经验马克思主义——他编辑的《社会主义与工人运动文库》是德语马克思主义研究的旗舰刊物。霍克海默1930年接任后，将研究纲领从经验马克思主义转向哲学批判。</w:t>
      </w:r>
    </w:p>
    <w:p w14:paraId="370B5F67">
      <w:pPr>
        <w:pStyle w:val="16"/>
        <w:numPr>
          <w:ilvl w:val="0"/>
          <w:numId w:val="1"/>
        </w:numPr>
        <w:spacing w:before="30" w:after="30"/>
      </w:pPr>
      <w:r>
        <w:rPr>
          <w:rFonts w:ascii="微软雅黑" w:hAnsi="微软雅黑" w:eastAsia="微软雅黑" w:cs="微软雅黑"/>
          <w:b/>
          <w:bCs/>
          <w:sz w:val="21"/>
          <w:szCs w:val="21"/>
        </w:rPr>
        <w:t>1934年流亡</w:t>
      </w:r>
      <w:r>
        <w:rPr>
          <w:rFonts w:ascii="微软雅黑" w:hAnsi="微软雅黑" w:eastAsia="微软雅黑" w:cs="微软雅黑"/>
          <w:sz w:val="21"/>
          <w:szCs w:val="21"/>
        </w:rPr>
        <w:t>：1933年纳粹上台后，研究所先后流亡日内瓦、巴黎，1934年迁至纽约哥伦比亚大学——哥伦比亚大学社会学系主任麦克弗（Robert MacIver）提供了机构庇护。后世学界分析认为，这一流亡使批判理论从德语传统进入英语学术场域——但影响延迟了近三十年（见接受线）。</w:t>
      </w:r>
    </w:p>
    <w:p w14:paraId="0390E1A9">
      <w:pPr>
        <w:pStyle w:val="5"/>
        <w:spacing w:before="180" w:after="80"/>
      </w:pPr>
      <w:r>
        <w:rPr>
          <w:rFonts w:ascii="微软雅黑" w:hAnsi="微软雅黑" w:eastAsia="微软雅黑" w:cs="微软雅黑"/>
          <w:b/>
          <w:bCs/>
          <w:sz w:val="22"/>
          <w:szCs w:val="22"/>
        </w:rPr>
        <w:t>接受时间线</w:t>
      </w:r>
    </w:p>
    <w:p w14:paraId="442E3F76">
      <w:pPr>
        <w:pStyle w:val="16"/>
        <w:numPr>
          <w:ilvl w:val="0"/>
          <w:numId w:val="1"/>
        </w:numPr>
        <w:spacing w:before="30" w:after="30"/>
      </w:pPr>
      <w:r>
        <w:rPr>
          <w:rFonts w:ascii="微软雅黑" w:hAnsi="微软雅黑" w:eastAsia="微软雅黑" w:cs="微软雅黑"/>
          <w:b/>
          <w:bCs/>
          <w:sz w:val="21"/>
          <w:szCs w:val="21"/>
        </w:rPr>
        <w:t>延迟的大众接受</w:t>
      </w:r>
      <w:r>
        <w:rPr>
          <w:rFonts w:ascii="微软雅黑" w:hAnsi="微软雅黑" w:eastAsia="微软雅黑" w:cs="微软雅黑"/>
          <w:sz w:val="21"/>
          <w:szCs w:val="21"/>
        </w:rPr>
        <w:t>：法兰克福学派的接受史呈现明显的代际延迟：1930—1940年代的产出在德语学界几乎无接受（因流亡）；战后1949年研究所迁回法兰克福后，其影响先在德国社会学内部扩展——哈贝马斯1956年作为阿多诺的助手加入研究所。1960年代学生运动后，批判理论通过马尔库塞的《单向度的人》（1964）进入英语世界的大众接受——马尔库塞将批判理论简化为"发达工业社会的一维性"这一大众可理解的论题，虽偏简化但影响巨大。</w:t>
      </w:r>
    </w:p>
    <w:p w14:paraId="779E01F1">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386B37BD">
      <w:pPr>
        <w:spacing w:before="60" w:after="60"/>
      </w:pPr>
      <w:r>
        <w:rPr>
          <w:rFonts w:ascii="微软雅黑" w:hAnsi="微软雅黑" w:eastAsia="微软雅黑" w:cs="微软雅黑"/>
          <w:sz w:val="21"/>
          <w:szCs w:val="21"/>
        </w:rPr>
        <w:t>1930年无可记录的社会学转向事件。</w:t>
      </w:r>
    </w:p>
    <w:p w14:paraId="12EB0A38">
      <w:pPr>
        <w:pStyle w:val="3"/>
        <w:spacing w:before="240" w:after="120"/>
      </w:pPr>
      <w:r>
        <w:rPr>
          <w:rFonts w:ascii="微软雅黑" w:hAnsi="微软雅黑" w:eastAsia="微软雅黑" w:cs="微软雅黑"/>
          <w:b/>
          <w:bCs/>
          <w:sz w:val="28"/>
          <w:szCs w:val="28"/>
        </w:rPr>
        <w:t>β映射</w:t>
      </w:r>
    </w:p>
    <w:p w14:paraId="25EDE3C0">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CA8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F35268">
            <w:pPr>
              <w:spacing w:before="30" w:after="30"/>
            </w:pPr>
            <w:r>
              <w:rPr>
                <w:rFonts w:ascii="微软雅黑" w:hAnsi="微软雅黑" w:eastAsia="微软雅黑" w:cs="微软雅黑"/>
                <w:b/>
                <w:bCs/>
                <w:sz w:val="20"/>
                <w:szCs w:val="20"/>
              </w:rPr>
              <w:t>概念ID</w:t>
            </w:r>
          </w:p>
        </w:tc>
        <w:tc>
          <w:tcPr>
            <w:tcW w:w="3000" w:type="dxa"/>
          </w:tcPr>
          <w:p w14:paraId="4A1C2CFE">
            <w:pPr>
              <w:spacing w:before="30" w:after="30"/>
            </w:pPr>
            <w:r>
              <w:rPr>
                <w:rFonts w:ascii="微软雅黑" w:hAnsi="微软雅黑" w:eastAsia="微软雅黑" w:cs="微软雅黑"/>
                <w:b/>
                <w:bCs/>
                <w:sz w:val="20"/>
                <w:szCs w:val="20"/>
              </w:rPr>
              <w:t>概念名</w:t>
            </w:r>
          </w:p>
        </w:tc>
        <w:tc>
          <w:tcPr>
            <w:tcW w:w="3000" w:type="dxa"/>
          </w:tcPr>
          <w:p w14:paraId="6998E801">
            <w:pPr>
              <w:spacing w:before="30" w:after="30"/>
            </w:pPr>
            <w:r>
              <w:rPr>
                <w:rFonts w:ascii="微软雅黑" w:hAnsi="微软雅黑" w:eastAsia="微软雅黑" w:cs="微软雅黑"/>
                <w:b/>
                <w:bCs/>
                <w:sz w:val="20"/>
                <w:szCs w:val="20"/>
              </w:rPr>
              <w:t>关联</w:t>
            </w:r>
          </w:p>
        </w:tc>
      </w:tr>
      <w:tr w14:paraId="76AB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2F3E5D4">
            <w:pPr>
              <w:spacing w:before="30" w:after="30"/>
            </w:pPr>
            <w:r>
              <w:rPr>
                <w:rFonts w:ascii="微软雅黑" w:hAnsi="微软雅黑" w:eastAsia="微软雅黑" w:cs="微软雅黑"/>
                <w:b w:val="0"/>
                <w:bCs w:val="0"/>
                <w:sz w:val="20"/>
                <w:szCs w:val="20"/>
              </w:rPr>
              <w:t>M305</w:t>
            </w:r>
          </w:p>
        </w:tc>
        <w:tc>
          <w:tcPr>
            <w:tcW w:w="3000" w:type="dxa"/>
          </w:tcPr>
          <w:p w14:paraId="02A802A7">
            <w:pPr>
              <w:spacing w:before="30" w:after="30"/>
            </w:pPr>
            <w:r>
              <w:rPr>
                <w:rFonts w:ascii="微软雅黑" w:hAnsi="微软雅黑" w:eastAsia="微软雅黑" w:cs="微软雅黑"/>
                <w:b w:val="0"/>
                <w:bCs w:val="0"/>
                <w:sz w:val="20"/>
                <w:szCs w:val="20"/>
              </w:rPr>
              <w:t>批判理论</w:t>
            </w:r>
          </w:p>
        </w:tc>
        <w:tc>
          <w:tcPr>
            <w:tcW w:w="3000" w:type="dxa"/>
          </w:tcPr>
          <w:p w14:paraId="6D080757">
            <w:pPr>
              <w:spacing w:before="30" w:after="30"/>
            </w:pPr>
            <w:r>
              <w:rPr>
                <w:rFonts w:ascii="微软雅黑" w:hAnsi="微软雅黑" w:eastAsia="微软雅黑" w:cs="微软雅黑"/>
                <w:b w:val="0"/>
                <w:bCs w:val="0"/>
                <w:sz w:val="20"/>
                <w:szCs w:val="20"/>
              </w:rPr>
              <w:t>反思性为学科存在条件</w:t>
            </w:r>
          </w:p>
        </w:tc>
      </w:tr>
      <w:tr w14:paraId="61F2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DA3932">
            <w:pPr>
              <w:spacing w:before="30" w:after="30"/>
            </w:pPr>
            <w:r>
              <w:rPr>
                <w:rFonts w:ascii="微软雅黑" w:hAnsi="微软雅黑" w:eastAsia="微软雅黑" w:cs="微软雅黑"/>
                <w:b w:val="0"/>
                <w:bCs w:val="0"/>
                <w:sz w:val="20"/>
                <w:szCs w:val="20"/>
              </w:rPr>
              <w:t>C156</w:t>
            </w:r>
          </w:p>
        </w:tc>
        <w:tc>
          <w:tcPr>
            <w:tcW w:w="3000" w:type="dxa"/>
          </w:tcPr>
          <w:p w14:paraId="544414CA">
            <w:pPr>
              <w:spacing w:before="30" w:after="30"/>
            </w:pPr>
            <w:r>
              <w:rPr>
                <w:rFonts w:ascii="微软雅黑" w:hAnsi="微软雅黑" w:eastAsia="微软雅黑" w:cs="微软雅黑"/>
                <w:b w:val="0"/>
                <w:bCs w:val="0"/>
                <w:sz w:val="20"/>
                <w:szCs w:val="20"/>
              </w:rPr>
              <w:t>反思性</w:t>
            </w:r>
          </w:p>
        </w:tc>
        <w:tc>
          <w:tcPr>
            <w:tcW w:w="3000" w:type="dxa"/>
          </w:tcPr>
          <w:p w14:paraId="6D02E05F">
            <w:pPr>
              <w:spacing w:before="30" w:after="30"/>
            </w:pPr>
            <w:r>
              <w:rPr>
                <w:rFonts w:ascii="微软雅黑" w:hAnsi="微软雅黑" w:eastAsia="微软雅黑" w:cs="微软雅黑"/>
                <w:b w:val="0"/>
                <w:bCs w:val="0"/>
                <w:sz w:val="20"/>
                <w:szCs w:val="20"/>
              </w:rPr>
              <w:t>认识论→存在条件</w:t>
            </w:r>
          </w:p>
        </w:tc>
      </w:tr>
      <w:tr w14:paraId="30E5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B3190C">
            <w:pPr>
              <w:spacing w:before="30" w:after="30"/>
            </w:pPr>
            <w:r>
              <w:rPr>
                <w:rFonts w:ascii="微软雅黑" w:hAnsi="微软雅黑" w:eastAsia="微软雅黑" w:cs="微软雅黑"/>
                <w:b w:val="0"/>
                <w:bCs w:val="0"/>
                <w:sz w:val="20"/>
                <w:szCs w:val="20"/>
              </w:rPr>
              <w:t>R149</w:t>
            </w:r>
          </w:p>
        </w:tc>
        <w:tc>
          <w:tcPr>
            <w:tcW w:w="3000" w:type="dxa"/>
          </w:tcPr>
          <w:p w14:paraId="68729BC8">
            <w:pPr>
              <w:spacing w:before="30" w:after="30"/>
            </w:pPr>
            <w:r>
              <w:rPr>
                <w:rFonts w:ascii="微软雅黑" w:hAnsi="微软雅黑" w:eastAsia="微软雅黑" w:cs="微软雅黑"/>
                <w:b w:val="0"/>
                <w:bCs w:val="0"/>
                <w:sz w:val="20"/>
                <w:szCs w:val="20"/>
              </w:rPr>
              <w:t>跨学科</w:t>
            </w:r>
          </w:p>
        </w:tc>
        <w:tc>
          <w:tcPr>
            <w:tcW w:w="3000" w:type="dxa"/>
          </w:tcPr>
          <w:p w14:paraId="112C3F77">
            <w:pPr>
              <w:spacing w:before="30" w:after="30"/>
            </w:pPr>
            <w:r>
              <w:rPr>
                <w:rFonts w:ascii="微软雅黑" w:hAnsi="微软雅黑" w:eastAsia="微软雅黑" w:cs="微软雅黑"/>
                <w:b w:val="0"/>
                <w:bCs w:val="0"/>
                <w:sz w:val="20"/>
                <w:szCs w:val="20"/>
              </w:rPr>
              <w:t>哲学-心理-社会</w:t>
            </w:r>
          </w:p>
        </w:tc>
      </w:tr>
      <w:tr w14:paraId="7D08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9705D1">
            <w:pPr>
              <w:spacing w:before="30" w:after="30"/>
            </w:pPr>
            <w:r>
              <w:rPr>
                <w:rFonts w:ascii="微软雅黑" w:hAnsi="微软雅黑" w:eastAsia="微软雅黑" w:cs="微软雅黑"/>
                <w:b w:val="0"/>
                <w:bCs w:val="0"/>
                <w:sz w:val="20"/>
                <w:szCs w:val="20"/>
              </w:rPr>
              <w:t>C1026</w:t>
            </w:r>
          </w:p>
        </w:tc>
        <w:tc>
          <w:tcPr>
            <w:tcW w:w="3000" w:type="dxa"/>
          </w:tcPr>
          <w:p w14:paraId="350ECDEB">
            <w:pPr>
              <w:spacing w:before="30" w:after="30"/>
            </w:pPr>
            <w:r>
              <w:rPr>
                <w:rFonts w:ascii="微软雅黑" w:hAnsi="微软雅黑" w:eastAsia="微软雅黑" w:cs="微软雅黑"/>
                <w:b w:val="0"/>
                <w:bCs w:val="0"/>
                <w:sz w:val="20"/>
                <w:szCs w:val="20"/>
              </w:rPr>
              <w:t>国家资本主义</w:t>
            </w:r>
          </w:p>
        </w:tc>
        <w:tc>
          <w:tcPr>
            <w:tcW w:w="3000" w:type="dxa"/>
          </w:tcPr>
          <w:p w14:paraId="5881D703">
            <w:pPr>
              <w:spacing w:before="30" w:after="30"/>
            </w:pPr>
            <w:r>
              <w:rPr>
                <w:rFonts w:ascii="微软雅黑" w:hAnsi="微软雅黑" w:eastAsia="微软雅黑" w:cs="微软雅黑"/>
                <w:b w:val="0"/>
                <w:bCs w:val="0"/>
                <w:sz w:val="20"/>
                <w:szCs w:val="20"/>
              </w:rPr>
              <w:t>波洛克理论</w:t>
            </w:r>
          </w:p>
        </w:tc>
      </w:tr>
      <w:tr w14:paraId="058B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7E04E8">
            <w:pPr>
              <w:spacing w:before="30" w:after="30"/>
            </w:pPr>
            <w:r>
              <w:rPr>
                <w:rFonts w:ascii="微软雅黑" w:hAnsi="微软雅黑" w:eastAsia="微软雅黑" w:cs="微软雅黑"/>
                <w:b w:val="0"/>
                <w:bCs w:val="0"/>
                <w:sz w:val="20"/>
                <w:szCs w:val="20"/>
              </w:rPr>
              <w:t>C125</w:t>
            </w:r>
          </w:p>
        </w:tc>
        <w:tc>
          <w:tcPr>
            <w:tcW w:w="3000" w:type="dxa"/>
          </w:tcPr>
          <w:p w14:paraId="00981B46">
            <w:pPr>
              <w:spacing w:before="30" w:after="30"/>
            </w:pPr>
            <w:r>
              <w:rPr>
                <w:rFonts w:ascii="微软雅黑" w:hAnsi="微软雅黑" w:eastAsia="微软雅黑" w:cs="微软雅黑"/>
                <w:b w:val="0"/>
                <w:bCs w:val="0"/>
                <w:sz w:val="20"/>
                <w:szCs w:val="20"/>
              </w:rPr>
              <w:t>启蒙辩证法</w:t>
            </w:r>
          </w:p>
        </w:tc>
        <w:tc>
          <w:tcPr>
            <w:tcW w:w="3000" w:type="dxa"/>
          </w:tcPr>
          <w:p w14:paraId="6795A57F">
            <w:pPr>
              <w:spacing w:before="30" w:after="30"/>
            </w:pPr>
            <w:r>
              <w:rPr>
                <w:rFonts w:ascii="微软雅黑" w:hAnsi="微软雅黑" w:eastAsia="微软雅黑" w:cs="微软雅黑"/>
                <w:b w:val="0"/>
                <w:bCs w:val="0"/>
                <w:sz w:val="20"/>
                <w:szCs w:val="20"/>
              </w:rPr>
              <w:t>霍克海默-阿多诺</w:t>
            </w:r>
          </w:p>
        </w:tc>
      </w:tr>
    </w:tbl>
    <w:p w14:paraId="07F6ECAD">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668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32FD8D">
            <w:pPr>
              <w:spacing w:before="30" w:after="30"/>
            </w:pPr>
            <w:r>
              <w:rPr>
                <w:rFonts w:ascii="微软雅黑" w:hAnsi="微软雅黑" w:eastAsia="微软雅黑" w:cs="微软雅黑"/>
                <w:b/>
                <w:bCs/>
                <w:sz w:val="20"/>
                <w:szCs w:val="20"/>
              </w:rPr>
              <w:t>人物ID</w:t>
            </w:r>
          </w:p>
        </w:tc>
        <w:tc>
          <w:tcPr>
            <w:tcW w:w="3000" w:type="dxa"/>
          </w:tcPr>
          <w:p w14:paraId="6B7A030F">
            <w:pPr>
              <w:spacing w:before="30" w:after="30"/>
            </w:pPr>
            <w:r>
              <w:rPr>
                <w:rFonts w:ascii="微软雅黑" w:hAnsi="微软雅黑" w:eastAsia="微软雅黑" w:cs="微软雅黑"/>
                <w:b/>
                <w:bCs/>
                <w:sz w:val="20"/>
                <w:szCs w:val="20"/>
              </w:rPr>
              <w:t>姓名</w:t>
            </w:r>
          </w:p>
        </w:tc>
        <w:tc>
          <w:tcPr>
            <w:tcW w:w="3000" w:type="dxa"/>
          </w:tcPr>
          <w:p w14:paraId="3C53C4E8">
            <w:pPr>
              <w:spacing w:before="30" w:after="30"/>
            </w:pPr>
            <w:r>
              <w:rPr>
                <w:rFonts w:ascii="微软雅黑" w:hAnsi="微软雅黑" w:eastAsia="微软雅黑" w:cs="微软雅黑"/>
                <w:b/>
                <w:bCs/>
                <w:sz w:val="20"/>
                <w:szCs w:val="20"/>
              </w:rPr>
              <w:t>关联</w:t>
            </w:r>
          </w:p>
        </w:tc>
      </w:tr>
      <w:tr w14:paraId="4C4E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8E5B15">
            <w:pPr>
              <w:spacing w:before="30" w:after="30"/>
            </w:pPr>
            <w:r>
              <w:rPr>
                <w:rFonts w:ascii="微软雅黑" w:hAnsi="微软雅黑" w:eastAsia="微软雅黑" w:cs="微软雅黑"/>
                <w:b w:val="0"/>
                <w:bCs w:val="0"/>
                <w:sz w:val="20"/>
                <w:szCs w:val="20"/>
              </w:rPr>
              <w:t>P055</w:t>
            </w:r>
          </w:p>
        </w:tc>
        <w:tc>
          <w:tcPr>
            <w:tcW w:w="3000" w:type="dxa"/>
          </w:tcPr>
          <w:p w14:paraId="3D54A383">
            <w:pPr>
              <w:spacing w:before="30" w:after="30"/>
            </w:pPr>
            <w:r>
              <w:rPr>
                <w:rFonts w:ascii="微软雅黑" w:hAnsi="微软雅黑" w:eastAsia="微软雅黑" w:cs="微软雅黑"/>
                <w:b w:val="0"/>
                <w:bCs w:val="0"/>
                <w:sz w:val="20"/>
                <w:szCs w:val="20"/>
              </w:rPr>
              <w:t>霍克海默(Max Horkheimer)</w:t>
            </w:r>
          </w:p>
        </w:tc>
        <w:tc>
          <w:tcPr>
            <w:tcW w:w="3000" w:type="dxa"/>
          </w:tcPr>
          <w:p w14:paraId="3D6E6D97">
            <w:pPr>
              <w:spacing w:before="30" w:after="30"/>
            </w:pPr>
            <w:r>
              <w:rPr>
                <w:rFonts w:ascii="微软雅黑" w:hAnsi="微软雅黑" w:eastAsia="微软雅黑" w:cs="微软雅黑"/>
                <w:b w:val="0"/>
                <w:bCs w:val="0"/>
                <w:sz w:val="20"/>
                <w:szCs w:val="20"/>
              </w:rPr>
              <w:t>本条目核心人物</w:t>
            </w:r>
          </w:p>
        </w:tc>
      </w:tr>
      <w:tr w14:paraId="1A49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3FF0AF">
            <w:pPr>
              <w:spacing w:before="30" w:after="30"/>
            </w:pPr>
            <w:r>
              <w:rPr>
                <w:rFonts w:ascii="微软雅黑" w:hAnsi="微软雅黑" w:eastAsia="微软雅黑" w:cs="微软雅黑"/>
                <w:b w:val="0"/>
                <w:bCs w:val="0"/>
                <w:sz w:val="20"/>
                <w:szCs w:val="20"/>
              </w:rPr>
              <w:t>P056</w:t>
            </w:r>
          </w:p>
        </w:tc>
        <w:tc>
          <w:tcPr>
            <w:tcW w:w="3000" w:type="dxa"/>
          </w:tcPr>
          <w:p w14:paraId="5DE195CE">
            <w:pPr>
              <w:spacing w:before="30" w:after="30"/>
            </w:pPr>
            <w:r>
              <w:rPr>
                <w:rFonts w:ascii="微软雅黑" w:hAnsi="微软雅黑" w:eastAsia="微软雅黑" w:cs="微软雅黑"/>
                <w:b w:val="0"/>
                <w:bCs w:val="0"/>
                <w:sz w:val="20"/>
                <w:szCs w:val="20"/>
              </w:rPr>
              <w:t>阿多诺(Theodor Adorno)</w:t>
            </w:r>
          </w:p>
        </w:tc>
        <w:tc>
          <w:tcPr>
            <w:tcW w:w="3000" w:type="dxa"/>
          </w:tcPr>
          <w:p w14:paraId="2EB0CDFA">
            <w:pPr>
              <w:spacing w:before="30" w:after="30"/>
            </w:pPr>
            <w:r>
              <w:rPr>
                <w:rFonts w:ascii="微软雅黑" w:hAnsi="微软雅黑" w:eastAsia="微软雅黑" w:cs="微软雅黑"/>
                <w:b w:val="0"/>
                <w:bCs w:val="0"/>
                <w:sz w:val="20"/>
                <w:szCs w:val="20"/>
              </w:rPr>
              <w:t>核心成员</w:t>
            </w:r>
          </w:p>
        </w:tc>
      </w:tr>
      <w:tr w14:paraId="5876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138E50">
            <w:pPr>
              <w:spacing w:before="30" w:after="30"/>
            </w:pPr>
            <w:r>
              <w:rPr>
                <w:rFonts w:ascii="微软雅黑" w:hAnsi="微软雅黑" w:eastAsia="微软雅黑" w:cs="微软雅黑"/>
                <w:b w:val="0"/>
                <w:bCs w:val="0"/>
                <w:sz w:val="20"/>
                <w:szCs w:val="20"/>
              </w:rPr>
              <w:t>P058</w:t>
            </w:r>
          </w:p>
        </w:tc>
        <w:tc>
          <w:tcPr>
            <w:tcW w:w="3000" w:type="dxa"/>
          </w:tcPr>
          <w:p w14:paraId="7D20C77F">
            <w:pPr>
              <w:spacing w:before="30" w:after="30"/>
            </w:pPr>
            <w:r>
              <w:rPr>
                <w:rFonts w:ascii="微软雅黑" w:hAnsi="微软雅黑" w:eastAsia="微软雅黑" w:cs="微软雅黑"/>
                <w:b w:val="0"/>
                <w:bCs w:val="0"/>
                <w:sz w:val="20"/>
                <w:szCs w:val="20"/>
              </w:rPr>
              <w:t>马尔库塞(Herbert Marcuse)</w:t>
            </w:r>
          </w:p>
        </w:tc>
        <w:tc>
          <w:tcPr>
            <w:tcW w:w="3000" w:type="dxa"/>
          </w:tcPr>
          <w:p w14:paraId="1EF76913">
            <w:pPr>
              <w:spacing w:before="30" w:after="30"/>
            </w:pPr>
            <w:r>
              <w:rPr>
                <w:rFonts w:ascii="微软雅黑" w:hAnsi="微软雅黑" w:eastAsia="微软雅黑" w:cs="微软雅黑"/>
                <w:b w:val="0"/>
                <w:bCs w:val="0"/>
                <w:sz w:val="20"/>
                <w:szCs w:val="20"/>
              </w:rPr>
              <w:t>核心成员</w:t>
            </w:r>
          </w:p>
        </w:tc>
      </w:tr>
      <w:tr w14:paraId="7EA7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CCA148">
            <w:pPr>
              <w:spacing w:before="30" w:after="30"/>
            </w:pPr>
            <w:r>
              <w:rPr>
                <w:rFonts w:ascii="微软雅黑" w:hAnsi="微软雅黑" w:eastAsia="微软雅黑" w:cs="微软雅黑"/>
                <w:b w:val="0"/>
                <w:bCs w:val="0"/>
                <w:sz w:val="20"/>
                <w:szCs w:val="20"/>
              </w:rPr>
              <w:t>P116</w:t>
            </w:r>
          </w:p>
        </w:tc>
        <w:tc>
          <w:tcPr>
            <w:tcW w:w="3000" w:type="dxa"/>
          </w:tcPr>
          <w:p w14:paraId="2C0B64C2">
            <w:pPr>
              <w:spacing w:before="30" w:after="30"/>
            </w:pPr>
            <w:r>
              <w:rPr>
                <w:rFonts w:ascii="微软雅黑" w:hAnsi="微软雅黑" w:eastAsia="微软雅黑" w:cs="微软雅黑"/>
                <w:b w:val="0"/>
                <w:bCs w:val="0"/>
                <w:sz w:val="20"/>
                <w:szCs w:val="20"/>
              </w:rPr>
              <w:t>韦尔(Felix Weil)</w:t>
            </w:r>
          </w:p>
        </w:tc>
        <w:tc>
          <w:tcPr>
            <w:tcW w:w="3000" w:type="dxa"/>
          </w:tcPr>
          <w:p w14:paraId="61B705DC">
            <w:pPr>
              <w:spacing w:before="30" w:after="30"/>
            </w:pPr>
            <w:r>
              <w:rPr>
                <w:rFonts w:ascii="微软雅黑" w:hAnsi="微软雅黑" w:eastAsia="微软雅黑" w:cs="微软雅黑"/>
                <w:b w:val="0"/>
                <w:bCs w:val="0"/>
                <w:sz w:val="20"/>
                <w:szCs w:val="20"/>
              </w:rPr>
              <w:t>资金来源</w:t>
            </w:r>
          </w:p>
        </w:tc>
      </w:tr>
      <w:tr w14:paraId="1B3A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9713FF">
            <w:pPr>
              <w:spacing w:before="30" w:after="30"/>
            </w:pPr>
            <w:r>
              <w:rPr>
                <w:rFonts w:ascii="微软雅黑" w:hAnsi="微软雅黑" w:eastAsia="微软雅黑" w:cs="微软雅黑"/>
                <w:b w:val="0"/>
                <w:bCs w:val="0"/>
                <w:sz w:val="20"/>
                <w:szCs w:val="20"/>
              </w:rPr>
              <w:t>P059</w:t>
            </w:r>
          </w:p>
        </w:tc>
        <w:tc>
          <w:tcPr>
            <w:tcW w:w="3000" w:type="dxa"/>
          </w:tcPr>
          <w:p w14:paraId="3C9E090F">
            <w:pPr>
              <w:spacing w:before="30" w:after="30"/>
            </w:pPr>
            <w:r>
              <w:rPr>
                <w:rFonts w:ascii="微软雅黑" w:hAnsi="微软雅黑" w:eastAsia="微软雅黑" w:cs="微软雅黑"/>
                <w:b w:val="0"/>
                <w:bCs w:val="0"/>
                <w:sz w:val="20"/>
                <w:szCs w:val="20"/>
              </w:rPr>
              <w:t>哈贝马斯(Jürgen Habermas)</w:t>
            </w:r>
          </w:p>
        </w:tc>
        <w:tc>
          <w:tcPr>
            <w:tcW w:w="3000" w:type="dxa"/>
          </w:tcPr>
          <w:p w14:paraId="21995F2F">
            <w:pPr>
              <w:spacing w:before="30" w:after="30"/>
            </w:pPr>
            <w:r>
              <w:rPr>
                <w:rFonts w:ascii="微软雅黑" w:hAnsi="微软雅黑" w:eastAsia="微软雅黑" w:cs="微软雅黑"/>
                <w:b w:val="0"/>
                <w:bCs w:val="0"/>
                <w:sz w:val="20"/>
                <w:szCs w:val="20"/>
              </w:rPr>
              <w:t>继承者</w:t>
            </w:r>
          </w:p>
        </w:tc>
      </w:tr>
    </w:tbl>
    <w:p w14:paraId="00D94B6C">
      <w:pPr>
        <w:pStyle w:val="2"/>
        <w:spacing w:before="300" w:after="150"/>
      </w:pPr>
      <w:r>
        <w:rPr>
          <w:rFonts w:ascii="微软雅黑" w:hAnsi="微软雅黑" w:eastAsia="微软雅黑" w:cs="微软雅黑"/>
          <w:b/>
          <w:bCs/>
          <w:sz w:val="32"/>
          <w:szCs w:val="32"/>
        </w:rPr>
        <w:t>H041 1934 德国社会学会被迫中止——德语社会学的制度断裂</w:t>
      </w:r>
    </w:p>
    <w:p w14:paraId="02B53BF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：1934年</w:t>
      </w:r>
    </w:p>
    <w:p w14:paraId="4969859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：断裂转向——学术组织被政治权力压制</w:t>
      </w:r>
    </w:p>
    <w:p w14:paraId="0DCE2A6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：T3/T4转折</w:t>
      </w:r>
    </w:p>
    <w:p w14:paraId="646D0FE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2786A7A">
      <w:pPr>
        <w:pStyle w:val="3"/>
        <w:spacing w:before="240" w:after="120"/>
      </w:pPr>
      <w:r>
        <w:rPr>
          <w:rFonts w:ascii="微软雅黑" w:hAnsi="微软雅黑" w:eastAsia="微软雅黑" w:cs="微软雅黑"/>
          <w:b/>
          <w:bCs/>
          <w:sz w:val="28"/>
          <w:szCs w:val="28"/>
        </w:rPr>
        <w:t>总述</w:t>
      </w:r>
    </w:p>
    <w:p w14:paraId="5260ABF8">
      <w:pPr>
        <w:spacing w:before="60" w:after="60"/>
      </w:pPr>
      <w:r>
        <w:rPr>
          <w:rFonts w:ascii="微软雅黑" w:hAnsi="微软雅黑" w:eastAsia="微软雅黑" w:cs="微软雅黑"/>
          <w:sz w:val="21"/>
          <w:szCs w:val="21"/>
        </w:rPr>
        <w:t>1934年，汉斯·弗雷尔（Hans Freyer, 1887—1969）以DGS会长身份宣布中止学会活动。DGS此后在纳粹时期未再举行学术会议。后世学界分析认为，DGS的中止不是外部暴力压制的结果，而是"内在配合"——弗雷尔1929年出版的《作为现实科学的社会学》提出了一种"反自由主义社会学"，为学术自我消解提供了概念基础。与滕尼斯的抵抗（1932年公开批评纳粹、1933年被免职、1936年孤立去世）形成对照。</w:t>
      </w:r>
    </w:p>
    <w:p w14:paraId="023C0E6B">
      <w:pPr>
        <w:pStyle w:val="3"/>
        <w:spacing w:before="240" w:after="120"/>
      </w:pPr>
      <w:r>
        <w:rPr>
          <w:rFonts w:ascii="微软雅黑" w:hAnsi="微软雅黑" w:eastAsia="微软雅黑" w:cs="微软雅黑"/>
          <w:b/>
          <w:bCs/>
          <w:sz w:val="28"/>
          <w:szCs w:val="28"/>
        </w:rPr>
        <w:t>[欧陆]</w:t>
      </w:r>
    </w:p>
    <w:p w14:paraId="44E665E1">
      <w:pPr>
        <w:pStyle w:val="4"/>
        <w:spacing w:before="200" w:after="100"/>
      </w:pPr>
      <w:r>
        <w:rPr>
          <w:rFonts w:ascii="微软雅黑" w:hAnsi="微软雅黑" w:eastAsia="微软雅黑" w:cs="微软雅黑"/>
          <w:b/>
          <w:bCs/>
          <w:sz w:val="24"/>
          <w:szCs w:val="24"/>
        </w:rPr>
        <w:t>事件：DGS被迫中止</w:t>
      </w:r>
    </w:p>
    <w:p w14:paraId="38A3810E">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：1934年</w:t>
      </w:r>
    </w:p>
    <w:p w14:paraId="594AEEDF">
      <w:pPr>
        <w:pStyle w:val="5"/>
        <w:spacing w:before="180" w:after="80"/>
      </w:pPr>
      <w:r>
        <w:rPr>
          <w:rFonts w:ascii="微软雅黑" w:hAnsi="微软雅黑" w:eastAsia="微软雅黑" w:cs="微软雅黑"/>
          <w:b/>
          <w:bCs/>
          <w:sz w:val="22"/>
          <w:szCs w:val="22"/>
        </w:rPr>
        <w:t>概念时间线</w:t>
      </w:r>
    </w:p>
    <w:p w14:paraId="75276FDC">
      <w:pPr>
        <w:pStyle w:val="16"/>
        <w:numPr>
          <w:ilvl w:val="0"/>
          <w:numId w:val="1"/>
        </w:numPr>
        <w:spacing w:before="30" w:after="30"/>
      </w:pPr>
      <w:r>
        <w:rPr>
          <w:rFonts w:ascii="微软雅黑" w:hAnsi="微软雅黑" w:eastAsia="微软雅黑" w:cs="微软雅黑"/>
          <w:b/>
          <w:bCs/>
          <w:sz w:val="21"/>
          <w:szCs w:val="21"/>
        </w:rPr>
        <w:t>学术自我消解</w:t>
      </w:r>
      <w:r>
        <w:rPr>
          <w:rFonts w:ascii="微软雅黑" w:hAnsi="微软雅黑" w:eastAsia="微软雅黑" w:cs="微软雅黑"/>
          <w:sz w:val="21"/>
          <w:szCs w:val="21"/>
        </w:rPr>
        <w:t>：弗雷尔1929年出版的《作为现实科学的社会学》提出了一种"反自由主义社会学"——社会学的任务不是分析社会结构的一般规律，而是揭示"民族"这一有机整体的本质。后世学界分析认为，弗雷尔的选择揭示了学术自主性的一种特殊失败模式：不是"学术被政治消灭"，而是"学术自我消解以适应政治"——弗雷尔并非纳粹党员，但他1933年后的立场是"配合"而非"抵抗"。</w:t>
      </w:r>
    </w:p>
    <w:p w14:paraId="5F6A7442">
      <w:pPr>
        <w:pStyle w:val="16"/>
        <w:numPr>
          <w:ilvl w:val="0"/>
          <w:numId w:val="1"/>
        </w:numPr>
        <w:spacing w:before="30" w:after="30"/>
      </w:pPr>
      <w:r>
        <w:rPr>
          <w:rFonts w:ascii="微软雅黑" w:hAnsi="微软雅黑" w:eastAsia="微软雅黑" w:cs="微软雅黑"/>
          <w:b/>
          <w:bCs/>
          <w:sz w:val="21"/>
          <w:szCs w:val="21"/>
        </w:rPr>
        <w:t>滕尼斯的抵抗</w:t>
      </w:r>
      <w:r>
        <w:rPr>
          <w:rFonts w:ascii="微软雅黑" w:hAnsi="微软雅黑" w:eastAsia="微软雅黑" w:cs="微软雅黑"/>
          <w:sz w:val="21"/>
          <w:szCs w:val="21"/>
        </w:rPr>
        <w:t>：与此形成对照的是滕尼斯——DGS的首任会长（1909年起任职），1933年时年78岁。他在1932年的一次公开演讲中批评了纳粹的"种族意识形态"，1933年4月被普鲁士文化部强行免除基尔大学名誉教授头衔和DGS会长职务——他被禁止公开发言、旅行受限，1936年在孤立中去世。后世学界分析认为，滕尼斯与弗雷尔的对比，是学术自主性"抵抗vs配合"两种模式的经典案例。</w:t>
      </w:r>
    </w:p>
    <w:p w14:paraId="4B642676">
      <w:pPr>
        <w:pStyle w:val="5"/>
        <w:spacing w:before="180" w:after="80"/>
      </w:pPr>
      <w:r>
        <w:rPr>
          <w:rFonts w:ascii="微软雅黑" w:hAnsi="微软雅黑" w:eastAsia="微软雅黑" w:cs="微软雅黑"/>
          <w:b/>
          <w:bCs/>
          <w:sz w:val="22"/>
          <w:szCs w:val="22"/>
        </w:rPr>
        <w:t>场域时间线</w:t>
      </w:r>
    </w:p>
    <w:p w14:paraId="47BAB7B5">
      <w:pPr>
        <w:pStyle w:val="16"/>
        <w:numPr>
          <w:ilvl w:val="0"/>
          <w:numId w:val="1"/>
        </w:numPr>
        <w:spacing w:before="30" w:after="30"/>
      </w:pPr>
      <w:r>
        <w:rPr>
          <w:rFonts w:ascii="微软雅黑" w:hAnsi="微软雅黑" w:eastAsia="微软雅黑" w:cs="微软雅黑"/>
          <w:b/>
          <w:bCs/>
          <w:sz w:val="21"/>
          <w:szCs w:val="21"/>
        </w:rPr>
        <w:t>大流亡</w:t>
      </w:r>
      <w:r>
        <w:rPr>
          <w:rFonts w:ascii="微软雅黑" w:hAnsi="微软雅黑" w:eastAsia="微软雅黑" w:cs="微软雅黑"/>
          <w:sz w:val="21"/>
          <w:szCs w:val="21"/>
        </w:rPr>
        <w:t>：DGS中止后，德语社会学的核心人物大量流亡——曼海姆赴英、诺伊拉特赴荷后赴英、法兰克福学派集体赴美、索罗金早在1922年即已流亡美国。留在德国的社会学在概念上被严重削弱——"价值中立"的方法论立场被"民族社会学"的意识形态要求所取代。</w:t>
      </w:r>
    </w:p>
    <w:p w14:paraId="4A9C19C2">
      <w:pPr>
        <w:pStyle w:val="16"/>
        <w:numPr>
          <w:ilvl w:val="0"/>
          <w:numId w:val="1"/>
        </w:numPr>
        <w:spacing w:before="30" w:after="30"/>
      </w:pPr>
      <w:r>
        <w:rPr>
          <w:rFonts w:ascii="微软雅黑" w:hAnsi="微软雅黑" w:eastAsia="微软雅黑" w:cs="微软雅黑"/>
          <w:b/>
          <w:bCs/>
          <w:sz w:val="21"/>
          <w:szCs w:val="21"/>
        </w:rPr>
        <w:t>冯·维泽的留守</w:t>
      </w:r>
      <w:r>
        <w:rPr>
          <w:rFonts w:ascii="微软雅黑" w:hAnsi="微软雅黑" w:eastAsia="微软雅黑" w:cs="微软雅黑"/>
          <w:sz w:val="21"/>
          <w:szCs w:val="21"/>
        </w:rPr>
        <w:t>：莱奥波德·冯·维泽（Leopold von Wiese, 1876—1969）在科隆大学维持了形式社会学传统，但必须在"德意志科学"框架内运作。后世学界分析认为，冯·维泽的"留守"策略是学术自主性的另一种模式——"适应以求存"：他通过将形式社会学重新包装为"中立的分类科学"来维持其学术活动，但代价是概念创造力的大幅缩减。</w:t>
      </w:r>
    </w:p>
    <w:p w14:paraId="44D14759">
      <w:pPr>
        <w:pStyle w:val="5"/>
        <w:spacing w:before="180" w:after="80"/>
      </w:pPr>
      <w:r>
        <w:rPr>
          <w:rFonts w:ascii="微软雅黑" w:hAnsi="微软雅黑" w:eastAsia="微软雅黑" w:cs="微软雅黑"/>
          <w:b/>
          <w:bCs/>
          <w:sz w:val="22"/>
          <w:szCs w:val="22"/>
        </w:rPr>
        <w:t>接受时间线</w:t>
      </w:r>
    </w:p>
    <w:p w14:paraId="11E5346C">
      <w:pPr>
        <w:pStyle w:val="16"/>
        <w:numPr>
          <w:ilvl w:val="0"/>
          <w:numId w:val="1"/>
        </w:numPr>
        <w:spacing w:before="30" w:after="30"/>
      </w:pPr>
      <w:r>
        <w:rPr>
          <w:rFonts w:ascii="微软雅黑" w:hAnsi="微软雅黑" w:eastAsia="微软雅黑" w:cs="微软雅黑"/>
          <w:b/>
          <w:bCs/>
          <w:sz w:val="21"/>
          <w:szCs w:val="21"/>
        </w:rPr>
        <w:t>1946年重建</w:t>
      </w:r>
      <w:r>
        <w:rPr>
          <w:rFonts w:ascii="微软雅黑" w:hAnsi="微软雅黑" w:eastAsia="微软雅黑" w:cs="微软雅黑"/>
          <w:sz w:val="21"/>
          <w:szCs w:val="21"/>
        </w:rPr>
        <w:t>：DGS于1946年重建——冯·维泽是重建的主要推动者。但战后德语社会学已非战前传统的直接延续——流亡学者中，少数人返回德国（阿多诺、霍克海默1949年携法兰克福研究所返德），多数人留在英语世界。后世学界分析认为，1933—1945年的断裂使德语社会学丧失了其古典遗产的直接传承链——战后重建在很大程度上是通过美国社会学的"反向输入"（帕森斯1955年访问海德堡，受到热烈欢迎）来恢复的，而非从战前传统中自然延续。</w:t>
      </w:r>
    </w:p>
    <w:p w14:paraId="27069638">
      <w:pPr>
        <w:pStyle w:val="3"/>
        <w:spacing w:before="240" w:after="120"/>
      </w:pPr>
      <w:r>
        <w:rPr>
          <w:rFonts w:ascii="微软雅黑" w:hAnsi="微软雅黑" w:eastAsia="微软雅黑" w:cs="微软雅黑"/>
          <w:b/>
          <w:bCs/>
          <w:sz w:val="28"/>
          <w:szCs w:val="28"/>
        </w:rPr>
        <w:t>[英美]、[中国]、[南亚·东南亚]、[东欧(俄苏)]、[中东·伊斯兰]、[北非]、[撒哈拉以南非洲]、[拉美]</w:t>
      </w:r>
    </w:p>
    <w:p w14:paraId="25CE1D3A">
      <w:pPr>
        <w:spacing w:before="60" w:after="60"/>
      </w:pPr>
      <w:r>
        <w:rPr>
          <w:rFonts w:ascii="微软雅黑" w:hAnsi="微软雅黑" w:eastAsia="微软雅黑" w:cs="微软雅黑"/>
          <w:sz w:val="21"/>
          <w:szCs w:val="21"/>
        </w:rPr>
        <w:t>1934年无可记录的社会学转向事件。</w:t>
      </w:r>
    </w:p>
    <w:p w14:paraId="18A0CB1A">
      <w:pPr>
        <w:pStyle w:val="3"/>
        <w:spacing w:before="240" w:after="120"/>
      </w:pPr>
      <w:r>
        <w:rPr>
          <w:rFonts w:ascii="微软雅黑" w:hAnsi="微软雅黑" w:eastAsia="微软雅黑" w:cs="微软雅黑"/>
          <w:b/>
          <w:bCs/>
          <w:sz w:val="28"/>
          <w:szCs w:val="28"/>
        </w:rPr>
        <w:t>β映射</w:t>
      </w:r>
    </w:p>
    <w:p w14:paraId="7C532D45">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A3A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FFFFE1">
            <w:pPr>
              <w:spacing w:before="30" w:after="30"/>
            </w:pPr>
            <w:r>
              <w:rPr>
                <w:rFonts w:ascii="微软雅黑" w:hAnsi="微软雅黑" w:eastAsia="微软雅黑" w:cs="微软雅黑"/>
                <w:b/>
                <w:bCs/>
                <w:sz w:val="20"/>
                <w:szCs w:val="20"/>
              </w:rPr>
              <w:t>概念ID</w:t>
            </w:r>
          </w:p>
        </w:tc>
        <w:tc>
          <w:tcPr>
            <w:tcW w:w="3000" w:type="dxa"/>
          </w:tcPr>
          <w:p w14:paraId="4E014ECD">
            <w:pPr>
              <w:spacing w:before="30" w:after="30"/>
            </w:pPr>
            <w:r>
              <w:rPr>
                <w:rFonts w:ascii="微软雅黑" w:hAnsi="微软雅黑" w:eastAsia="微软雅黑" w:cs="微软雅黑"/>
                <w:b/>
                <w:bCs/>
                <w:sz w:val="20"/>
                <w:szCs w:val="20"/>
              </w:rPr>
              <w:t>概念名</w:t>
            </w:r>
          </w:p>
        </w:tc>
        <w:tc>
          <w:tcPr>
            <w:tcW w:w="3000" w:type="dxa"/>
          </w:tcPr>
          <w:p w14:paraId="63B9A940">
            <w:pPr>
              <w:spacing w:before="30" w:after="30"/>
            </w:pPr>
            <w:r>
              <w:rPr>
                <w:rFonts w:ascii="微软雅黑" w:hAnsi="微软雅黑" w:eastAsia="微软雅黑" w:cs="微软雅黑"/>
                <w:b/>
                <w:bCs/>
                <w:sz w:val="20"/>
                <w:szCs w:val="20"/>
              </w:rPr>
              <w:t>关联</w:t>
            </w:r>
          </w:p>
        </w:tc>
      </w:tr>
      <w:tr w14:paraId="050C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A54CA7">
            <w:pPr>
              <w:spacing w:before="30" w:after="30"/>
            </w:pPr>
            <w:r>
              <w:rPr>
                <w:rFonts w:ascii="微软雅黑" w:hAnsi="微软雅黑" w:eastAsia="微软雅黑" w:cs="微软雅黑"/>
                <w:b w:val="0"/>
                <w:bCs w:val="0"/>
                <w:sz w:val="20"/>
                <w:szCs w:val="20"/>
              </w:rPr>
              <w:t>C-[待补]</w:t>
            </w:r>
          </w:p>
        </w:tc>
        <w:tc>
          <w:tcPr>
            <w:tcW w:w="3000" w:type="dxa"/>
          </w:tcPr>
          <w:p w14:paraId="478BFBBB">
            <w:pPr>
              <w:spacing w:before="30" w:after="30"/>
            </w:pPr>
            <w:r>
              <w:rPr>
                <w:rFonts w:ascii="微软雅黑" w:hAnsi="微软雅黑" w:eastAsia="微软雅黑" w:cs="微软雅黑"/>
                <w:b w:val="0"/>
                <w:bCs w:val="0"/>
                <w:sz w:val="20"/>
                <w:szCs w:val="20"/>
              </w:rPr>
              <w:t>学术自主性</w:t>
            </w:r>
          </w:p>
        </w:tc>
        <w:tc>
          <w:tcPr>
            <w:tcW w:w="3000" w:type="dxa"/>
          </w:tcPr>
          <w:p w14:paraId="74B9AACC">
            <w:pPr>
              <w:spacing w:before="30" w:after="30"/>
            </w:pPr>
            <w:r>
              <w:rPr>
                <w:rFonts w:ascii="微软雅黑" w:hAnsi="微软雅黑" w:eastAsia="微软雅黑" w:cs="微软雅黑"/>
                <w:b w:val="0"/>
                <w:bCs w:val="0"/>
                <w:sz w:val="20"/>
                <w:szCs w:val="20"/>
              </w:rPr>
              <w:t>抵抗vs配合</w:t>
            </w:r>
          </w:p>
        </w:tc>
      </w:tr>
      <w:tr w14:paraId="78C4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9372C0">
            <w:pPr>
              <w:spacing w:before="30" w:after="30"/>
            </w:pPr>
            <w:r>
              <w:rPr>
                <w:rFonts w:ascii="微软雅黑" w:hAnsi="微软雅黑" w:eastAsia="微软雅黑" w:cs="微软雅黑"/>
                <w:b w:val="0"/>
                <w:bCs w:val="0"/>
                <w:sz w:val="20"/>
                <w:szCs w:val="20"/>
              </w:rPr>
              <w:t>C023</w:t>
            </w:r>
          </w:p>
        </w:tc>
        <w:tc>
          <w:tcPr>
            <w:tcW w:w="3000" w:type="dxa"/>
          </w:tcPr>
          <w:p w14:paraId="69C65F85">
            <w:pPr>
              <w:spacing w:before="30" w:after="30"/>
            </w:pPr>
            <w:r>
              <w:rPr>
                <w:rFonts w:ascii="微软雅黑" w:hAnsi="微软雅黑" w:eastAsia="微软雅黑" w:cs="微软雅黑"/>
                <w:b w:val="0"/>
                <w:bCs w:val="0"/>
                <w:sz w:val="20"/>
                <w:szCs w:val="20"/>
              </w:rPr>
              <w:t>价值中立</w:t>
            </w:r>
          </w:p>
        </w:tc>
        <w:tc>
          <w:tcPr>
            <w:tcW w:w="3000" w:type="dxa"/>
          </w:tcPr>
          <w:p w14:paraId="78E4E82B">
            <w:pPr>
              <w:spacing w:before="30" w:after="30"/>
            </w:pPr>
            <w:r>
              <w:rPr>
                <w:rFonts w:ascii="微软雅黑" w:hAnsi="微软雅黑" w:eastAsia="微软雅黑" w:cs="微软雅黑"/>
                <w:b w:val="0"/>
                <w:bCs w:val="0"/>
                <w:sz w:val="20"/>
                <w:szCs w:val="20"/>
              </w:rPr>
              <w:t>被民族社会学取代</w:t>
            </w:r>
          </w:p>
        </w:tc>
      </w:tr>
      <w:tr w14:paraId="08D9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61EA11">
            <w:pPr>
              <w:spacing w:before="30" w:after="30"/>
            </w:pPr>
            <w:r>
              <w:rPr>
                <w:rFonts w:ascii="微软雅黑" w:hAnsi="微软雅黑" w:eastAsia="微软雅黑" w:cs="微软雅黑"/>
                <w:b w:val="0"/>
                <w:bCs w:val="0"/>
                <w:sz w:val="20"/>
                <w:szCs w:val="20"/>
              </w:rPr>
              <w:t>C-[待补]</w:t>
            </w:r>
          </w:p>
        </w:tc>
        <w:tc>
          <w:tcPr>
            <w:tcW w:w="3000" w:type="dxa"/>
          </w:tcPr>
          <w:p w14:paraId="7C671FE2">
            <w:pPr>
              <w:spacing w:before="30" w:after="30"/>
            </w:pPr>
            <w:r>
              <w:rPr>
                <w:rFonts w:ascii="微软雅黑" w:hAnsi="微软雅黑" w:eastAsia="微软雅黑" w:cs="微软雅黑"/>
                <w:b w:val="0"/>
                <w:bCs w:val="0"/>
                <w:sz w:val="20"/>
                <w:szCs w:val="20"/>
              </w:rPr>
              <w:t>民族社会学</w:t>
            </w:r>
          </w:p>
        </w:tc>
        <w:tc>
          <w:tcPr>
            <w:tcW w:w="3000" w:type="dxa"/>
          </w:tcPr>
          <w:p w14:paraId="74388A2F">
            <w:pPr>
              <w:spacing w:before="30" w:after="30"/>
            </w:pPr>
            <w:r>
              <w:rPr>
                <w:rFonts w:ascii="微软雅黑" w:hAnsi="微软雅黑" w:eastAsia="微软雅黑" w:cs="微软雅黑"/>
                <w:b w:val="0"/>
                <w:bCs w:val="0"/>
                <w:sz w:val="20"/>
                <w:szCs w:val="20"/>
              </w:rPr>
              <w:t>弗雷尔的反自由主义</w:t>
            </w:r>
          </w:p>
        </w:tc>
      </w:tr>
      <w:tr w14:paraId="1D18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23B7B6">
            <w:pPr>
              <w:spacing w:before="30" w:after="30"/>
            </w:pPr>
            <w:r>
              <w:rPr>
                <w:rFonts w:ascii="微软雅黑" w:hAnsi="微软雅黑" w:eastAsia="微软雅黑" w:cs="微软雅黑"/>
                <w:b w:val="0"/>
                <w:bCs w:val="0"/>
                <w:sz w:val="20"/>
                <w:szCs w:val="20"/>
              </w:rPr>
              <w:t>C-[待补]</w:t>
            </w:r>
          </w:p>
        </w:tc>
        <w:tc>
          <w:tcPr>
            <w:tcW w:w="3000" w:type="dxa"/>
          </w:tcPr>
          <w:p w14:paraId="05BB82FD">
            <w:pPr>
              <w:spacing w:before="30" w:after="30"/>
            </w:pPr>
            <w:r>
              <w:rPr>
                <w:rFonts w:ascii="微软雅黑" w:hAnsi="微软雅黑" w:eastAsia="微软雅黑" w:cs="微软雅黑"/>
                <w:b w:val="0"/>
                <w:bCs w:val="0"/>
                <w:sz w:val="20"/>
                <w:szCs w:val="20"/>
              </w:rPr>
              <w:t>学术流亡</w:t>
            </w:r>
          </w:p>
        </w:tc>
        <w:tc>
          <w:tcPr>
            <w:tcW w:w="3000" w:type="dxa"/>
          </w:tcPr>
          <w:p w14:paraId="7972F754">
            <w:pPr>
              <w:spacing w:before="30" w:after="30"/>
            </w:pPr>
            <w:r>
              <w:rPr>
                <w:rFonts w:ascii="微软雅黑" w:hAnsi="微软雅黑" w:eastAsia="微软雅黑" w:cs="微软雅黑"/>
                <w:b w:val="0"/>
                <w:bCs w:val="0"/>
                <w:sz w:val="20"/>
                <w:szCs w:val="20"/>
              </w:rPr>
              <w:t>核心人物外迁</w:t>
            </w:r>
          </w:p>
        </w:tc>
      </w:tr>
    </w:tbl>
    <w:p w14:paraId="6C01C733">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44F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A62F5B">
            <w:pPr>
              <w:spacing w:before="30" w:after="30"/>
            </w:pPr>
            <w:r>
              <w:rPr>
                <w:rFonts w:ascii="微软雅黑" w:hAnsi="微软雅黑" w:eastAsia="微软雅黑" w:cs="微软雅黑"/>
                <w:b/>
                <w:bCs/>
                <w:sz w:val="20"/>
                <w:szCs w:val="20"/>
              </w:rPr>
              <w:t>人物ID</w:t>
            </w:r>
          </w:p>
        </w:tc>
        <w:tc>
          <w:tcPr>
            <w:tcW w:w="3000" w:type="dxa"/>
          </w:tcPr>
          <w:p w14:paraId="17B687A6">
            <w:pPr>
              <w:spacing w:before="30" w:after="30"/>
            </w:pPr>
            <w:r>
              <w:rPr>
                <w:rFonts w:ascii="微软雅黑" w:hAnsi="微软雅黑" w:eastAsia="微软雅黑" w:cs="微软雅黑"/>
                <w:b/>
                <w:bCs/>
                <w:sz w:val="20"/>
                <w:szCs w:val="20"/>
              </w:rPr>
              <w:t>姓名</w:t>
            </w:r>
          </w:p>
        </w:tc>
        <w:tc>
          <w:tcPr>
            <w:tcW w:w="3000" w:type="dxa"/>
          </w:tcPr>
          <w:p w14:paraId="1415B01C">
            <w:pPr>
              <w:spacing w:before="30" w:after="30"/>
            </w:pPr>
            <w:r>
              <w:rPr>
                <w:rFonts w:ascii="微软雅黑" w:hAnsi="微软雅黑" w:eastAsia="微软雅黑" w:cs="微软雅黑"/>
                <w:b/>
                <w:bCs/>
                <w:sz w:val="20"/>
                <w:szCs w:val="20"/>
              </w:rPr>
              <w:t>关联</w:t>
            </w:r>
          </w:p>
        </w:tc>
      </w:tr>
      <w:tr w14:paraId="0EBF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A8A9C7">
            <w:pPr>
              <w:spacing w:before="30" w:after="30"/>
            </w:pPr>
            <w:r>
              <w:rPr>
                <w:rFonts w:ascii="微软雅黑" w:hAnsi="微软雅黑" w:eastAsia="微软雅黑" w:cs="微软雅黑"/>
                <w:b w:val="0"/>
                <w:bCs w:val="0"/>
                <w:sz w:val="20"/>
                <w:szCs w:val="20"/>
              </w:rPr>
              <w:t>P-[待补]</w:t>
            </w:r>
          </w:p>
        </w:tc>
        <w:tc>
          <w:tcPr>
            <w:tcW w:w="3000" w:type="dxa"/>
          </w:tcPr>
          <w:p w14:paraId="6FCFAD3D">
            <w:pPr>
              <w:spacing w:before="30" w:after="30"/>
            </w:pPr>
            <w:r>
              <w:rPr>
                <w:rFonts w:ascii="微软雅黑" w:hAnsi="微软雅黑" w:eastAsia="微软雅黑" w:cs="微软雅黑"/>
                <w:b w:val="0"/>
                <w:bCs w:val="0"/>
                <w:sz w:val="20"/>
                <w:szCs w:val="20"/>
              </w:rPr>
              <w:t>弗雷尔(Hans Freyer)</w:t>
            </w:r>
          </w:p>
        </w:tc>
        <w:tc>
          <w:tcPr>
            <w:tcW w:w="3000" w:type="dxa"/>
          </w:tcPr>
          <w:p w14:paraId="272DA56F">
            <w:pPr>
              <w:spacing w:before="30" w:after="30"/>
            </w:pPr>
            <w:r>
              <w:rPr>
                <w:rFonts w:ascii="微软雅黑" w:hAnsi="微软雅黑" w:eastAsia="微软雅黑" w:cs="微软雅黑"/>
                <w:b w:val="0"/>
                <w:bCs w:val="0"/>
                <w:sz w:val="20"/>
                <w:szCs w:val="20"/>
              </w:rPr>
              <w:t>配合模式</w:t>
            </w:r>
          </w:p>
        </w:tc>
      </w:tr>
      <w:tr w14:paraId="53FE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277C04">
            <w:pPr>
              <w:spacing w:before="30" w:after="30"/>
            </w:pPr>
            <w:r>
              <w:rPr>
                <w:rFonts w:ascii="微软雅黑" w:hAnsi="微软雅黑" w:eastAsia="微软雅黑" w:cs="微软雅黑"/>
                <w:b w:val="0"/>
                <w:bCs w:val="0"/>
                <w:sz w:val="20"/>
                <w:szCs w:val="20"/>
              </w:rPr>
              <w:t>P045</w:t>
            </w:r>
          </w:p>
        </w:tc>
        <w:tc>
          <w:tcPr>
            <w:tcW w:w="3000" w:type="dxa"/>
          </w:tcPr>
          <w:p w14:paraId="2B1CD657">
            <w:pPr>
              <w:spacing w:before="30" w:after="30"/>
            </w:pPr>
            <w:r>
              <w:rPr>
                <w:rFonts w:ascii="微软雅黑" w:hAnsi="微软雅黑" w:eastAsia="微软雅黑" w:cs="微软雅黑"/>
                <w:b w:val="0"/>
                <w:bCs w:val="0"/>
                <w:sz w:val="20"/>
                <w:szCs w:val="20"/>
              </w:rPr>
              <w:t>滕尼斯(Ferdinand Tönnies)</w:t>
            </w:r>
          </w:p>
        </w:tc>
        <w:tc>
          <w:tcPr>
            <w:tcW w:w="3000" w:type="dxa"/>
          </w:tcPr>
          <w:p w14:paraId="77F5C354">
            <w:pPr>
              <w:spacing w:before="30" w:after="30"/>
            </w:pPr>
            <w:r>
              <w:rPr>
                <w:rFonts w:ascii="微软雅黑" w:hAnsi="微软雅黑" w:eastAsia="微软雅黑" w:cs="微软雅黑"/>
                <w:b w:val="0"/>
                <w:bCs w:val="0"/>
                <w:sz w:val="20"/>
                <w:szCs w:val="20"/>
              </w:rPr>
              <w:t>抵抗模式</w:t>
            </w:r>
          </w:p>
        </w:tc>
      </w:tr>
      <w:tr w14:paraId="3676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D9DAE7">
            <w:pPr>
              <w:spacing w:before="30" w:after="30"/>
            </w:pPr>
            <w:r>
              <w:rPr>
                <w:rFonts w:ascii="微软雅黑" w:hAnsi="微软雅黑" w:eastAsia="微软雅黑" w:cs="微软雅黑"/>
                <w:b w:val="0"/>
                <w:bCs w:val="0"/>
                <w:sz w:val="20"/>
                <w:szCs w:val="20"/>
              </w:rPr>
              <w:t>P-[待补]</w:t>
            </w:r>
          </w:p>
        </w:tc>
        <w:tc>
          <w:tcPr>
            <w:tcW w:w="3000" w:type="dxa"/>
          </w:tcPr>
          <w:p w14:paraId="46C0A8A1">
            <w:pPr>
              <w:spacing w:before="30" w:after="30"/>
            </w:pPr>
            <w:r>
              <w:rPr>
                <w:rFonts w:ascii="微软雅黑" w:hAnsi="微软雅黑" w:eastAsia="微软雅黑" w:cs="微软雅黑"/>
                <w:b w:val="0"/>
                <w:bCs w:val="0"/>
                <w:sz w:val="20"/>
                <w:szCs w:val="20"/>
              </w:rPr>
              <w:t>冯·维泽(Leopold von Wiese)</w:t>
            </w:r>
          </w:p>
        </w:tc>
        <w:tc>
          <w:tcPr>
            <w:tcW w:w="3000" w:type="dxa"/>
          </w:tcPr>
          <w:p w14:paraId="3848FB6C">
            <w:pPr>
              <w:spacing w:before="30" w:after="30"/>
            </w:pPr>
            <w:r>
              <w:rPr>
                <w:rFonts w:ascii="微软雅黑" w:hAnsi="微软雅黑" w:eastAsia="微软雅黑" w:cs="微软雅黑"/>
                <w:b w:val="0"/>
                <w:bCs w:val="0"/>
                <w:sz w:val="20"/>
                <w:szCs w:val="20"/>
              </w:rPr>
              <w:t>适应模式</w:t>
            </w:r>
          </w:p>
        </w:tc>
      </w:tr>
      <w:tr w14:paraId="5135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F5D970">
            <w:pPr>
              <w:spacing w:before="30" w:after="30"/>
            </w:pPr>
            <w:r>
              <w:rPr>
                <w:rFonts w:ascii="微软雅黑" w:hAnsi="微软雅黑" w:eastAsia="微软雅黑" w:cs="微软雅黑"/>
                <w:b w:val="0"/>
                <w:bCs w:val="0"/>
                <w:sz w:val="20"/>
                <w:szCs w:val="20"/>
              </w:rPr>
              <w:t>P056</w:t>
            </w:r>
          </w:p>
        </w:tc>
        <w:tc>
          <w:tcPr>
            <w:tcW w:w="3000" w:type="dxa"/>
          </w:tcPr>
          <w:p w14:paraId="20887453">
            <w:pPr>
              <w:spacing w:before="30" w:after="30"/>
            </w:pPr>
            <w:r>
              <w:rPr>
                <w:rFonts w:ascii="微软雅黑" w:hAnsi="微软雅黑" w:eastAsia="微软雅黑" w:cs="微软雅黑"/>
                <w:b w:val="0"/>
                <w:bCs w:val="0"/>
                <w:sz w:val="20"/>
                <w:szCs w:val="20"/>
              </w:rPr>
              <w:t>阿多诺(Theodor Adorno)</w:t>
            </w:r>
          </w:p>
        </w:tc>
        <w:tc>
          <w:tcPr>
            <w:tcW w:w="3000" w:type="dxa"/>
          </w:tcPr>
          <w:p w14:paraId="245A5C9C">
            <w:pPr>
              <w:spacing w:before="30" w:after="30"/>
            </w:pPr>
            <w:r>
              <w:rPr>
                <w:rFonts w:ascii="微软雅黑" w:hAnsi="微软雅黑" w:eastAsia="微软雅黑" w:cs="微软雅黑"/>
                <w:b w:val="0"/>
                <w:bCs w:val="0"/>
                <w:sz w:val="20"/>
                <w:szCs w:val="20"/>
              </w:rPr>
              <w:t>1949年返德</w:t>
            </w:r>
          </w:p>
        </w:tc>
      </w:tr>
    </w:tbl>
    <w:p w14:paraId="613C843B">
      <w:pPr>
        <w:pStyle w:val="2"/>
        <w:spacing w:before="300" w:after="150"/>
      </w:pPr>
      <w:r>
        <w:rPr>
          <w:rFonts w:ascii="微软雅黑" w:hAnsi="微软雅黑" w:eastAsia="微软雅黑" w:cs="微软雅黑"/>
          <w:b/>
          <w:bCs/>
          <w:sz w:val="32"/>
          <w:szCs w:val="32"/>
        </w:rPr>
        <w:t>H042 1937 帕森斯《社会行动的结构》与结构功能论的奠基</w:t>
      </w:r>
    </w:p>
    <w:p w14:paraId="65D4CE2A">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：1937年</w:t>
      </w:r>
    </w:p>
    <w:p w14:paraId="751E70D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：概念转向——美国社会学从经验研究走向大理论</w:t>
      </w:r>
    </w:p>
    <w:p w14:paraId="51438B9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：T4（结构功能期）</w:t>
      </w:r>
    </w:p>
    <w:p w14:paraId="22AB9E18">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9CB077B">
      <w:pPr>
        <w:pStyle w:val="3"/>
        <w:spacing w:before="240" w:after="120"/>
      </w:pPr>
      <w:r>
        <w:rPr>
          <w:rFonts w:ascii="微软雅黑" w:hAnsi="微软雅黑" w:eastAsia="微软雅黑" w:cs="微软雅黑"/>
          <w:b/>
          <w:bCs/>
          <w:sz w:val="28"/>
          <w:szCs w:val="28"/>
        </w:rPr>
        <w:t>总述</w:t>
      </w:r>
    </w:p>
    <w:p w14:paraId="477217D1">
      <w:pPr>
        <w:spacing w:before="60" w:after="60"/>
      </w:pPr>
      <w:r>
        <w:rPr>
          <w:rFonts w:ascii="微软雅黑" w:hAnsi="微软雅黑" w:eastAsia="微软雅黑" w:cs="微软雅黑"/>
          <w:sz w:val="21"/>
          <w:szCs w:val="21"/>
        </w:rPr>
        <w:t>1937年，塔尔科特·帕森斯（Talcott Parsons, 1902—1979）《社会行动的结构》由McGraw-Hill出版。后世学界分析认为，此作的概念转向在于：它将"规范"从社会现象之一提升为社会分析的基础范畴——但帕森斯对四位经典作家的解读是选择性的，每一次转译都是一次概念窄化。</w:t>
      </w:r>
    </w:p>
    <w:p w14:paraId="6053B0A1">
      <w:pPr>
        <w:pStyle w:val="3"/>
        <w:spacing w:before="240" w:after="120"/>
      </w:pPr>
      <w:r>
        <w:rPr>
          <w:rFonts w:ascii="微软雅黑" w:hAnsi="微软雅黑" w:eastAsia="微软雅黑" w:cs="微软雅黑"/>
          <w:b/>
          <w:bCs/>
          <w:sz w:val="28"/>
          <w:szCs w:val="28"/>
        </w:rPr>
        <w:t>[英美]</w:t>
      </w:r>
    </w:p>
    <w:p w14:paraId="26B2E26D">
      <w:pPr>
        <w:pStyle w:val="4"/>
        <w:spacing w:before="200" w:after="100"/>
      </w:pPr>
      <w:r>
        <w:rPr>
          <w:rFonts w:ascii="微软雅黑" w:hAnsi="微软雅黑" w:eastAsia="微软雅黑" w:cs="微软雅黑"/>
          <w:b/>
          <w:bCs/>
          <w:sz w:val="24"/>
          <w:szCs w:val="24"/>
        </w:rPr>
        <w:t>事件：帕森斯《社会行动的结构》出版</w:t>
      </w:r>
    </w:p>
    <w:p w14:paraId="414FD5C5">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：1937年</w:t>
      </w:r>
    </w:p>
    <w:p w14:paraId="5567FD6E">
      <w:pPr>
        <w:pStyle w:val="5"/>
        <w:spacing w:before="180" w:after="80"/>
      </w:pPr>
      <w:r>
        <w:rPr>
          <w:rFonts w:ascii="微软雅黑" w:hAnsi="微软雅黑" w:eastAsia="微软雅黑" w:cs="微软雅黑"/>
          <w:b/>
          <w:bCs/>
          <w:sz w:val="22"/>
          <w:szCs w:val="22"/>
        </w:rPr>
        <w:t>概念时间线</w:t>
      </w:r>
    </w:p>
    <w:p w14:paraId="31B07172">
      <w:pPr>
        <w:pStyle w:val="16"/>
        <w:numPr>
          <w:ilvl w:val="0"/>
          <w:numId w:val="1"/>
        </w:numPr>
        <w:spacing w:before="30" w:after="30"/>
      </w:pPr>
      <w:r>
        <w:rPr>
          <w:rFonts w:ascii="微软雅黑" w:hAnsi="微软雅黑" w:eastAsia="微软雅黑" w:cs="微软雅黑"/>
          <w:b/>
          <w:bCs/>
          <w:sz w:val="21"/>
          <w:szCs w:val="21"/>
        </w:rPr>
        <w:t>趋同论证（convergence thesis）</w:t>
      </w:r>
      <w:r>
        <w:rPr>
          <w:rFonts w:ascii="微软雅黑" w:hAnsi="微软雅黑" w:eastAsia="微软雅黑" w:cs="微软雅黑"/>
          <w:sz w:val="21"/>
          <w:szCs w:val="21"/>
        </w:rPr>
        <w:t>：帕森斯通过对马歇尔、帕累托、涂尔干与韦伯四人的解读，论证了古典社会学中存在一个共同的理论趋向——从实证主义与功利主义走向"规范取向的行动理论"。四位来自不同传统、不同国家的思想家，各自独立地走向了同一个结论——行动不是由利益驱动的（功利主义），也不是由环境决定的（实证主义），而是由规范所取向的。后世学界分析认为，趋同论证是帕森斯最富争议的方法论策略——它假设不同传统的思想家"趋同"于同一结论，但忽略了他们之间的根本分歧。</w:t>
      </w:r>
    </w:p>
    <w:p w14:paraId="690B7192">
      <w:pPr>
        <w:pStyle w:val="16"/>
        <w:numPr>
          <w:ilvl w:val="0"/>
          <w:numId w:val="1"/>
        </w:numPr>
        <w:spacing w:before="30" w:after="30"/>
      </w:pPr>
      <w:r>
        <w:rPr>
          <w:rFonts w:ascii="微软雅黑" w:hAnsi="微软雅黑" w:eastAsia="微软雅黑" w:cs="微软雅黑"/>
          <w:b/>
          <w:bCs/>
          <w:sz w:val="21"/>
          <w:szCs w:val="21"/>
        </w:rPr>
        <w:t>意志论行动理论（voluntaristic theory of action）</w:t>
      </w:r>
      <w:r>
        <w:rPr>
          <w:rFonts w:ascii="微软雅黑" w:hAnsi="微软雅黑" w:eastAsia="微软雅黑" w:cs="微软雅黑"/>
          <w:sz w:val="21"/>
          <w:szCs w:val="21"/>
        </w:rPr>
        <w:t>：帕森斯提出了行动由规范取向构成的命题——后世学界分析认为，此命题将"规范"从社会现象之一提升为社会分析的基础范畴。但帕森斯对四位经典作家的解读是选择性的——他从韦伯中只取了"价值理性"（wertrational），从涂尔干中只取了"集体良心"（conscience collective），两者的批判维度均被压抑。</w:t>
      </w:r>
    </w:p>
    <w:p w14:paraId="633A1EF0">
      <w:pPr>
        <w:spacing w:before="60" w:after="60"/>
      </w:pPr>
      <w:r>
        <w:rPr>
          <w:rFonts w:ascii="微软雅黑" w:hAnsi="微软雅黑" w:eastAsia="微软雅黑" w:cs="微软雅黑"/>
          <w:sz w:val="21"/>
          <w:szCs w:val="21"/>
        </w:rPr>
        <w:t>概念转译追踪：帕森斯对韦伯的转译是20世纪社会学最重要的概念迁移之一——他将韦伯的Verstehen转译为"行动理论"（方法论概念→本体论概念），将Wahlverwandtschaft转译为"affinity"（去除文学隐喻），将"权威类型"转译为"合法性类型"（历史-比较分析→静态分类）。每一次转译都是一次概念窄化。</w:t>
      </w:r>
    </w:p>
    <w:p w14:paraId="253C0EDF">
      <w:pPr>
        <w:pStyle w:val="5"/>
        <w:spacing w:before="180" w:after="80"/>
      </w:pPr>
      <w:r>
        <w:rPr>
          <w:rFonts w:ascii="微软雅黑" w:hAnsi="微软雅黑" w:eastAsia="微软雅黑" w:cs="微软雅黑"/>
          <w:b/>
          <w:bCs/>
          <w:sz w:val="22"/>
          <w:szCs w:val="22"/>
        </w:rPr>
        <w:t>场域时间线</w:t>
      </w:r>
    </w:p>
    <w:p w14:paraId="15F68C89">
      <w:pPr>
        <w:pStyle w:val="16"/>
        <w:numPr>
          <w:ilvl w:val="0"/>
          <w:numId w:val="1"/>
        </w:numPr>
        <w:spacing w:before="30" w:after="30"/>
      </w:pPr>
      <w:r>
        <w:rPr>
          <w:rFonts w:ascii="微软雅黑" w:hAnsi="微软雅黑" w:eastAsia="微软雅黑" w:cs="微软雅黑"/>
          <w:b/>
          <w:bCs/>
          <w:sz w:val="21"/>
          <w:szCs w:val="21"/>
        </w:rPr>
        <w:t>哈佛的场域位置</w:t>
      </w:r>
      <w:r>
        <w:rPr>
          <w:rFonts w:ascii="微软雅黑" w:hAnsi="微软雅黑" w:eastAsia="微软雅黑" w:cs="微软雅黑"/>
          <w:sz w:val="21"/>
          <w:szCs w:val="21"/>
        </w:rPr>
        <w:t>：帕森斯1927年起在哈佛大学任教——但他此作出版时在哈佛社会学系的地位尚不稳固。哈佛的社会学建制以皮蒂里姆·索罗金（Pitirim Sorokin, 1889—1968）为中心——索罗金1924年从俄国流亡后1930年在哈佛创建社会学系并任主任。索罗金与帕森斯的关系紧张——索罗金在其自传中将帕森斯描述为"一个我不后悔雇用的助理，但他后来的理论发展让我失望"。</w:t>
      </w:r>
    </w:p>
    <w:p w14:paraId="1CBCC117">
      <w:pPr>
        <w:pStyle w:val="16"/>
        <w:numPr>
          <w:ilvl w:val="0"/>
          <w:numId w:val="1"/>
        </w:numPr>
        <w:spacing w:before="30" w:after="30"/>
      </w:pPr>
      <w:r>
        <w:rPr>
          <w:rFonts w:ascii="微软雅黑" w:hAnsi="微软雅黑" w:eastAsia="微软雅黑" w:cs="微软雅黑"/>
          <w:b/>
          <w:bCs/>
          <w:sz w:val="21"/>
          <w:szCs w:val="21"/>
        </w:rPr>
        <w:t>1946年社会关系系</w:t>
      </w:r>
      <w:r>
        <w:rPr>
          <w:rFonts w:ascii="微软雅黑" w:hAnsi="微软雅黑" w:eastAsia="微软雅黑" w:cs="微软雅黑"/>
          <w:sz w:val="21"/>
          <w:szCs w:val="21"/>
        </w:rPr>
        <w:t>：帕森斯通过此作建立了自己作为"理论家"的独特学术身份——此后1946年创立哈佛社会关系系（Department of Social Relations），将社会学、社会人类学与社会心理学整合为一个跨学科建制——这一建制本身就是其"行动理论"的场域实现。</w:t>
      </w:r>
    </w:p>
    <w:p w14:paraId="44952697">
      <w:pPr>
        <w:pStyle w:val="5"/>
        <w:spacing w:before="180" w:after="80"/>
      </w:pPr>
      <w:r>
        <w:rPr>
          <w:rFonts w:ascii="微软雅黑" w:hAnsi="微软雅黑" w:eastAsia="微软雅黑" w:cs="微软雅黑"/>
          <w:b/>
          <w:bCs/>
          <w:sz w:val="22"/>
          <w:szCs w:val="22"/>
        </w:rPr>
        <w:t>接受时间线</w:t>
      </w:r>
    </w:p>
    <w:p w14:paraId="6EB25665">
      <w:pPr>
        <w:pStyle w:val="16"/>
        <w:numPr>
          <w:ilvl w:val="0"/>
          <w:numId w:val="1"/>
        </w:numPr>
        <w:spacing w:before="30" w:after="30"/>
      </w:pPr>
      <w:r>
        <w:rPr>
          <w:rFonts w:ascii="微软雅黑" w:hAnsi="微软雅黑" w:eastAsia="微软雅黑" w:cs="微软雅黑"/>
          <w:b/>
          <w:bCs/>
          <w:sz w:val="21"/>
          <w:szCs w:val="21"/>
        </w:rPr>
        <w:t>结构功能论的统治</w:t>
      </w:r>
      <w:r>
        <w:rPr>
          <w:rFonts w:ascii="微软雅黑" w:hAnsi="微软雅黑" w:eastAsia="微软雅黑" w:cs="微软雅黑"/>
          <w:sz w:val="21"/>
          <w:szCs w:val="21"/>
        </w:rPr>
        <w:t>：此作的直接影响在1940年代尚未充分显现——但1940年代末至1950年代，随着帕森斯《社会系统》（1951）的出版与哥伦比亚大学默顿学派的形成，结构功能论成为美国社会学的主导范式。福特基金会1952年资助的"行为科学高级研究中心"（Center for Advanced Study in the Behavioral Sciences）即是帕森斯式"大理论"获得资源优势的制度化体现。后世学界分析认为，结构功能论的统治地位不仅源于其理论力量，也源于二战后美国学术场域的制度条件——大基金会对"系统性社会科学"的资助偏好，使帕森斯式的"大理论"获得了资源优势。</w:t>
      </w:r>
    </w:p>
    <w:p w14:paraId="788C7216">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68A45FA5">
      <w:pPr>
        <w:spacing w:before="60" w:after="60"/>
      </w:pPr>
      <w:r>
        <w:rPr>
          <w:rFonts w:ascii="微软雅黑" w:hAnsi="微软雅黑" w:eastAsia="微软雅黑" w:cs="微软雅黑"/>
          <w:sz w:val="21"/>
          <w:szCs w:val="21"/>
        </w:rPr>
        <w:t>1937年无可记录的社会学转向事件。</w:t>
      </w:r>
    </w:p>
    <w:p w14:paraId="647917AB">
      <w:pPr>
        <w:pStyle w:val="3"/>
        <w:spacing w:before="240" w:after="120"/>
      </w:pPr>
      <w:r>
        <w:rPr>
          <w:rFonts w:ascii="微软雅黑" w:hAnsi="微软雅黑" w:eastAsia="微软雅黑" w:cs="微软雅黑"/>
          <w:b/>
          <w:bCs/>
          <w:sz w:val="28"/>
          <w:szCs w:val="28"/>
        </w:rPr>
        <w:t>β映射</w:t>
      </w:r>
    </w:p>
    <w:p w14:paraId="224C7BE4">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E64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51A471">
            <w:pPr>
              <w:spacing w:before="30" w:after="30"/>
            </w:pPr>
            <w:r>
              <w:rPr>
                <w:rFonts w:ascii="微软雅黑" w:hAnsi="微软雅黑" w:eastAsia="微软雅黑" w:cs="微软雅黑"/>
                <w:b/>
                <w:bCs/>
                <w:sz w:val="20"/>
                <w:szCs w:val="20"/>
              </w:rPr>
              <w:t>概念ID</w:t>
            </w:r>
          </w:p>
        </w:tc>
        <w:tc>
          <w:tcPr>
            <w:tcW w:w="3000" w:type="dxa"/>
          </w:tcPr>
          <w:p w14:paraId="71D282CD">
            <w:pPr>
              <w:spacing w:before="30" w:after="30"/>
            </w:pPr>
            <w:r>
              <w:rPr>
                <w:rFonts w:ascii="微软雅黑" w:hAnsi="微软雅黑" w:eastAsia="微软雅黑" w:cs="微软雅黑"/>
                <w:b/>
                <w:bCs/>
                <w:sz w:val="20"/>
                <w:szCs w:val="20"/>
              </w:rPr>
              <w:t>概念名</w:t>
            </w:r>
          </w:p>
        </w:tc>
        <w:tc>
          <w:tcPr>
            <w:tcW w:w="3000" w:type="dxa"/>
          </w:tcPr>
          <w:p w14:paraId="7AAF1FEC">
            <w:pPr>
              <w:spacing w:before="30" w:after="30"/>
            </w:pPr>
            <w:r>
              <w:rPr>
                <w:rFonts w:ascii="微软雅黑" w:hAnsi="微软雅黑" w:eastAsia="微软雅黑" w:cs="微软雅黑"/>
                <w:b/>
                <w:bCs/>
                <w:sz w:val="20"/>
                <w:szCs w:val="20"/>
              </w:rPr>
              <w:t>关联</w:t>
            </w:r>
          </w:p>
        </w:tc>
      </w:tr>
      <w:tr w14:paraId="1DC5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823772">
            <w:pPr>
              <w:spacing w:before="30" w:after="30"/>
            </w:pPr>
            <w:r>
              <w:rPr>
                <w:rFonts w:ascii="微软雅黑" w:hAnsi="微软雅黑" w:eastAsia="微软雅黑" w:cs="微软雅黑"/>
                <w:b w:val="0"/>
                <w:bCs w:val="0"/>
                <w:sz w:val="20"/>
                <w:szCs w:val="20"/>
              </w:rPr>
              <w:t>M064</w:t>
            </w:r>
          </w:p>
        </w:tc>
        <w:tc>
          <w:tcPr>
            <w:tcW w:w="3000" w:type="dxa"/>
          </w:tcPr>
          <w:p w14:paraId="15533FAC">
            <w:pPr>
              <w:spacing w:before="30" w:after="30"/>
            </w:pPr>
            <w:r>
              <w:rPr>
                <w:rFonts w:ascii="微软雅黑" w:hAnsi="微软雅黑" w:eastAsia="微软雅黑" w:cs="微软雅黑"/>
                <w:b w:val="0"/>
                <w:bCs w:val="0"/>
                <w:sz w:val="20"/>
                <w:szCs w:val="20"/>
              </w:rPr>
              <w:t>行动理论</w:t>
            </w:r>
          </w:p>
        </w:tc>
        <w:tc>
          <w:tcPr>
            <w:tcW w:w="3000" w:type="dxa"/>
          </w:tcPr>
          <w:p w14:paraId="470B3675">
            <w:pPr>
              <w:spacing w:before="30" w:after="30"/>
            </w:pPr>
            <w:r>
              <w:rPr>
                <w:rFonts w:ascii="微软雅黑" w:hAnsi="微软雅黑" w:eastAsia="微软雅黑" w:cs="微软雅黑"/>
                <w:b w:val="0"/>
                <w:bCs w:val="0"/>
                <w:sz w:val="20"/>
                <w:szCs w:val="20"/>
              </w:rPr>
              <w:t>规范取向</w:t>
            </w:r>
          </w:p>
        </w:tc>
      </w:tr>
      <w:tr w14:paraId="7881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F4D64C">
            <w:pPr>
              <w:spacing w:before="30" w:after="30"/>
            </w:pPr>
            <w:r>
              <w:rPr>
                <w:rFonts w:ascii="微软雅黑" w:hAnsi="微软雅黑" w:eastAsia="微软雅黑" w:cs="微软雅黑"/>
                <w:b w:val="0"/>
                <w:bCs w:val="0"/>
                <w:sz w:val="20"/>
                <w:szCs w:val="20"/>
              </w:rPr>
              <w:t>C081</w:t>
            </w:r>
          </w:p>
        </w:tc>
        <w:tc>
          <w:tcPr>
            <w:tcW w:w="3000" w:type="dxa"/>
          </w:tcPr>
          <w:p w14:paraId="7EF8274F">
            <w:pPr>
              <w:spacing w:before="30" w:after="30"/>
            </w:pPr>
            <w:r>
              <w:rPr>
                <w:rFonts w:ascii="微软雅黑" w:hAnsi="微软雅黑" w:eastAsia="微软雅黑" w:cs="微软雅黑"/>
                <w:b w:val="0"/>
                <w:bCs w:val="0"/>
                <w:sz w:val="20"/>
                <w:szCs w:val="20"/>
              </w:rPr>
              <w:t>规范</w:t>
            </w:r>
          </w:p>
        </w:tc>
        <w:tc>
          <w:tcPr>
            <w:tcW w:w="3000" w:type="dxa"/>
          </w:tcPr>
          <w:p w14:paraId="14CC98F4">
            <w:pPr>
              <w:spacing w:before="30" w:after="30"/>
            </w:pPr>
            <w:r>
              <w:rPr>
                <w:rFonts w:ascii="微软雅黑" w:hAnsi="微软雅黑" w:eastAsia="微软雅黑" w:cs="微软雅黑"/>
                <w:b w:val="0"/>
                <w:bCs w:val="0"/>
                <w:sz w:val="20"/>
                <w:szCs w:val="20"/>
              </w:rPr>
              <w:t>社会分析的基础范畴</w:t>
            </w:r>
          </w:p>
        </w:tc>
      </w:tr>
      <w:tr w14:paraId="4DA2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072D4D">
            <w:pPr>
              <w:spacing w:before="30" w:after="30"/>
            </w:pPr>
            <w:r>
              <w:rPr>
                <w:rFonts w:ascii="微软雅黑" w:hAnsi="微软雅黑" w:eastAsia="微软雅黑" w:cs="微软雅黑"/>
                <w:b w:val="0"/>
                <w:bCs w:val="0"/>
                <w:sz w:val="20"/>
                <w:szCs w:val="20"/>
              </w:rPr>
              <w:t>C-[待补]</w:t>
            </w:r>
          </w:p>
        </w:tc>
        <w:tc>
          <w:tcPr>
            <w:tcW w:w="3000" w:type="dxa"/>
          </w:tcPr>
          <w:p w14:paraId="7F5E6A7D">
            <w:pPr>
              <w:spacing w:before="30" w:after="30"/>
            </w:pPr>
            <w:r>
              <w:rPr>
                <w:rFonts w:ascii="微软雅黑" w:hAnsi="微软雅黑" w:eastAsia="微软雅黑" w:cs="微软雅黑"/>
                <w:b w:val="0"/>
                <w:bCs w:val="0"/>
                <w:sz w:val="20"/>
                <w:szCs w:val="20"/>
              </w:rPr>
              <w:t>结构功能论</w:t>
            </w:r>
          </w:p>
        </w:tc>
        <w:tc>
          <w:tcPr>
            <w:tcW w:w="3000" w:type="dxa"/>
          </w:tcPr>
          <w:p w14:paraId="2D32EC2B">
            <w:pPr>
              <w:spacing w:before="30" w:after="30"/>
            </w:pPr>
            <w:r>
              <w:rPr>
                <w:rFonts w:ascii="微软雅黑" w:hAnsi="微软雅黑" w:eastAsia="微软雅黑" w:cs="微软雅黑"/>
                <w:b w:val="0"/>
                <w:bCs w:val="0"/>
                <w:sz w:val="20"/>
                <w:szCs w:val="20"/>
              </w:rPr>
              <w:t>帕森斯范式</w:t>
            </w:r>
          </w:p>
        </w:tc>
      </w:tr>
      <w:tr w14:paraId="2410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8F617C">
            <w:pPr>
              <w:spacing w:before="30" w:after="30"/>
            </w:pPr>
            <w:r>
              <w:rPr>
                <w:rFonts w:ascii="微软雅黑" w:hAnsi="微软雅黑" w:eastAsia="微软雅黑" w:cs="微软雅黑"/>
                <w:b w:val="0"/>
                <w:bCs w:val="0"/>
                <w:sz w:val="20"/>
                <w:szCs w:val="20"/>
              </w:rPr>
              <w:t>C891</w:t>
            </w:r>
          </w:p>
        </w:tc>
        <w:tc>
          <w:tcPr>
            <w:tcW w:w="3000" w:type="dxa"/>
          </w:tcPr>
          <w:p w14:paraId="794E0606">
            <w:pPr>
              <w:spacing w:before="30" w:after="30"/>
            </w:pPr>
            <w:r>
              <w:rPr>
                <w:rFonts w:ascii="微软雅黑" w:hAnsi="微软雅黑" w:eastAsia="微软雅黑" w:cs="微软雅黑"/>
                <w:b w:val="0"/>
                <w:bCs w:val="0"/>
                <w:sz w:val="20"/>
                <w:szCs w:val="20"/>
              </w:rPr>
              <w:t>社会系统</w:t>
            </w:r>
          </w:p>
        </w:tc>
        <w:tc>
          <w:tcPr>
            <w:tcW w:w="3000" w:type="dxa"/>
          </w:tcPr>
          <w:p w14:paraId="58D8DD84">
            <w:pPr>
              <w:spacing w:before="30" w:after="30"/>
            </w:pPr>
            <w:r>
              <w:rPr>
                <w:rFonts w:ascii="微软雅黑" w:hAnsi="微软雅黑" w:eastAsia="微软雅黑" w:cs="微软雅黑"/>
                <w:b w:val="0"/>
                <w:bCs w:val="0"/>
                <w:sz w:val="20"/>
                <w:szCs w:val="20"/>
              </w:rPr>
              <w:t>1951年发展</w:t>
            </w:r>
          </w:p>
        </w:tc>
      </w:tr>
      <w:tr w14:paraId="5A36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40C896">
            <w:pPr>
              <w:spacing w:before="30" w:after="30"/>
            </w:pPr>
            <w:r>
              <w:rPr>
                <w:rFonts w:ascii="微软雅黑" w:hAnsi="微软雅黑" w:eastAsia="微软雅黑" w:cs="微软雅黑"/>
                <w:b w:val="0"/>
                <w:bCs w:val="0"/>
                <w:sz w:val="20"/>
                <w:szCs w:val="20"/>
              </w:rPr>
              <w:t>C-[待补]</w:t>
            </w:r>
          </w:p>
        </w:tc>
        <w:tc>
          <w:tcPr>
            <w:tcW w:w="3000" w:type="dxa"/>
          </w:tcPr>
          <w:p w14:paraId="5EAE868A">
            <w:pPr>
              <w:spacing w:before="30" w:after="30"/>
            </w:pPr>
            <w:r>
              <w:rPr>
                <w:rFonts w:ascii="微软雅黑" w:hAnsi="微软雅黑" w:eastAsia="微软雅黑" w:cs="微软雅黑"/>
                <w:b w:val="0"/>
                <w:bCs w:val="0"/>
                <w:sz w:val="20"/>
                <w:szCs w:val="20"/>
              </w:rPr>
              <w:t>意志论</w:t>
            </w:r>
          </w:p>
        </w:tc>
        <w:tc>
          <w:tcPr>
            <w:tcW w:w="3000" w:type="dxa"/>
          </w:tcPr>
          <w:p w14:paraId="3DE13429">
            <w:pPr>
              <w:spacing w:before="30" w:after="30"/>
            </w:pPr>
            <w:r>
              <w:rPr>
                <w:rFonts w:ascii="微软雅黑" w:hAnsi="微软雅黑" w:eastAsia="微软雅黑" w:cs="微软雅黑"/>
                <w:b w:val="0"/>
                <w:bCs w:val="0"/>
                <w:sz w:val="20"/>
                <w:szCs w:val="20"/>
              </w:rPr>
              <w:t>反对决定论</w:t>
            </w:r>
          </w:p>
        </w:tc>
      </w:tr>
    </w:tbl>
    <w:p w14:paraId="6E47D1D4">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514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BC4A71">
            <w:pPr>
              <w:spacing w:before="30" w:after="30"/>
            </w:pPr>
            <w:r>
              <w:rPr>
                <w:rFonts w:ascii="微软雅黑" w:hAnsi="微软雅黑" w:eastAsia="微软雅黑" w:cs="微软雅黑"/>
                <w:b/>
                <w:bCs/>
                <w:sz w:val="20"/>
                <w:szCs w:val="20"/>
              </w:rPr>
              <w:t>人物ID</w:t>
            </w:r>
          </w:p>
        </w:tc>
        <w:tc>
          <w:tcPr>
            <w:tcW w:w="3000" w:type="dxa"/>
          </w:tcPr>
          <w:p w14:paraId="4FB6D0BB">
            <w:pPr>
              <w:spacing w:before="30" w:after="30"/>
            </w:pPr>
            <w:r>
              <w:rPr>
                <w:rFonts w:ascii="微软雅黑" w:hAnsi="微软雅黑" w:eastAsia="微软雅黑" w:cs="微软雅黑"/>
                <w:b/>
                <w:bCs/>
                <w:sz w:val="20"/>
                <w:szCs w:val="20"/>
              </w:rPr>
              <w:t>姓名</w:t>
            </w:r>
          </w:p>
        </w:tc>
        <w:tc>
          <w:tcPr>
            <w:tcW w:w="3000" w:type="dxa"/>
          </w:tcPr>
          <w:p w14:paraId="08E6974F">
            <w:pPr>
              <w:spacing w:before="30" w:after="30"/>
            </w:pPr>
            <w:r>
              <w:rPr>
                <w:rFonts w:ascii="微软雅黑" w:hAnsi="微软雅黑" w:eastAsia="微软雅黑" w:cs="微软雅黑"/>
                <w:b/>
                <w:bCs/>
                <w:sz w:val="20"/>
                <w:szCs w:val="20"/>
              </w:rPr>
              <w:t>关联</w:t>
            </w:r>
          </w:p>
        </w:tc>
      </w:tr>
      <w:tr w14:paraId="7279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71C4F8">
            <w:pPr>
              <w:spacing w:before="30" w:after="30"/>
            </w:pPr>
            <w:r>
              <w:rPr>
                <w:rFonts w:ascii="微软雅黑" w:hAnsi="微软雅黑" w:eastAsia="微软雅黑" w:cs="微软雅黑"/>
                <w:b w:val="0"/>
                <w:bCs w:val="0"/>
                <w:sz w:val="20"/>
                <w:szCs w:val="20"/>
              </w:rPr>
              <w:t>P074</w:t>
            </w:r>
          </w:p>
        </w:tc>
        <w:tc>
          <w:tcPr>
            <w:tcW w:w="3000" w:type="dxa"/>
          </w:tcPr>
          <w:p w14:paraId="2FF36FB8">
            <w:pPr>
              <w:spacing w:before="30" w:after="30"/>
            </w:pPr>
            <w:r>
              <w:rPr>
                <w:rFonts w:ascii="微软雅黑" w:hAnsi="微软雅黑" w:eastAsia="微软雅黑" w:cs="微软雅黑"/>
                <w:b w:val="0"/>
                <w:bCs w:val="0"/>
                <w:sz w:val="20"/>
                <w:szCs w:val="20"/>
              </w:rPr>
              <w:t>帕森斯(Talcott Parsons)</w:t>
            </w:r>
          </w:p>
        </w:tc>
        <w:tc>
          <w:tcPr>
            <w:tcW w:w="3000" w:type="dxa"/>
          </w:tcPr>
          <w:p w14:paraId="71FDDB12">
            <w:pPr>
              <w:spacing w:before="30" w:after="30"/>
            </w:pPr>
            <w:r>
              <w:rPr>
                <w:rFonts w:ascii="微软雅黑" w:hAnsi="微软雅黑" w:eastAsia="微软雅黑" w:cs="微软雅黑"/>
                <w:b w:val="0"/>
                <w:bCs w:val="0"/>
                <w:sz w:val="20"/>
                <w:szCs w:val="20"/>
              </w:rPr>
              <w:t>本条目核心人物</w:t>
            </w:r>
          </w:p>
        </w:tc>
      </w:tr>
      <w:tr w14:paraId="32A4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8C6E08">
            <w:pPr>
              <w:spacing w:before="30" w:after="30"/>
            </w:pPr>
            <w:r>
              <w:rPr>
                <w:rFonts w:ascii="微软雅黑" w:hAnsi="微软雅黑" w:eastAsia="微软雅黑" w:cs="微软雅黑"/>
                <w:b w:val="0"/>
                <w:bCs w:val="0"/>
                <w:sz w:val="20"/>
                <w:szCs w:val="20"/>
              </w:rPr>
              <w:t>P136</w:t>
            </w:r>
          </w:p>
        </w:tc>
        <w:tc>
          <w:tcPr>
            <w:tcW w:w="3000" w:type="dxa"/>
          </w:tcPr>
          <w:p w14:paraId="0CFCE38D">
            <w:pPr>
              <w:spacing w:before="30" w:after="30"/>
            </w:pPr>
            <w:r>
              <w:rPr>
                <w:rFonts w:ascii="微软雅黑" w:hAnsi="微软雅黑" w:eastAsia="微软雅黑" w:cs="微软雅黑"/>
                <w:b w:val="0"/>
                <w:bCs w:val="0"/>
                <w:sz w:val="20"/>
                <w:szCs w:val="20"/>
              </w:rPr>
              <w:t>索罗金(Pitirim Sorokin)</w:t>
            </w:r>
          </w:p>
        </w:tc>
        <w:tc>
          <w:tcPr>
            <w:tcW w:w="3000" w:type="dxa"/>
          </w:tcPr>
          <w:p w14:paraId="7D045D98">
            <w:pPr>
              <w:spacing w:before="30" w:after="30"/>
            </w:pPr>
            <w:r>
              <w:rPr>
                <w:rFonts w:ascii="微软雅黑" w:hAnsi="微软雅黑" w:eastAsia="微软雅黑" w:cs="微软雅黑"/>
                <w:b w:val="0"/>
                <w:bCs w:val="0"/>
                <w:sz w:val="20"/>
                <w:szCs w:val="20"/>
              </w:rPr>
              <w:t>对照</w:t>
            </w:r>
          </w:p>
        </w:tc>
      </w:tr>
      <w:tr w14:paraId="6858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1C44E9">
            <w:pPr>
              <w:spacing w:before="30" w:after="30"/>
            </w:pPr>
            <w:r>
              <w:rPr>
                <w:rFonts w:ascii="微软雅黑" w:hAnsi="微软雅黑" w:eastAsia="微软雅黑" w:cs="微软雅黑"/>
                <w:b w:val="0"/>
                <w:bCs w:val="0"/>
                <w:sz w:val="20"/>
                <w:szCs w:val="20"/>
              </w:rPr>
              <w:t>P075</w:t>
            </w:r>
          </w:p>
        </w:tc>
        <w:tc>
          <w:tcPr>
            <w:tcW w:w="3000" w:type="dxa"/>
          </w:tcPr>
          <w:p w14:paraId="28EFF2D8">
            <w:pPr>
              <w:spacing w:before="30" w:after="30"/>
            </w:pPr>
            <w:r>
              <w:rPr>
                <w:rFonts w:ascii="微软雅黑" w:hAnsi="微软雅黑" w:eastAsia="微软雅黑" w:cs="微软雅黑"/>
                <w:b w:val="0"/>
                <w:bCs w:val="0"/>
                <w:sz w:val="20"/>
                <w:szCs w:val="20"/>
              </w:rPr>
              <w:t>默顿(Robert Merton)</w:t>
            </w:r>
          </w:p>
        </w:tc>
        <w:tc>
          <w:tcPr>
            <w:tcW w:w="3000" w:type="dxa"/>
          </w:tcPr>
          <w:p w14:paraId="48473ACC">
            <w:pPr>
              <w:spacing w:before="30" w:after="30"/>
            </w:pPr>
            <w:r>
              <w:rPr>
                <w:rFonts w:ascii="微软雅黑" w:hAnsi="微软雅黑" w:eastAsia="微软雅黑" w:cs="微软雅黑"/>
                <w:b w:val="0"/>
                <w:bCs w:val="0"/>
                <w:sz w:val="20"/>
                <w:szCs w:val="20"/>
              </w:rPr>
              <w:t>并行</w:t>
            </w:r>
          </w:p>
        </w:tc>
      </w:tr>
    </w:tbl>
    <w:p w14:paraId="7C62A262">
      <w:pPr>
        <w:pStyle w:val="2"/>
        <w:spacing w:before="300" w:after="150"/>
      </w:pPr>
      <w:r>
        <w:rPr>
          <w:rFonts w:ascii="微软雅黑" w:hAnsi="微软雅黑" w:eastAsia="微软雅黑" w:cs="微软雅黑"/>
          <w:b/>
          <w:bCs/>
          <w:sz w:val="32"/>
          <w:szCs w:val="32"/>
        </w:rPr>
        <w:t>H043 1938 默顿"社会结构与失范"与中程理论的奠基</w:t>
      </w:r>
    </w:p>
    <w:p w14:paraId="33DD67A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：1938年</w:t>
      </w:r>
    </w:p>
    <w:p w14:paraId="5D87F14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：概念转向——社会学从大理论走向中程理论</w:t>
      </w:r>
    </w:p>
    <w:p w14:paraId="4F2227F7">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：T4（结构功能期）</w:t>
      </w:r>
    </w:p>
    <w:p w14:paraId="122C910C">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84DA39F">
      <w:pPr>
        <w:pStyle w:val="3"/>
        <w:spacing w:before="240" w:after="120"/>
      </w:pPr>
      <w:r>
        <w:rPr>
          <w:rFonts w:ascii="微软雅黑" w:hAnsi="微软雅黑" w:eastAsia="微软雅黑" w:cs="微软雅黑"/>
          <w:b/>
          <w:bCs/>
          <w:sz w:val="28"/>
          <w:szCs w:val="28"/>
        </w:rPr>
        <w:t>总述</w:t>
      </w:r>
    </w:p>
    <w:p w14:paraId="02DC3DF9">
      <w:pPr>
        <w:spacing w:before="60" w:after="60"/>
      </w:pPr>
      <w:r>
        <w:rPr>
          <w:rFonts w:ascii="微软雅黑" w:hAnsi="微软雅黑" w:eastAsia="微软雅黑" w:cs="微软雅黑"/>
          <w:sz w:val="21"/>
          <w:szCs w:val="21"/>
        </w:rPr>
        <w:t>1938年10月，罗伯特·默顿（Robert K. Merton, 1910—2003）"社会结构与失范"发表于《美国社会学评论》第3卷第5期。后世学界分析认为，此作对犯罪/越轨社会学的转向在于：它将越轨行为的解释从"个人缺陷"转向"社会结构条件"——犯罪不是犯罪者的属性，而是社会结构的产物。</w:t>
      </w:r>
    </w:p>
    <w:p w14:paraId="6993B9ED">
      <w:pPr>
        <w:pStyle w:val="3"/>
        <w:spacing w:before="240" w:after="120"/>
      </w:pPr>
      <w:r>
        <w:rPr>
          <w:rFonts w:ascii="微软雅黑" w:hAnsi="微软雅黑" w:eastAsia="微软雅黑" w:cs="微软雅黑"/>
          <w:b/>
          <w:bCs/>
          <w:sz w:val="28"/>
          <w:szCs w:val="28"/>
        </w:rPr>
        <w:t>[英美]</w:t>
      </w:r>
    </w:p>
    <w:p w14:paraId="62612DE3">
      <w:pPr>
        <w:pStyle w:val="4"/>
        <w:spacing w:before="200" w:after="100"/>
      </w:pPr>
      <w:r>
        <w:rPr>
          <w:rFonts w:ascii="微软雅黑" w:hAnsi="微软雅黑" w:eastAsia="微软雅黑" w:cs="微软雅黑"/>
          <w:b/>
          <w:bCs/>
          <w:sz w:val="24"/>
          <w:szCs w:val="24"/>
        </w:rPr>
        <w:t>事件：默顿"社会结构与失范"发表</w:t>
      </w:r>
    </w:p>
    <w:p w14:paraId="6D30A586">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：1938年10月</w:t>
      </w:r>
    </w:p>
    <w:p w14:paraId="78C70844">
      <w:pPr>
        <w:pStyle w:val="5"/>
        <w:spacing w:before="180" w:after="80"/>
      </w:pPr>
      <w:r>
        <w:rPr>
          <w:rFonts w:ascii="微软雅黑" w:hAnsi="微软雅黑" w:eastAsia="微软雅黑" w:cs="微软雅黑"/>
          <w:b/>
          <w:bCs/>
          <w:sz w:val="22"/>
          <w:szCs w:val="22"/>
        </w:rPr>
        <w:t>概念时间线</w:t>
      </w:r>
    </w:p>
    <w:p w14:paraId="06128AEC">
      <w:pPr>
        <w:pStyle w:val="16"/>
        <w:numPr>
          <w:ilvl w:val="0"/>
          <w:numId w:val="1"/>
        </w:numPr>
        <w:spacing w:before="30" w:after="30"/>
      </w:pPr>
      <w:r>
        <w:rPr>
          <w:rFonts w:ascii="微软雅黑" w:hAnsi="微软雅黑" w:eastAsia="微软雅黑" w:cs="微软雅黑"/>
          <w:b/>
          <w:bCs/>
          <w:sz w:val="21"/>
          <w:szCs w:val="21"/>
        </w:rPr>
        <w:t>五种适应模式</w:t>
      </w:r>
      <w:r>
        <w:rPr>
          <w:rFonts w:ascii="微软雅黑" w:hAnsi="微软雅黑" w:eastAsia="微软雅黑" w:cs="微软雅黑"/>
          <w:sz w:val="21"/>
          <w:szCs w:val="21"/>
        </w:rPr>
        <w:t>：默顿区分了五种适应模式：遵从（接受目标+接受手段）、创新（接受目标+拒绝手段）、仪式主义（拒绝目标+接受手段）、退却主义（拒绝目标+拒绝手段）与反叛（以新目标替换旧目标+以新手段替换旧手段）。后世学界分析认为，此分类的核心洞察是：越轨不是个人的选择，而是社会结构条件（文化目标与制度手段之间的系统性断裂）的产物。但默顿的论证有一个常被忽略的前提：他假设美国社会的"成功目标"是统一的（财富积累），而实际上不同阶级、种族、性别群体的"成功目标"可能不同。</w:t>
      </w:r>
    </w:p>
    <w:p w14:paraId="3FB50AF8">
      <w:pPr>
        <w:pStyle w:val="16"/>
        <w:numPr>
          <w:ilvl w:val="0"/>
          <w:numId w:val="1"/>
        </w:numPr>
        <w:spacing w:before="30" w:after="30"/>
      </w:pPr>
      <w:r>
        <w:rPr>
          <w:rFonts w:ascii="微软雅黑" w:hAnsi="微软雅黑" w:eastAsia="微软雅黑" w:cs="微软雅黑"/>
          <w:b/>
          <w:bCs/>
          <w:sz w:val="21"/>
          <w:szCs w:val="21"/>
        </w:rPr>
        <w:t>失范的概念转译</w:t>
      </w:r>
      <w:r>
        <w:rPr>
          <w:rFonts w:ascii="微软雅黑" w:hAnsi="微软雅黑" w:eastAsia="微软雅黑" w:cs="微软雅黑"/>
          <w:sz w:val="21"/>
          <w:szCs w:val="21"/>
        </w:rPr>
        <w:t>：默顿的"失范"概念源自涂尔干——但做了关键转译。涂尔干的anomie指"规范缺席"（社会调节的崩溃），默顿的anomie指"规范冲突"（文化目标与制度手段之间的结构性张力）。后世学界分析认为，从"规范缺席"到"规范冲突"，概念发生了根本性偏移——涂尔干描述的是社会解组的病理状态，默顿描述的是社会结构的常态张力。</w:t>
      </w:r>
    </w:p>
    <w:p w14:paraId="0FD4B16C">
      <w:pPr>
        <w:spacing w:before="60" w:after="60"/>
      </w:pPr>
      <w:r>
        <w:rPr>
          <w:rFonts w:ascii="微软雅黑" w:hAnsi="微软雅黑" w:eastAsia="微软雅黑" w:cs="微软雅黑"/>
          <w:sz w:val="21"/>
          <w:szCs w:val="21"/>
        </w:rPr>
        <w:t>概念转译追踪：默顿的anomie转译方向是——涂尔干anomie（规范缺席）→默顿anomie（规范冲突）。此后科恩1955年的《越轨男孩》将默顿的"创新"模式发展为"亚文化创新"（团伙犯罪不是个人创新，而是亚文化层面的集体创新），克劳沃德与奥林1960年的《越轨与机会》将默顿的"机会结构"概念发展为"非法机会结构"的理论。</w:t>
      </w:r>
    </w:p>
    <w:p w14:paraId="2C13A524">
      <w:pPr>
        <w:pStyle w:val="5"/>
        <w:spacing w:before="180" w:after="80"/>
      </w:pPr>
      <w:r>
        <w:rPr>
          <w:rFonts w:ascii="微软雅黑" w:hAnsi="微软雅黑" w:eastAsia="微软雅黑" w:cs="微软雅黑"/>
          <w:b/>
          <w:bCs/>
          <w:sz w:val="22"/>
          <w:szCs w:val="22"/>
        </w:rPr>
        <w:t>场域时间线</w:t>
      </w:r>
    </w:p>
    <w:p w14:paraId="0B881C4B">
      <w:pPr>
        <w:pStyle w:val="16"/>
        <w:numPr>
          <w:ilvl w:val="0"/>
          <w:numId w:val="1"/>
        </w:numPr>
        <w:spacing w:before="30" w:after="30"/>
      </w:pPr>
      <w:r>
        <w:rPr>
          <w:rFonts w:ascii="微软雅黑" w:hAnsi="微软雅黑" w:eastAsia="微软雅黑" w:cs="微软雅黑"/>
          <w:b/>
          <w:bCs/>
          <w:sz w:val="21"/>
          <w:szCs w:val="21"/>
        </w:rPr>
        <w:t>哥伦比亚学派的形成</w:t>
      </w:r>
      <w:r>
        <w:rPr>
          <w:rFonts w:ascii="微软雅黑" w:hAnsi="微软雅黑" w:eastAsia="微软雅黑" w:cs="微软雅黑"/>
          <w:sz w:val="21"/>
          <w:szCs w:val="21"/>
        </w:rPr>
        <w:t>：默顿1941年转至哥伦比亚大学社会学系，与拉扎斯菲尔德（Paul Lazarsfeld, 1901—1976）合作建立了"哥伦比亚学派"——以量化方法与中程理论为核心。拉扎斯菲尔德1935年从维也纳流亡至美国，1940年起在哥伦比亚大学创立"应用社会研究所"——这个研究所是哥伦比亚学派的制度核心，其资金来源包括军方合同、基金会资助与企业委托。拉扎斯菲尔德提供了方法论工具（调查设计、统计分析、面板研究），默顿提供了理论框架（中程理论、参照群体、自证预言）——两人的合作是20世纪社会学中"方法-理论互补"的典范。</w:t>
      </w:r>
    </w:p>
    <w:p w14:paraId="3632FB64">
      <w:pPr>
        <w:pStyle w:val="16"/>
        <w:numPr>
          <w:ilvl w:val="0"/>
          <w:numId w:val="1"/>
        </w:numPr>
        <w:spacing w:before="30" w:after="30"/>
      </w:pPr>
      <w:r>
        <w:rPr>
          <w:rFonts w:ascii="微软雅黑" w:hAnsi="微软雅黑" w:eastAsia="微软雅黑" w:cs="微软雅黑"/>
          <w:b/>
          <w:bCs/>
          <w:sz w:val="21"/>
          <w:szCs w:val="21"/>
        </w:rPr>
        <w:t>中程理论vs大理论</w:t>
      </w:r>
      <w:r>
        <w:rPr>
          <w:rFonts w:ascii="微软雅黑" w:hAnsi="微软雅黑" w:eastAsia="微软雅黑" w:cs="微软雅黑"/>
          <w:sz w:val="21"/>
          <w:szCs w:val="21"/>
        </w:rPr>
        <w:t>：默顿的中程理论立场与帕森斯的大理论形成了1940—1960年代美国社会学的核心张力。默顿在1957年明确陈述了这一立场：社会学不应追求"一个统一的理论体系"，而应发展"有限范围内的、可证伪的理论"——如失范理论、参照群体理论、角色冲突理论等。后世学界分析认为，默顿-帕森斯之争的实质是：社会学应以"统一理论体系"为目标，还是以"局部但可证伪的理论"为目标？</w:t>
      </w:r>
    </w:p>
    <w:p w14:paraId="0A71E755">
      <w:pPr>
        <w:pStyle w:val="5"/>
        <w:spacing w:before="180" w:after="80"/>
      </w:pPr>
      <w:r>
        <w:rPr>
          <w:rFonts w:ascii="微软雅黑" w:hAnsi="微软雅黑" w:eastAsia="微软雅黑" w:cs="微软雅黑"/>
          <w:b/>
          <w:bCs/>
          <w:sz w:val="22"/>
          <w:szCs w:val="22"/>
        </w:rPr>
        <w:t>接受时间线</w:t>
      </w:r>
    </w:p>
    <w:p w14:paraId="5C52D943">
      <w:pPr>
        <w:pStyle w:val="16"/>
        <w:numPr>
          <w:ilvl w:val="0"/>
          <w:numId w:val="1"/>
        </w:numPr>
        <w:spacing w:before="30" w:after="30"/>
      </w:pPr>
      <w:r>
        <w:rPr>
          <w:rFonts w:ascii="微软雅黑" w:hAnsi="微软雅黑" w:eastAsia="微软雅黑" w:cs="微软雅黑"/>
          <w:b/>
          <w:bCs/>
          <w:sz w:val="21"/>
          <w:szCs w:val="21"/>
        </w:rPr>
        <w:t>持续修订</w:t>
      </w:r>
      <w:r>
        <w:rPr>
          <w:rFonts w:ascii="微软雅黑" w:hAnsi="微软雅黑" w:eastAsia="微软雅黑" w:cs="微软雅黑"/>
          <w:sz w:val="21"/>
          <w:szCs w:val="21"/>
        </w:rPr>
        <w:t>：默顿的学术风格——理论建构与经验验证的持续互动——本身就是"中程理论"方法论的实践示范。1949年修订版扩展了对"创新"适应模式的分析，1957年修订版回应了关于"机会结构"的批评。后世学界分析认为，此文及其持续修订构成了默顿学术风格的完整展示——理论是活的、可修正的，而非纪念碑式的、固定的。</w:t>
      </w:r>
    </w:p>
    <w:p w14:paraId="15EAF737">
      <w:pPr>
        <w:pStyle w:val="3"/>
        <w:spacing w:before="240" w:after="120"/>
      </w:pPr>
      <w:r>
        <w:rPr>
          <w:rFonts w:ascii="微软雅黑" w:hAnsi="微软雅黑" w:eastAsia="微软雅黑" w:cs="微软雅黑"/>
          <w:b/>
          <w:bCs/>
          <w:sz w:val="28"/>
          <w:szCs w:val="28"/>
        </w:rPr>
        <w:t>[欧陆]、[中国]、[南亚·东南亚]、[东欧(俄苏)]、[中东·伊斯兰]、[北非]、[撒哈拉以南非洲]、[拉美]</w:t>
      </w:r>
    </w:p>
    <w:p w14:paraId="65E0B68D">
      <w:pPr>
        <w:spacing w:before="60" w:after="60"/>
      </w:pPr>
      <w:r>
        <w:rPr>
          <w:rFonts w:ascii="微软雅黑" w:hAnsi="微软雅黑" w:eastAsia="微软雅黑" w:cs="微软雅黑"/>
          <w:sz w:val="21"/>
          <w:szCs w:val="21"/>
        </w:rPr>
        <w:t>1938年无可记录的社会学转向事件。</w:t>
      </w:r>
    </w:p>
    <w:p w14:paraId="17221633">
      <w:pPr>
        <w:pStyle w:val="3"/>
        <w:spacing w:before="240" w:after="120"/>
      </w:pPr>
      <w:r>
        <w:rPr>
          <w:rFonts w:ascii="微软雅黑" w:hAnsi="微软雅黑" w:eastAsia="微软雅黑" w:cs="微软雅黑"/>
          <w:b/>
          <w:bCs/>
          <w:sz w:val="28"/>
          <w:szCs w:val="28"/>
        </w:rPr>
        <w:t>β映射</w:t>
      </w:r>
    </w:p>
    <w:p w14:paraId="1D871515">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510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4DA7F8">
            <w:pPr>
              <w:spacing w:before="30" w:after="30"/>
            </w:pPr>
            <w:r>
              <w:rPr>
                <w:rFonts w:ascii="微软雅黑" w:hAnsi="微软雅黑" w:eastAsia="微软雅黑" w:cs="微软雅黑"/>
                <w:b/>
                <w:bCs/>
                <w:sz w:val="20"/>
                <w:szCs w:val="20"/>
              </w:rPr>
              <w:t>概念ID</w:t>
            </w:r>
          </w:p>
        </w:tc>
        <w:tc>
          <w:tcPr>
            <w:tcW w:w="3000" w:type="dxa"/>
          </w:tcPr>
          <w:p w14:paraId="40CD1F18">
            <w:pPr>
              <w:spacing w:before="30" w:after="30"/>
            </w:pPr>
            <w:r>
              <w:rPr>
                <w:rFonts w:ascii="微软雅黑" w:hAnsi="微软雅黑" w:eastAsia="微软雅黑" w:cs="微软雅黑"/>
                <w:b/>
                <w:bCs/>
                <w:sz w:val="20"/>
                <w:szCs w:val="20"/>
              </w:rPr>
              <w:t>概念名</w:t>
            </w:r>
          </w:p>
        </w:tc>
        <w:tc>
          <w:tcPr>
            <w:tcW w:w="3000" w:type="dxa"/>
          </w:tcPr>
          <w:p w14:paraId="4BED2E38">
            <w:pPr>
              <w:spacing w:before="30" w:after="30"/>
            </w:pPr>
            <w:r>
              <w:rPr>
                <w:rFonts w:ascii="微软雅黑" w:hAnsi="微软雅黑" w:eastAsia="微软雅黑" w:cs="微软雅黑"/>
                <w:b/>
                <w:bCs/>
                <w:sz w:val="20"/>
                <w:szCs w:val="20"/>
              </w:rPr>
              <w:t>关联</w:t>
            </w:r>
          </w:p>
        </w:tc>
      </w:tr>
      <w:tr w14:paraId="2921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359178">
            <w:pPr>
              <w:spacing w:before="30" w:after="30"/>
            </w:pPr>
            <w:r>
              <w:rPr>
                <w:rFonts w:ascii="微软雅黑" w:hAnsi="微软雅黑" w:eastAsia="微软雅黑" w:cs="微软雅黑"/>
                <w:b w:val="0"/>
                <w:bCs w:val="0"/>
                <w:sz w:val="20"/>
                <w:szCs w:val="20"/>
              </w:rPr>
              <w:t>C034</w:t>
            </w:r>
          </w:p>
        </w:tc>
        <w:tc>
          <w:tcPr>
            <w:tcW w:w="3000" w:type="dxa"/>
          </w:tcPr>
          <w:p w14:paraId="3F27EA9B">
            <w:pPr>
              <w:spacing w:before="30" w:after="30"/>
            </w:pPr>
            <w:r>
              <w:rPr>
                <w:rFonts w:ascii="微软雅黑" w:hAnsi="微软雅黑" w:eastAsia="微软雅黑" w:cs="微软雅黑"/>
                <w:b w:val="0"/>
                <w:bCs w:val="0"/>
                <w:sz w:val="20"/>
                <w:szCs w:val="20"/>
              </w:rPr>
              <w:t>失范</w:t>
            </w:r>
          </w:p>
        </w:tc>
        <w:tc>
          <w:tcPr>
            <w:tcW w:w="3000" w:type="dxa"/>
          </w:tcPr>
          <w:p w14:paraId="36BCDEA9">
            <w:pPr>
              <w:spacing w:before="30" w:after="30"/>
            </w:pPr>
            <w:r>
              <w:rPr>
                <w:rFonts w:ascii="微软雅黑" w:hAnsi="微软雅黑" w:eastAsia="微软雅黑" w:cs="微软雅黑"/>
                <w:b w:val="0"/>
                <w:bCs w:val="0"/>
                <w:sz w:val="20"/>
                <w:szCs w:val="20"/>
              </w:rPr>
              <w:t>从规范缺席到规范冲突</w:t>
            </w:r>
          </w:p>
        </w:tc>
      </w:tr>
      <w:tr w14:paraId="3B2F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645784">
            <w:pPr>
              <w:spacing w:before="30" w:after="30"/>
            </w:pPr>
            <w:r>
              <w:rPr>
                <w:rFonts w:ascii="微软雅黑" w:hAnsi="微软雅黑" w:eastAsia="微软雅黑" w:cs="微软雅黑"/>
                <w:b w:val="0"/>
                <w:bCs w:val="0"/>
                <w:sz w:val="20"/>
                <w:szCs w:val="20"/>
              </w:rPr>
              <w:t>C607</w:t>
            </w:r>
          </w:p>
        </w:tc>
        <w:tc>
          <w:tcPr>
            <w:tcW w:w="3000" w:type="dxa"/>
          </w:tcPr>
          <w:p w14:paraId="71067CE8">
            <w:pPr>
              <w:spacing w:before="30" w:after="30"/>
            </w:pPr>
            <w:r>
              <w:rPr>
                <w:rFonts w:ascii="微软雅黑" w:hAnsi="微软雅黑" w:eastAsia="微软雅黑" w:cs="微软雅黑"/>
                <w:b w:val="0"/>
                <w:bCs w:val="0"/>
                <w:sz w:val="20"/>
                <w:szCs w:val="20"/>
              </w:rPr>
              <w:t>社会结构</w:t>
            </w:r>
          </w:p>
        </w:tc>
        <w:tc>
          <w:tcPr>
            <w:tcW w:w="3000" w:type="dxa"/>
          </w:tcPr>
          <w:p w14:paraId="0AD015B9">
            <w:pPr>
              <w:spacing w:before="30" w:after="30"/>
            </w:pPr>
            <w:r>
              <w:rPr>
                <w:rFonts w:ascii="微软雅黑" w:hAnsi="微软雅黑" w:eastAsia="微软雅黑" w:cs="微软雅黑"/>
                <w:b w:val="0"/>
                <w:bCs w:val="0"/>
                <w:sz w:val="20"/>
                <w:szCs w:val="20"/>
              </w:rPr>
              <w:t>越轨的结构性解释</w:t>
            </w:r>
          </w:p>
        </w:tc>
      </w:tr>
      <w:tr w14:paraId="2458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0F23E5">
            <w:pPr>
              <w:spacing w:before="30" w:after="30"/>
            </w:pPr>
            <w:r>
              <w:rPr>
                <w:rFonts w:ascii="微软雅黑" w:hAnsi="微软雅黑" w:eastAsia="微软雅黑" w:cs="微软雅黑"/>
                <w:b w:val="0"/>
                <w:bCs w:val="0"/>
                <w:sz w:val="20"/>
                <w:szCs w:val="20"/>
              </w:rPr>
              <w:t>C566</w:t>
            </w:r>
          </w:p>
        </w:tc>
        <w:tc>
          <w:tcPr>
            <w:tcW w:w="3000" w:type="dxa"/>
          </w:tcPr>
          <w:p w14:paraId="2A75953E">
            <w:pPr>
              <w:spacing w:before="30" w:after="30"/>
            </w:pPr>
            <w:r>
              <w:rPr>
                <w:rFonts w:ascii="微软雅黑" w:hAnsi="微软雅黑" w:eastAsia="微软雅黑" w:cs="微软雅黑"/>
                <w:b w:val="0"/>
                <w:bCs w:val="0"/>
                <w:sz w:val="20"/>
                <w:szCs w:val="20"/>
              </w:rPr>
              <w:t>越轨</w:t>
            </w:r>
          </w:p>
        </w:tc>
        <w:tc>
          <w:tcPr>
            <w:tcW w:w="3000" w:type="dxa"/>
          </w:tcPr>
          <w:p w14:paraId="2FD6FEBF">
            <w:pPr>
              <w:spacing w:before="30" w:after="30"/>
            </w:pPr>
            <w:r>
              <w:rPr>
                <w:rFonts w:ascii="微软雅黑" w:hAnsi="微软雅黑" w:eastAsia="微软雅黑" w:cs="微软雅黑"/>
                <w:b w:val="0"/>
                <w:bCs w:val="0"/>
                <w:sz w:val="20"/>
                <w:szCs w:val="20"/>
              </w:rPr>
              <w:t>非个人属性而是结构产物</w:t>
            </w:r>
          </w:p>
        </w:tc>
      </w:tr>
      <w:tr w14:paraId="5EDD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D03A05">
            <w:pPr>
              <w:spacing w:before="30" w:after="30"/>
            </w:pPr>
            <w:r>
              <w:rPr>
                <w:rFonts w:ascii="微软雅黑" w:hAnsi="微软雅黑" w:eastAsia="微软雅黑" w:cs="微软雅黑"/>
                <w:b w:val="0"/>
                <w:bCs w:val="0"/>
                <w:sz w:val="20"/>
                <w:szCs w:val="20"/>
              </w:rPr>
              <w:t>C056</w:t>
            </w:r>
          </w:p>
        </w:tc>
        <w:tc>
          <w:tcPr>
            <w:tcW w:w="3000" w:type="dxa"/>
          </w:tcPr>
          <w:p w14:paraId="33901EFA">
            <w:pPr>
              <w:spacing w:before="30" w:after="30"/>
            </w:pPr>
            <w:r>
              <w:rPr>
                <w:rFonts w:ascii="微软雅黑" w:hAnsi="微软雅黑" w:eastAsia="微软雅黑" w:cs="微软雅黑"/>
                <w:b w:val="0"/>
                <w:bCs w:val="0"/>
                <w:sz w:val="20"/>
                <w:szCs w:val="20"/>
              </w:rPr>
              <w:t>中程理论</w:t>
            </w:r>
          </w:p>
        </w:tc>
        <w:tc>
          <w:tcPr>
            <w:tcW w:w="3000" w:type="dxa"/>
          </w:tcPr>
          <w:p w14:paraId="36454907">
            <w:pPr>
              <w:spacing w:before="30" w:after="30"/>
            </w:pPr>
            <w:r>
              <w:rPr>
                <w:rFonts w:ascii="微软雅黑" w:hAnsi="微软雅黑" w:eastAsia="微软雅黑" w:cs="微软雅黑"/>
                <w:b w:val="0"/>
                <w:bCs w:val="0"/>
                <w:sz w:val="20"/>
                <w:szCs w:val="20"/>
              </w:rPr>
              <w:t>反对大理论</w:t>
            </w:r>
          </w:p>
        </w:tc>
      </w:tr>
      <w:tr w14:paraId="615F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AEC729">
            <w:pPr>
              <w:spacing w:before="30" w:after="30"/>
            </w:pPr>
            <w:r>
              <w:rPr>
                <w:rFonts w:ascii="微软雅黑" w:hAnsi="微软雅黑" w:eastAsia="微软雅黑" w:cs="微软雅黑"/>
                <w:b w:val="0"/>
                <w:bCs w:val="0"/>
                <w:sz w:val="20"/>
                <w:szCs w:val="20"/>
              </w:rPr>
              <w:t>C058</w:t>
            </w:r>
          </w:p>
        </w:tc>
        <w:tc>
          <w:tcPr>
            <w:tcW w:w="3000" w:type="dxa"/>
          </w:tcPr>
          <w:p w14:paraId="63A147D9">
            <w:pPr>
              <w:spacing w:before="30" w:after="30"/>
            </w:pPr>
            <w:r>
              <w:rPr>
                <w:rFonts w:ascii="微软雅黑" w:hAnsi="微软雅黑" w:eastAsia="微软雅黑" w:cs="微软雅黑"/>
                <w:b w:val="0"/>
                <w:bCs w:val="0"/>
                <w:sz w:val="20"/>
                <w:szCs w:val="20"/>
              </w:rPr>
              <w:t>参照群体</w:t>
            </w:r>
          </w:p>
        </w:tc>
        <w:tc>
          <w:tcPr>
            <w:tcW w:w="3000" w:type="dxa"/>
          </w:tcPr>
          <w:p w14:paraId="0A03E888">
            <w:pPr>
              <w:spacing w:before="30" w:after="30"/>
            </w:pPr>
            <w:r>
              <w:rPr>
                <w:rFonts w:ascii="微软雅黑" w:hAnsi="微软雅黑" w:eastAsia="微软雅黑" w:cs="微软雅黑"/>
                <w:b w:val="0"/>
                <w:bCs w:val="0"/>
                <w:sz w:val="20"/>
                <w:szCs w:val="20"/>
              </w:rPr>
              <w:t>默顿另一核心概念</w:t>
            </w:r>
          </w:p>
        </w:tc>
      </w:tr>
      <w:tr w14:paraId="19DC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202082">
            <w:pPr>
              <w:spacing w:before="30" w:after="30"/>
            </w:pPr>
            <w:r>
              <w:rPr>
                <w:rFonts w:ascii="微软雅黑" w:hAnsi="微软雅黑" w:eastAsia="微软雅黑" w:cs="微软雅黑"/>
                <w:b w:val="0"/>
                <w:bCs w:val="0"/>
                <w:sz w:val="20"/>
                <w:szCs w:val="20"/>
              </w:rPr>
              <w:t>C-[待补]</w:t>
            </w:r>
          </w:p>
        </w:tc>
        <w:tc>
          <w:tcPr>
            <w:tcW w:w="3000" w:type="dxa"/>
          </w:tcPr>
          <w:p w14:paraId="77B9675D">
            <w:pPr>
              <w:spacing w:before="30" w:after="30"/>
            </w:pPr>
            <w:r>
              <w:rPr>
                <w:rFonts w:ascii="微软雅黑" w:hAnsi="微软雅黑" w:eastAsia="微软雅黑" w:cs="微软雅黑"/>
                <w:b w:val="0"/>
                <w:bCs w:val="0"/>
                <w:sz w:val="20"/>
                <w:szCs w:val="20"/>
              </w:rPr>
              <w:t>紧张理论</w:t>
            </w:r>
          </w:p>
        </w:tc>
        <w:tc>
          <w:tcPr>
            <w:tcW w:w="3000" w:type="dxa"/>
          </w:tcPr>
          <w:p w14:paraId="0C24EF13">
            <w:pPr>
              <w:spacing w:before="30" w:after="30"/>
            </w:pPr>
            <w:r>
              <w:rPr>
                <w:rFonts w:ascii="微软雅黑" w:hAnsi="微软雅黑" w:eastAsia="微软雅黑" w:cs="微软雅黑"/>
                <w:b w:val="0"/>
                <w:bCs w:val="0"/>
                <w:sz w:val="20"/>
                <w:szCs w:val="20"/>
              </w:rPr>
              <w:t>失范的另称</w:t>
            </w:r>
          </w:p>
        </w:tc>
      </w:tr>
    </w:tbl>
    <w:p w14:paraId="0F890061">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496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07DD25">
            <w:pPr>
              <w:spacing w:before="30" w:after="30"/>
            </w:pPr>
            <w:r>
              <w:rPr>
                <w:rFonts w:ascii="微软雅黑" w:hAnsi="微软雅黑" w:eastAsia="微软雅黑" w:cs="微软雅黑"/>
                <w:b/>
                <w:bCs/>
                <w:sz w:val="20"/>
                <w:szCs w:val="20"/>
              </w:rPr>
              <w:t>人物ID</w:t>
            </w:r>
          </w:p>
        </w:tc>
        <w:tc>
          <w:tcPr>
            <w:tcW w:w="3000" w:type="dxa"/>
          </w:tcPr>
          <w:p w14:paraId="39D0C6A5">
            <w:pPr>
              <w:spacing w:before="30" w:after="30"/>
            </w:pPr>
            <w:r>
              <w:rPr>
                <w:rFonts w:ascii="微软雅黑" w:hAnsi="微软雅黑" w:eastAsia="微软雅黑" w:cs="微软雅黑"/>
                <w:b/>
                <w:bCs/>
                <w:sz w:val="20"/>
                <w:szCs w:val="20"/>
              </w:rPr>
              <w:t>姓名</w:t>
            </w:r>
          </w:p>
        </w:tc>
        <w:tc>
          <w:tcPr>
            <w:tcW w:w="3000" w:type="dxa"/>
          </w:tcPr>
          <w:p w14:paraId="455B0307">
            <w:pPr>
              <w:spacing w:before="30" w:after="30"/>
            </w:pPr>
            <w:r>
              <w:rPr>
                <w:rFonts w:ascii="微软雅黑" w:hAnsi="微软雅黑" w:eastAsia="微软雅黑" w:cs="微软雅黑"/>
                <w:b/>
                <w:bCs/>
                <w:sz w:val="20"/>
                <w:szCs w:val="20"/>
              </w:rPr>
              <w:t>关联</w:t>
            </w:r>
          </w:p>
        </w:tc>
      </w:tr>
      <w:tr w14:paraId="3B2F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176572">
            <w:pPr>
              <w:spacing w:before="30" w:after="30"/>
            </w:pPr>
            <w:r>
              <w:rPr>
                <w:rFonts w:ascii="微软雅黑" w:hAnsi="微软雅黑" w:eastAsia="微软雅黑" w:cs="微软雅黑"/>
                <w:b w:val="0"/>
                <w:bCs w:val="0"/>
                <w:sz w:val="20"/>
                <w:szCs w:val="20"/>
              </w:rPr>
              <w:t>P075</w:t>
            </w:r>
          </w:p>
        </w:tc>
        <w:tc>
          <w:tcPr>
            <w:tcW w:w="3000" w:type="dxa"/>
          </w:tcPr>
          <w:p w14:paraId="53A7E415">
            <w:pPr>
              <w:spacing w:before="30" w:after="30"/>
            </w:pPr>
            <w:r>
              <w:rPr>
                <w:rFonts w:ascii="微软雅黑" w:hAnsi="微软雅黑" w:eastAsia="微软雅黑" w:cs="微软雅黑"/>
                <w:b w:val="0"/>
                <w:bCs w:val="0"/>
                <w:sz w:val="20"/>
                <w:szCs w:val="20"/>
              </w:rPr>
              <w:t>默顿(Robert Merton)</w:t>
            </w:r>
          </w:p>
        </w:tc>
        <w:tc>
          <w:tcPr>
            <w:tcW w:w="3000" w:type="dxa"/>
          </w:tcPr>
          <w:p w14:paraId="4E27BA02">
            <w:pPr>
              <w:spacing w:before="30" w:after="30"/>
            </w:pPr>
            <w:r>
              <w:rPr>
                <w:rFonts w:ascii="微软雅黑" w:hAnsi="微软雅黑" w:eastAsia="微软雅黑" w:cs="微软雅黑"/>
                <w:b w:val="0"/>
                <w:bCs w:val="0"/>
                <w:sz w:val="20"/>
                <w:szCs w:val="20"/>
              </w:rPr>
              <w:t>本条目核心人物</w:t>
            </w:r>
          </w:p>
        </w:tc>
      </w:tr>
      <w:tr w14:paraId="0CEB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6AF9AB">
            <w:pPr>
              <w:spacing w:before="30" w:after="30"/>
            </w:pPr>
            <w:r>
              <w:rPr>
                <w:rFonts w:ascii="微软雅黑" w:hAnsi="微软雅黑" w:eastAsia="微软雅黑" w:cs="微软雅黑"/>
                <w:b w:val="0"/>
                <w:bCs w:val="0"/>
                <w:sz w:val="20"/>
                <w:szCs w:val="20"/>
              </w:rPr>
              <w:t>P002</w:t>
            </w:r>
          </w:p>
        </w:tc>
        <w:tc>
          <w:tcPr>
            <w:tcW w:w="3000" w:type="dxa"/>
          </w:tcPr>
          <w:p w14:paraId="2582793D">
            <w:pPr>
              <w:spacing w:before="30" w:after="30"/>
            </w:pPr>
            <w:r>
              <w:rPr>
                <w:rFonts w:ascii="微软雅黑" w:hAnsi="微软雅黑" w:eastAsia="微软雅黑" w:cs="微软雅黑"/>
                <w:b w:val="0"/>
                <w:bCs w:val="0"/>
                <w:sz w:val="20"/>
                <w:szCs w:val="20"/>
              </w:rPr>
              <w:t>涂尔干(Émile Durkheim)</w:t>
            </w:r>
          </w:p>
        </w:tc>
        <w:tc>
          <w:tcPr>
            <w:tcW w:w="3000" w:type="dxa"/>
          </w:tcPr>
          <w:p w14:paraId="4C71B8FD">
            <w:pPr>
              <w:spacing w:before="30" w:after="30"/>
            </w:pPr>
            <w:r>
              <w:rPr>
                <w:rFonts w:ascii="微软雅黑" w:hAnsi="微软雅黑" w:eastAsia="微软雅黑" w:cs="微软雅黑"/>
                <w:b w:val="0"/>
                <w:bCs w:val="0"/>
                <w:sz w:val="20"/>
                <w:szCs w:val="20"/>
              </w:rPr>
              <w:t>概念来源</w:t>
            </w:r>
          </w:p>
        </w:tc>
      </w:tr>
      <w:tr w14:paraId="3B06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EB54AA">
            <w:pPr>
              <w:spacing w:before="30" w:after="30"/>
            </w:pPr>
            <w:r>
              <w:rPr>
                <w:rFonts w:ascii="微软雅黑" w:hAnsi="微软雅黑" w:eastAsia="微软雅黑" w:cs="微软雅黑"/>
                <w:b w:val="0"/>
                <w:bCs w:val="0"/>
                <w:sz w:val="20"/>
                <w:szCs w:val="20"/>
              </w:rPr>
              <w:t>P-[待补]</w:t>
            </w:r>
          </w:p>
        </w:tc>
        <w:tc>
          <w:tcPr>
            <w:tcW w:w="3000" w:type="dxa"/>
          </w:tcPr>
          <w:p w14:paraId="5F4C8CEA">
            <w:pPr>
              <w:spacing w:before="30" w:after="30"/>
            </w:pPr>
            <w:r>
              <w:rPr>
                <w:rFonts w:ascii="微软雅黑" w:hAnsi="微软雅黑" w:eastAsia="微软雅黑" w:cs="微软雅黑"/>
                <w:b w:val="0"/>
                <w:bCs w:val="0"/>
                <w:sz w:val="20"/>
                <w:szCs w:val="20"/>
              </w:rPr>
              <w:t>拉扎斯菲尔德(Paul Lazarsfeld)</w:t>
            </w:r>
          </w:p>
        </w:tc>
        <w:tc>
          <w:tcPr>
            <w:tcW w:w="3000" w:type="dxa"/>
          </w:tcPr>
          <w:p w14:paraId="4889941A">
            <w:pPr>
              <w:spacing w:before="30" w:after="30"/>
            </w:pPr>
            <w:r>
              <w:rPr>
                <w:rFonts w:ascii="微软雅黑" w:hAnsi="微软雅黑" w:eastAsia="微软雅黑" w:cs="微软雅黑"/>
                <w:b w:val="0"/>
                <w:bCs w:val="0"/>
                <w:sz w:val="20"/>
                <w:szCs w:val="20"/>
              </w:rPr>
              <w:t>合作者</w:t>
            </w:r>
          </w:p>
        </w:tc>
      </w:tr>
      <w:tr w14:paraId="6E9C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7605E0">
            <w:pPr>
              <w:spacing w:before="30" w:after="30"/>
            </w:pPr>
            <w:r>
              <w:rPr>
                <w:rFonts w:ascii="微软雅黑" w:hAnsi="微软雅黑" w:eastAsia="微软雅黑" w:cs="微软雅黑"/>
                <w:b w:val="0"/>
                <w:bCs w:val="0"/>
                <w:sz w:val="20"/>
                <w:szCs w:val="20"/>
              </w:rPr>
              <w:t>P074</w:t>
            </w:r>
          </w:p>
        </w:tc>
        <w:tc>
          <w:tcPr>
            <w:tcW w:w="3000" w:type="dxa"/>
          </w:tcPr>
          <w:p w14:paraId="598218C1">
            <w:pPr>
              <w:spacing w:before="30" w:after="30"/>
            </w:pPr>
            <w:r>
              <w:rPr>
                <w:rFonts w:ascii="微软雅黑" w:hAnsi="微软雅黑" w:eastAsia="微软雅黑" w:cs="微软雅黑"/>
                <w:b w:val="0"/>
                <w:bCs w:val="0"/>
                <w:sz w:val="20"/>
                <w:szCs w:val="20"/>
              </w:rPr>
              <w:t>帕森斯(Talcott Parsons)</w:t>
            </w:r>
          </w:p>
        </w:tc>
        <w:tc>
          <w:tcPr>
            <w:tcW w:w="3000" w:type="dxa"/>
          </w:tcPr>
          <w:p w14:paraId="43CA1DD8">
            <w:pPr>
              <w:spacing w:before="30" w:after="30"/>
            </w:pPr>
            <w:r>
              <w:rPr>
                <w:rFonts w:ascii="微软雅黑" w:hAnsi="微软雅黑" w:eastAsia="微软雅黑" w:cs="微软雅黑"/>
                <w:b w:val="0"/>
                <w:bCs w:val="0"/>
                <w:sz w:val="20"/>
                <w:szCs w:val="20"/>
              </w:rPr>
              <w:t>对照</w:t>
            </w:r>
          </w:p>
        </w:tc>
      </w:tr>
    </w:tbl>
    <w:p w14:paraId="6367C744">
      <w:pPr>
        <w:pStyle w:val="2"/>
        <w:spacing w:before="300" w:after="150"/>
      </w:pPr>
      <w:r>
        <w:rPr>
          <w:rFonts w:ascii="微软雅黑" w:hAnsi="微软雅黑" w:eastAsia="微软雅黑" w:cs="微软雅黑"/>
          <w:b/>
          <w:bCs/>
          <w:sz w:val="32"/>
          <w:szCs w:val="32"/>
        </w:rPr>
        <w:t>H044 1939 埃利亚斯《文明的进程》与费孝通《江村经济》——双重边缘的突破</w:t>
      </w:r>
    </w:p>
    <w:p w14:paraId="46FF7C5B">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：1939年</w:t>
      </w:r>
    </w:p>
    <w:p w14:paraId="60F90931">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：概念转向（双事件，同年不同区域）</w:t>
      </w:r>
    </w:p>
    <w:p w14:paraId="0653B61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：T4（结构功能期）</w:t>
      </w:r>
    </w:p>
    <w:p w14:paraId="0AAE0B70">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8B819A2">
      <w:pPr>
        <w:pStyle w:val="3"/>
        <w:spacing w:before="240" w:after="120"/>
      </w:pPr>
      <w:r>
        <w:rPr>
          <w:rFonts w:ascii="微软雅黑" w:hAnsi="微软雅黑" w:eastAsia="微软雅黑" w:cs="微软雅黑"/>
          <w:b/>
          <w:bCs/>
          <w:sz w:val="28"/>
          <w:szCs w:val="28"/>
        </w:rPr>
        <w:t>总述</w:t>
      </w:r>
    </w:p>
    <w:p w14:paraId="730208B7">
      <w:pPr>
        <w:spacing w:before="60" w:after="60"/>
      </w:pPr>
      <w:r>
        <w:rPr>
          <w:rFonts w:ascii="微软雅黑" w:hAnsi="微软雅黑" w:eastAsia="微软雅黑" w:cs="微软雅黑"/>
          <w:sz w:val="21"/>
          <w:szCs w:val="21"/>
        </w:rPr>
        <w:t>1939年发生了两个来自"学术边缘"的突破：埃利亚斯的《文明的进程》由瑞士小出版社出版，几乎零接受；费孝通的《江村经济》由Routledge出版，立即被英国社会人类学界认可。二者共同揭示了学术体制的"范式锁定"效应——不属于主流范式的作品，要么被延迟三十年才获得接受（埃利亚斯），要么在母语的接受迟于外语近五十年（费孝通）。</w:t>
      </w:r>
    </w:p>
    <w:p w14:paraId="0B782873">
      <w:pPr>
        <w:pStyle w:val="3"/>
        <w:spacing w:before="240" w:after="120"/>
      </w:pPr>
      <w:r>
        <w:rPr>
          <w:rFonts w:ascii="微软雅黑" w:hAnsi="微软雅黑" w:eastAsia="微软雅黑" w:cs="微软雅黑"/>
          <w:b/>
          <w:bCs/>
          <w:sz w:val="28"/>
          <w:szCs w:val="28"/>
        </w:rPr>
        <w:t>[欧陆] 埃利亚斯《文明的进程》</w:t>
      </w:r>
    </w:p>
    <w:p w14:paraId="51B66F20">
      <w:pPr>
        <w:pStyle w:val="4"/>
        <w:spacing w:before="200" w:after="100"/>
      </w:pPr>
      <w:r>
        <w:rPr>
          <w:rFonts w:ascii="微软雅黑" w:hAnsi="微软雅黑" w:eastAsia="微软雅黑" w:cs="微软雅黑"/>
          <w:b/>
          <w:bCs/>
          <w:sz w:val="24"/>
          <w:szCs w:val="24"/>
        </w:rPr>
        <w:t>事件：埃利亚斯《文明的进程》出版</w:t>
      </w:r>
    </w:p>
    <w:p w14:paraId="4613C6D5">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：1939年</w:t>
      </w:r>
    </w:p>
    <w:p w14:paraId="49C543F8">
      <w:pPr>
        <w:pStyle w:val="5"/>
        <w:spacing w:before="180" w:after="80"/>
      </w:pPr>
      <w:r>
        <w:rPr>
          <w:rFonts w:ascii="微软雅黑" w:hAnsi="微软雅黑" w:eastAsia="微软雅黑" w:cs="微软雅黑"/>
          <w:b/>
          <w:bCs/>
          <w:sz w:val="22"/>
          <w:szCs w:val="22"/>
        </w:rPr>
        <w:t>概念时间线</w:t>
      </w:r>
    </w:p>
    <w:p w14:paraId="12B6B72E">
      <w:pPr>
        <w:pStyle w:val="16"/>
        <w:numPr>
          <w:ilvl w:val="0"/>
          <w:numId w:val="1"/>
        </w:numPr>
        <w:spacing w:before="30" w:after="30"/>
      </w:pPr>
      <w:r>
        <w:rPr>
          <w:rFonts w:ascii="微软雅黑" w:hAnsi="微软雅黑" w:eastAsia="微软雅黑" w:cs="微软雅黑"/>
          <w:b/>
          <w:bCs/>
          <w:sz w:val="21"/>
          <w:szCs w:val="21"/>
        </w:rPr>
        <w:t>文明化过程（Zivilisationsprozeß）</w:t>
      </w:r>
      <w:r>
        <w:rPr>
          <w:rFonts w:ascii="微软雅黑" w:hAnsi="微软雅黑" w:eastAsia="微软雅黑" w:cs="微软雅黑"/>
          <w:sz w:val="21"/>
          <w:szCs w:val="21"/>
        </w:rPr>
        <w:t>：埃利亚斯提出核心命题：西方"文明"的礼仪规范（餐桌礼仪、身体控制、暴力抑制）不是道德进步的结果，而是国家垄断暴力与市场扩张所导致的社会权力结构变化的伴生现象。他论证了"心理结构"（习惯化的行为调控）与"社会结构"（权力配置与链条长度）之间存在长期对应关系——社会链条越长、权力越集中，个体对自身行为的内在约束就越强。后世学界分析认为，此命题是韦伯"理性化"命题与弗洛伊德"文明及其不满"之间的第三条路径——它既不将文明视为进步（韦伯的理性化是悲观的），也不视为压抑（弗洛伊德的文明是苦闷的根源），而是视为权力关系的长期变化。</w:t>
      </w:r>
    </w:p>
    <w:p w14:paraId="67BA359D">
      <w:pPr>
        <w:pStyle w:val="16"/>
        <w:numPr>
          <w:ilvl w:val="0"/>
          <w:numId w:val="1"/>
        </w:numPr>
        <w:spacing w:before="30" w:after="30"/>
      </w:pPr>
      <w:r>
        <w:rPr>
          <w:rFonts w:ascii="微软雅黑" w:hAnsi="微软雅黑" w:eastAsia="微软雅黑" w:cs="微软雅黑"/>
          <w:b/>
          <w:bCs/>
          <w:sz w:val="21"/>
          <w:szCs w:val="21"/>
        </w:rPr>
        <w:t>构型（Figuration）</w:t>
      </w:r>
      <w:r>
        <w:rPr>
          <w:rFonts w:ascii="微软雅黑" w:hAnsi="微软雅黑" w:eastAsia="微软雅黑" w:cs="微软雅黑"/>
          <w:sz w:val="21"/>
          <w:szCs w:val="21"/>
        </w:rPr>
        <w:t>：埃利亚斯最核心的方法论创新——他拒绝"个体与社会"的二元对立，代之以"构型"：人与人之间的相互依赖关系网络。后世学界分析认为，此概念与布迪厄的"场域"有结构性相似，但关键差异在于：埃利亚斯的"构型"强调相互依赖与过程，布迪厄的"场域"强调竞争与权力。</w:t>
      </w:r>
    </w:p>
    <w:p w14:paraId="317C4849">
      <w:pPr>
        <w:spacing w:before="60" w:after="60"/>
      </w:pPr>
      <w:r>
        <w:rPr>
          <w:rFonts w:ascii="微软雅黑" w:hAnsi="微软雅黑" w:eastAsia="微软雅黑" w:cs="微软雅黑"/>
          <w:sz w:val="21"/>
          <w:szCs w:val="21"/>
        </w:rPr>
        <w:t>概念转译追踪：埃利亚斯的"构型"概念在20世纪后期被布迪厄的"场域"概念部分吸收——但方向偏移：埃利亚斯继承了德国历史社会学的"过程"取向，布迪厄继承了法国社会学的"结构"取向。后世学界分析认为，这一差异折射了两种不同的理论传统对"关系"的理解：过程性的关系（埃利亚斯）vs结构性的关系（布迪厄）。</w:t>
      </w:r>
    </w:p>
    <w:p w14:paraId="2A0DC50A">
      <w:pPr>
        <w:pStyle w:val="5"/>
        <w:spacing w:before="180" w:after="80"/>
      </w:pPr>
      <w:r>
        <w:rPr>
          <w:rFonts w:ascii="微软雅黑" w:hAnsi="微软雅黑" w:eastAsia="微软雅黑" w:cs="微软雅黑"/>
          <w:b/>
          <w:bCs/>
          <w:sz w:val="22"/>
          <w:szCs w:val="22"/>
        </w:rPr>
        <w:t>场域时间线</w:t>
      </w:r>
    </w:p>
    <w:p w14:paraId="667EF82E">
      <w:pPr>
        <w:pStyle w:val="16"/>
        <w:numPr>
          <w:ilvl w:val="0"/>
          <w:numId w:val="1"/>
        </w:numPr>
        <w:spacing w:before="30" w:after="30"/>
      </w:pPr>
      <w:r>
        <w:rPr>
          <w:rFonts w:ascii="微软雅黑" w:hAnsi="微软雅黑" w:eastAsia="微软雅黑" w:cs="微软雅黑"/>
          <w:b/>
          <w:bCs/>
          <w:sz w:val="21"/>
          <w:szCs w:val="21"/>
        </w:rPr>
        <w:t>零接受的出版条件</w:t>
      </w:r>
      <w:r>
        <w:rPr>
          <w:rFonts w:ascii="微软雅黑" w:hAnsi="微软雅黑" w:eastAsia="微软雅黑" w:cs="微软雅黑"/>
          <w:sz w:val="21"/>
          <w:szCs w:val="21"/>
        </w:rPr>
        <w:t>：此作出版时，埃利亚斯是流亡学者——1933年作为犹太人被逐出法兰克福大学（他此前是卡尔·曼海姆的助手），辗转巴黎后流亡英国。此作由瑞士小出版社Haus zum Falken出版——出版社位于巴塞尔，规模极小，几乎无发行渠道。后世学界分析认为，此作在1939年的"零接受"不是偶然的——其论题不符合当时任何主流学术范式：它既非经验社会研究，也非意识形态批判，更非结构功能论。</w:t>
      </w:r>
    </w:p>
    <w:p w14:paraId="5C9889BF">
      <w:pPr>
        <w:pStyle w:val="16"/>
        <w:numPr>
          <w:ilvl w:val="0"/>
          <w:numId w:val="1"/>
        </w:numPr>
        <w:spacing w:before="30" w:after="30"/>
      </w:pPr>
      <w:r>
        <w:rPr>
          <w:rFonts w:ascii="微软雅黑" w:hAnsi="微软雅黑" w:eastAsia="微软雅黑" w:cs="微软雅黑"/>
          <w:b/>
          <w:bCs/>
          <w:sz w:val="21"/>
          <w:szCs w:val="21"/>
        </w:rPr>
        <w:t>莱斯特的迟来职位</w:t>
      </w:r>
      <w:r>
        <w:rPr>
          <w:rFonts w:ascii="微软雅黑" w:hAnsi="微软雅黑" w:eastAsia="微软雅黑" w:cs="微软雅黑"/>
          <w:sz w:val="21"/>
          <w:szCs w:val="21"/>
        </w:rPr>
        <w:t>：埃利亚斯1939年在伦敦的处境极为困难——他靠成人教育的兼职工作维生，直至1954年才在莱斯特大学获得讲师职位（时年57岁）。此后他在莱斯特大学逐步建立了自己的学术影响——但直到1969年德语再版后，其学术地位才真正获得承认。</w:t>
      </w:r>
    </w:p>
    <w:p w14:paraId="4A1975B4">
      <w:pPr>
        <w:pStyle w:val="5"/>
        <w:spacing w:before="180" w:after="80"/>
      </w:pPr>
      <w:r>
        <w:rPr>
          <w:rFonts w:ascii="微软雅黑" w:hAnsi="微软雅黑" w:eastAsia="微软雅黑" w:cs="微软雅黑"/>
          <w:b/>
          <w:bCs/>
          <w:sz w:val="22"/>
          <w:szCs w:val="22"/>
        </w:rPr>
        <w:t>接受时间线</w:t>
      </w:r>
    </w:p>
    <w:p w14:paraId="2BC89B14">
      <w:pPr>
        <w:pStyle w:val="16"/>
        <w:numPr>
          <w:ilvl w:val="0"/>
          <w:numId w:val="1"/>
        </w:numPr>
        <w:spacing w:before="30" w:after="30"/>
      </w:pPr>
      <w:r>
        <w:rPr>
          <w:rFonts w:ascii="微软雅黑" w:hAnsi="微软雅黑" w:eastAsia="微软雅黑" w:cs="微软雅黑"/>
          <w:b/>
          <w:bCs/>
          <w:sz w:val="21"/>
          <w:szCs w:val="21"/>
        </w:rPr>
        <w:t>1969年再版后的延迟接受</w:t>
      </w:r>
      <w:r>
        <w:rPr>
          <w:rFonts w:ascii="微软雅黑" w:hAnsi="微软雅黑" w:eastAsia="微软雅黑" w:cs="微软雅黑"/>
          <w:sz w:val="21"/>
          <w:szCs w:val="21"/>
        </w:rPr>
        <w:t>：此作直到1969年德语再版后才获得广泛关注——1978年英译本出版后，埃利亚斯在英语世界被"重新发现"。后世学界分析认为，埃利亚斯的延迟接受揭示了学术体制的"范式锁定"效应：当帕森斯结构功能论主导美国社会学、马克思主义主导欧洲批判理论时，一个不属于任何范式的作品无法被"定位"因而无法被接受。1970年代范式多元化后，埃利亚斯才获得了接受空间。</w:t>
      </w:r>
    </w:p>
    <w:p w14:paraId="332C273B">
      <w:pPr>
        <w:pStyle w:val="3"/>
        <w:spacing w:before="240" w:after="120"/>
      </w:pPr>
      <w:r>
        <w:rPr>
          <w:rFonts w:ascii="微软雅黑" w:hAnsi="微软雅黑" w:eastAsia="微软雅黑" w:cs="微软雅黑"/>
          <w:b/>
          <w:bCs/>
          <w:sz w:val="28"/>
          <w:szCs w:val="28"/>
        </w:rPr>
        <w:t>[中国] 费孝通《江村经济》</w:t>
      </w:r>
    </w:p>
    <w:p w14:paraId="54E174C2">
      <w:pPr>
        <w:pStyle w:val="4"/>
        <w:spacing w:before="200" w:after="100"/>
      </w:pPr>
      <w:r>
        <w:rPr>
          <w:rFonts w:ascii="微软雅黑" w:hAnsi="微软雅黑" w:eastAsia="微软雅黑" w:cs="微软雅黑"/>
          <w:b/>
          <w:bCs/>
          <w:sz w:val="24"/>
          <w:szCs w:val="24"/>
        </w:rPr>
        <w:t>事件：费孝通《江村经济》出版</w:t>
      </w:r>
    </w:p>
    <w:p w14:paraId="56E5765F">
      <w:pPr>
        <w:spacing w:before="60" w:after="60"/>
      </w:pPr>
      <w:r>
        <w:rPr>
          <w:rFonts w:ascii="微软雅黑" w:hAnsi="微软雅黑" w:eastAsia="微软雅黑" w:cs="微软雅黑"/>
          <w:b/>
          <w:bCs/>
          <w:sz w:val="21"/>
          <w:szCs w:val="21"/>
        </w:rPr>
        <w:t>时间</w:t>
      </w:r>
      <w:r>
        <w:rPr>
          <w:rFonts w:ascii="微软雅黑" w:hAnsi="微软雅黑" w:eastAsia="微软雅黑" w:cs="微软雅黑"/>
          <w:sz w:val="21"/>
          <w:szCs w:val="21"/>
        </w:rPr>
        <w:t>：1939年</w:t>
      </w:r>
    </w:p>
    <w:p w14:paraId="42DC7963">
      <w:pPr>
        <w:pStyle w:val="5"/>
        <w:spacing w:before="180" w:after="80"/>
      </w:pPr>
      <w:r>
        <w:rPr>
          <w:rFonts w:ascii="微软雅黑" w:hAnsi="微软雅黑" w:eastAsia="微软雅黑" w:cs="微软雅黑"/>
          <w:b/>
          <w:bCs/>
          <w:sz w:val="22"/>
          <w:szCs w:val="22"/>
        </w:rPr>
        <w:t>概念时间线</w:t>
      </w:r>
    </w:p>
    <w:p w14:paraId="01F8CB8B">
      <w:pPr>
        <w:pStyle w:val="16"/>
        <w:numPr>
          <w:ilvl w:val="0"/>
          <w:numId w:val="1"/>
        </w:numPr>
        <w:spacing w:before="30" w:after="30"/>
      </w:pPr>
      <w:r>
        <w:rPr>
          <w:rFonts w:ascii="微软雅黑" w:hAnsi="微软雅黑" w:eastAsia="微软雅黑" w:cs="微软雅黑"/>
          <w:b/>
          <w:bCs/>
          <w:sz w:val="21"/>
          <w:szCs w:val="21"/>
        </w:rPr>
        <w:t>社区研究的实践示范</w:t>
      </w:r>
      <w:r>
        <w:rPr>
          <w:rFonts w:ascii="微软雅黑" w:hAnsi="微软雅黑" w:eastAsia="微软雅黑" w:cs="微软雅黑"/>
          <w:sz w:val="21"/>
          <w:szCs w:val="21"/>
        </w:rPr>
        <w:t>：费孝通以江苏吴江开弦弓村为对象，系统描述了中国农村的消费、生产、分配与交换体系，特别关注了乡土工业（丝业）与土地制度的关系。他追踪了蚕丝业从家庭手工业到合作工厂的转型过程——这一转型因国际生丝价格波动而面临困境。后世学界分析认为，此作对中国社会学的概念贡献在于：它将"社区研究"从方法论主张转化为实践示范——通过一个村庄的完整民族志，证明了中国社会可以通过微观社区研究来理解宏观结构。</w:t>
      </w:r>
    </w:p>
    <w:p w14:paraId="40030C9F">
      <w:pPr>
        <w:pStyle w:val="16"/>
        <w:numPr>
          <w:ilvl w:val="0"/>
          <w:numId w:val="1"/>
        </w:numPr>
        <w:spacing w:before="30" w:after="30"/>
      </w:pPr>
      <w:r>
        <w:rPr>
          <w:rFonts w:ascii="微软雅黑" w:hAnsi="微软雅黑" w:eastAsia="微软雅黑" w:cs="微软雅黑"/>
          <w:b/>
          <w:bCs/>
          <w:sz w:val="21"/>
          <w:szCs w:val="21"/>
        </w:rPr>
        <w:t>马林诺夫斯基序言</w:t>
      </w:r>
      <w:r>
        <w:rPr>
          <w:rFonts w:ascii="微软雅黑" w:hAnsi="微软雅黑" w:eastAsia="微软雅黑" w:cs="微软雅黑"/>
          <w:sz w:val="21"/>
          <w:szCs w:val="21"/>
        </w:rPr>
        <w:t>：马林诺夫斯基在序言中称此作"终结了文野之别"——即人类学不再以"原始社会"为唯一合法对象。后世学界分析认为，此序言的制度功能是：为费孝通的人类学博士论文提供了学科合法性的背书——一位功能主义大师宣称此作是"里程碑"，使英国社会人类学界必须认真对待。</w:t>
      </w:r>
    </w:p>
    <w:p w14:paraId="607A1650">
      <w:pPr>
        <w:spacing w:before="60" w:after="60"/>
      </w:pPr>
      <w:r>
        <w:rPr>
          <w:rFonts w:ascii="微软雅黑" w:hAnsi="微软雅黑" w:eastAsia="微软雅黑" w:cs="微软雅黑"/>
          <w:sz w:val="21"/>
          <w:szCs w:val="21"/>
        </w:rPr>
        <w:t>概念转译追踪：费孝通将马林诺夫斯基的"功能主义"田野方法转译为中国乡村的社区研究——但他做了关键调整：马林诺夫斯基研究的是"无历史"的部落社会，费孝通研究的是有数千年文字传统和复杂制度的中国乡村。因此他必须增加"历史维度"与"制度背景"——江村的经济变化不是孤立发生的，而是嵌入在近代中国与全球资本主义经济的接触史中。这一转译将功能主义的"共时性"分析加入了"历时性"维度。</w:t>
      </w:r>
    </w:p>
    <w:p w14:paraId="0FFA6952">
      <w:pPr>
        <w:pStyle w:val="5"/>
        <w:spacing w:before="180" w:after="80"/>
      </w:pPr>
      <w:r>
        <w:rPr>
          <w:rFonts w:ascii="微软雅黑" w:hAnsi="微软雅黑" w:eastAsia="微软雅黑" w:cs="微软雅黑"/>
          <w:b/>
          <w:bCs/>
          <w:sz w:val="22"/>
          <w:szCs w:val="22"/>
        </w:rPr>
        <w:t>场域时间线</w:t>
      </w:r>
    </w:p>
    <w:p w14:paraId="1437E55B">
      <w:pPr>
        <w:pStyle w:val="16"/>
        <w:numPr>
          <w:ilvl w:val="0"/>
          <w:numId w:val="1"/>
        </w:numPr>
        <w:spacing w:before="30" w:after="30"/>
      </w:pPr>
      <w:r>
        <w:rPr>
          <w:rFonts w:ascii="微软雅黑" w:hAnsi="微软雅黑" w:eastAsia="微软雅黑" w:cs="微软雅黑"/>
          <w:b/>
          <w:bCs/>
          <w:sz w:val="21"/>
          <w:szCs w:val="21"/>
        </w:rPr>
        <w:t>LSE博士论文</w:t>
      </w:r>
      <w:r>
        <w:rPr>
          <w:rFonts w:ascii="微软雅黑" w:hAnsi="微软雅黑" w:eastAsia="微软雅黑" w:cs="微软雅黑"/>
          <w:sz w:val="21"/>
          <w:szCs w:val="21"/>
        </w:rPr>
        <w:t>：费孝通1936年赴英前已在燕京大学完成本科（师从吴文藻）、在清华大学研究生院完成硕士（师从史禄国Sergei Shirokogoroff），1936年夏在开弦弓村进行了约两个月的田野调查后赴英。在LSE期间，他参加马林诺夫斯基的"周五下午讨论班"，与弗斯（Raymond Firth）、理查兹（Audrey Richards）等人类学家有直接学术交流。</w:t>
      </w:r>
    </w:p>
    <w:p w14:paraId="27D86379">
      <w:pPr>
        <w:pStyle w:val="16"/>
        <w:numPr>
          <w:ilvl w:val="0"/>
          <w:numId w:val="1"/>
        </w:numPr>
        <w:spacing w:before="30" w:after="30"/>
      </w:pPr>
      <w:r>
        <w:rPr>
          <w:rFonts w:ascii="微软雅黑" w:hAnsi="微软雅黑" w:eastAsia="微软雅黑" w:cs="微软雅黑"/>
          <w:b/>
          <w:bCs/>
          <w:sz w:val="21"/>
          <w:szCs w:val="21"/>
        </w:rPr>
        <w:t>魁阁研究站</w:t>
      </w:r>
      <w:r>
        <w:rPr>
          <w:rFonts w:ascii="微软雅黑" w:hAnsi="微软雅黑" w:eastAsia="微软雅黑" w:cs="微软雅黑"/>
          <w:sz w:val="21"/>
          <w:szCs w:val="21"/>
        </w:rPr>
        <w:t>：费孝通1938年归国后任教于云南大学-燕京大学社会学研究站（即"魁阁"）——这是吴文藻在云南创立的研究机构。费孝通主持魁阁期间（1939—1945），组织了禄村、易村、玉村等多项社区研究——"魁阁"是中国社会学第一个自主的社区研究工作站。</w:t>
      </w:r>
    </w:p>
    <w:p w14:paraId="38512633">
      <w:pPr>
        <w:pStyle w:val="5"/>
        <w:spacing w:before="180" w:after="80"/>
      </w:pPr>
      <w:r>
        <w:rPr>
          <w:rFonts w:ascii="微软雅黑" w:hAnsi="微软雅黑" w:eastAsia="微软雅黑" w:cs="微软雅黑"/>
          <w:b/>
          <w:bCs/>
          <w:sz w:val="22"/>
          <w:szCs w:val="22"/>
        </w:rPr>
        <w:t>接受时间线</w:t>
      </w:r>
    </w:p>
    <w:p w14:paraId="0488876F">
      <w:pPr>
        <w:pStyle w:val="16"/>
        <w:numPr>
          <w:ilvl w:val="0"/>
          <w:numId w:val="1"/>
        </w:numPr>
        <w:spacing w:before="30" w:after="30"/>
      </w:pPr>
      <w:r>
        <w:rPr>
          <w:rFonts w:ascii="微软雅黑" w:hAnsi="微软雅黑" w:eastAsia="微软雅黑" w:cs="微软雅黑"/>
          <w:b/>
          <w:bCs/>
          <w:sz w:val="21"/>
          <w:szCs w:val="21"/>
        </w:rPr>
        <w:t>中英文47年时差</w:t>
      </w:r>
      <w:r>
        <w:rPr>
          <w:rFonts w:ascii="微软雅黑" w:hAnsi="微软雅黑" w:eastAsia="微软雅黑" w:cs="微软雅黑"/>
          <w:sz w:val="21"/>
          <w:szCs w:val="21"/>
        </w:rPr>
        <w:t>：此作在英语世界的接受远早于中文世界——1939年英文版出版后即被英国社会人类学界视为经典。但中文版直到1986年才出版——《江村经济》的英中文接受时差达47年。后世学界分析认为，这一接受时差折射了中国社会学在20世纪中叶的制度断裂——1952年社会学被取消后，费孝通的社区研究传统在大陆中断了三十年。</w:t>
      </w:r>
    </w:p>
    <w:p w14:paraId="2F3FF503">
      <w:pPr>
        <w:pStyle w:val="3"/>
        <w:spacing w:before="240" w:after="120"/>
      </w:pPr>
      <w:r>
        <w:rPr>
          <w:rFonts w:ascii="微软雅黑" w:hAnsi="微软雅黑" w:eastAsia="微软雅黑" w:cs="微软雅黑"/>
          <w:b/>
          <w:bCs/>
          <w:sz w:val="28"/>
          <w:szCs w:val="28"/>
        </w:rPr>
        <w:t>[英美]、[南亚·东南亚]、[东欧(俄苏)]、[中东·伊斯兰]、[北非]、[撒哈拉以南非洲]、[拉美]</w:t>
      </w:r>
    </w:p>
    <w:p w14:paraId="21798A8F">
      <w:pPr>
        <w:spacing w:before="60" w:after="60"/>
      </w:pPr>
      <w:r>
        <w:rPr>
          <w:rFonts w:ascii="微软雅黑" w:hAnsi="微软雅黑" w:eastAsia="微软雅黑" w:cs="微软雅黑"/>
          <w:sz w:val="21"/>
          <w:szCs w:val="21"/>
        </w:rPr>
        <w:t>1939年无可记录的社会学转向事件。</w:t>
      </w:r>
    </w:p>
    <w:p w14:paraId="1CBE098A">
      <w:pPr>
        <w:pStyle w:val="3"/>
        <w:spacing w:before="240" w:after="120"/>
      </w:pPr>
      <w:r>
        <w:rPr>
          <w:rFonts w:ascii="微软雅黑" w:hAnsi="微软雅黑" w:eastAsia="微软雅黑" w:cs="微软雅黑"/>
          <w:b/>
          <w:bCs/>
          <w:sz w:val="28"/>
          <w:szCs w:val="28"/>
        </w:rPr>
        <w:t>β映射</w:t>
      </w:r>
    </w:p>
    <w:p w14:paraId="615D407B">
      <w:pPr>
        <w:pStyle w:val="4"/>
        <w:spacing w:before="200" w:after="100"/>
      </w:pPr>
      <w:r>
        <w:rPr>
          <w:rFonts w:ascii="微软雅黑" w:hAnsi="微软雅黑" w:eastAsia="微软雅黑" w:cs="微软雅黑"/>
          <w:b/>
          <w:bCs/>
          <w:sz w:val="24"/>
          <w:szCs w:val="24"/>
        </w:rPr>
        <w:t>affected_concepts (D₁-D₅)</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DF5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FF47D3">
            <w:pPr>
              <w:spacing w:before="30" w:after="30"/>
            </w:pPr>
            <w:r>
              <w:rPr>
                <w:rFonts w:ascii="微软雅黑" w:hAnsi="微软雅黑" w:eastAsia="微软雅黑" w:cs="微软雅黑"/>
                <w:b/>
                <w:bCs/>
                <w:sz w:val="20"/>
                <w:szCs w:val="20"/>
              </w:rPr>
              <w:t>概念ID</w:t>
            </w:r>
          </w:p>
        </w:tc>
        <w:tc>
          <w:tcPr>
            <w:tcW w:w="3000" w:type="dxa"/>
          </w:tcPr>
          <w:p w14:paraId="7B11A3E0">
            <w:pPr>
              <w:spacing w:before="30" w:after="30"/>
            </w:pPr>
            <w:r>
              <w:rPr>
                <w:rFonts w:ascii="微软雅黑" w:hAnsi="微软雅黑" w:eastAsia="微软雅黑" w:cs="微软雅黑"/>
                <w:b/>
                <w:bCs/>
                <w:sz w:val="20"/>
                <w:szCs w:val="20"/>
              </w:rPr>
              <w:t>概念名</w:t>
            </w:r>
          </w:p>
        </w:tc>
        <w:tc>
          <w:tcPr>
            <w:tcW w:w="3000" w:type="dxa"/>
          </w:tcPr>
          <w:p w14:paraId="48E62702">
            <w:pPr>
              <w:spacing w:before="30" w:after="30"/>
            </w:pPr>
            <w:r>
              <w:rPr>
                <w:rFonts w:ascii="微软雅黑" w:hAnsi="微软雅黑" w:eastAsia="微软雅黑" w:cs="微软雅黑"/>
                <w:b/>
                <w:bCs/>
                <w:sz w:val="20"/>
                <w:szCs w:val="20"/>
              </w:rPr>
              <w:t>关联</w:t>
            </w:r>
          </w:p>
        </w:tc>
      </w:tr>
      <w:tr w14:paraId="520A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54ED3E">
            <w:pPr>
              <w:spacing w:before="30" w:after="30"/>
            </w:pPr>
            <w:r>
              <w:rPr>
                <w:rFonts w:ascii="微软雅黑" w:hAnsi="微软雅黑" w:eastAsia="微软雅黑" w:cs="微软雅黑"/>
                <w:b w:val="0"/>
                <w:bCs w:val="0"/>
                <w:sz w:val="20"/>
                <w:szCs w:val="20"/>
              </w:rPr>
              <w:t>C137</w:t>
            </w:r>
          </w:p>
        </w:tc>
        <w:tc>
          <w:tcPr>
            <w:tcW w:w="3000" w:type="dxa"/>
          </w:tcPr>
          <w:p w14:paraId="01A1B654">
            <w:pPr>
              <w:spacing w:before="30" w:after="30"/>
            </w:pPr>
            <w:r>
              <w:rPr>
                <w:rFonts w:ascii="微软雅黑" w:hAnsi="微软雅黑" w:eastAsia="微软雅黑" w:cs="微软雅黑"/>
                <w:b w:val="0"/>
                <w:bCs w:val="0"/>
                <w:sz w:val="20"/>
                <w:szCs w:val="20"/>
              </w:rPr>
              <w:t>文明化过程</w:t>
            </w:r>
          </w:p>
        </w:tc>
        <w:tc>
          <w:tcPr>
            <w:tcW w:w="3000" w:type="dxa"/>
          </w:tcPr>
          <w:p w14:paraId="689658C5">
            <w:pPr>
              <w:spacing w:before="30" w:after="30"/>
            </w:pPr>
            <w:r>
              <w:rPr>
                <w:rFonts w:ascii="微软雅黑" w:hAnsi="微软雅黑" w:eastAsia="微软雅黑" w:cs="微软雅黑"/>
                <w:b w:val="0"/>
                <w:bCs w:val="0"/>
                <w:sz w:val="20"/>
                <w:szCs w:val="20"/>
              </w:rPr>
              <w:t>心理-社会结构的长期对应</w:t>
            </w:r>
          </w:p>
        </w:tc>
      </w:tr>
      <w:tr w14:paraId="78F0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9BF5E5">
            <w:pPr>
              <w:spacing w:before="30" w:after="30"/>
            </w:pPr>
            <w:r>
              <w:rPr>
                <w:rFonts w:ascii="微软雅黑" w:hAnsi="微软雅黑" w:eastAsia="微软雅黑" w:cs="微软雅黑"/>
                <w:b w:val="0"/>
                <w:bCs w:val="0"/>
                <w:sz w:val="20"/>
                <w:szCs w:val="20"/>
              </w:rPr>
              <w:t>C-[待补]</w:t>
            </w:r>
          </w:p>
        </w:tc>
        <w:tc>
          <w:tcPr>
            <w:tcW w:w="3000" w:type="dxa"/>
          </w:tcPr>
          <w:p w14:paraId="4DEB845A">
            <w:pPr>
              <w:spacing w:before="30" w:after="30"/>
            </w:pPr>
            <w:r>
              <w:rPr>
                <w:rFonts w:ascii="微软雅黑" w:hAnsi="微软雅黑" w:eastAsia="微软雅黑" w:cs="微软雅黑"/>
                <w:b w:val="0"/>
                <w:bCs w:val="0"/>
                <w:sz w:val="20"/>
                <w:szCs w:val="20"/>
              </w:rPr>
              <w:t>构型</w:t>
            </w:r>
          </w:p>
        </w:tc>
        <w:tc>
          <w:tcPr>
            <w:tcW w:w="3000" w:type="dxa"/>
          </w:tcPr>
          <w:p w14:paraId="0A690E12">
            <w:pPr>
              <w:spacing w:before="30" w:after="30"/>
            </w:pPr>
            <w:r>
              <w:rPr>
                <w:rFonts w:ascii="微软雅黑" w:hAnsi="微软雅黑" w:eastAsia="微软雅黑" w:cs="微软雅黑"/>
                <w:b w:val="0"/>
                <w:bCs w:val="0"/>
                <w:sz w:val="20"/>
                <w:szCs w:val="20"/>
              </w:rPr>
              <w:t>相互依赖关系网络</w:t>
            </w:r>
          </w:p>
        </w:tc>
      </w:tr>
      <w:tr w14:paraId="2A9C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7FF81E">
            <w:pPr>
              <w:spacing w:before="30" w:after="30"/>
            </w:pPr>
            <w:r>
              <w:rPr>
                <w:rFonts w:ascii="微软雅黑" w:hAnsi="微软雅黑" w:eastAsia="微软雅黑" w:cs="微软雅黑"/>
                <w:b w:val="0"/>
                <w:bCs w:val="0"/>
                <w:sz w:val="20"/>
                <w:szCs w:val="20"/>
              </w:rPr>
              <w:t>R305</w:t>
            </w:r>
          </w:p>
        </w:tc>
        <w:tc>
          <w:tcPr>
            <w:tcW w:w="3000" w:type="dxa"/>
          </w:tcPr>
          <w:p w14:paraId="697D52F7">
            <w:pPr>
              <w:spacing w:before="30" w:after="30"/>
            </w:pPr>
            <w:r>
              <w:rPr>
                <w:rFonts w:ascii="微软雅黑" w:hAnsi="微软雅黑" w:eastAsia="微软雅黑" w:cs="微软雅黑"/>
                <w:b w:val="0"/>
                <w:bCs w:val="0"/>
                <w:sz w:val="20"/>
                <w:szCs w:val="20"/>
              </w:rPr>
              <w:t>社区研究</w:t>
            </w:r>
          </w:p>
        </w:tc>
        <w:tc>
          <w:tcPr>
            <w:tcW w:w="3000" w:type="dxa"/>
          </w:tcPr>
          <w:p w14:paraId="03765B29">
            <w:pPr>
              <w:spacing w:before="30" w:after="30"/>
            </w:pPr>
            <w:r>
              <w:rPr>
                <w:rFonts w:ascii="微软雅黑" w:hAnsi="微软雅黑" w:eastAsia="微软雅黑" w:cs="微软雅黑"/>
                <w:b w:val="0"/>
                <w:bCs w:val="0"/>
                <w:sz w:val="20"/>
                <w:szCs w:val="20"/>
              </w:rPr>
              <w:t>江村实践示范</w:t>
            </w:r>
          </w:p>
        </w:tc>
      </w:tr>
      <w:tr w14:paraId="1D16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9FEFD9E">
            <w:pPr>
              <w:spacing w:before="30" w:after="30"/>
            </w:pPr>
            <w:r>
              <w:rPr>
                <w:rFonts w:ascii="微软雅黑" w:hAnsi="微软雅黑" w:eastAsia="微软雅黑" w:cs="微软雅黑"/>
                <w:b w:val="0"/>
                <w:bCs w:val="0"/>
                <w:sz w:val="20"/>
                <w:szCs w:val="20"/>
              </w:rPr>
              <w:t>C-[待补]</w:t>
            </w:r>
          </w:p>
        </w:tc>
        <w:tc>
          <w:tcPr>
            <w:tcW w:w="3000" w:type="dxa"/>
          </w:tcPr>
          <w:p w14:paraId="2922CBDF">
            <w:pPr>
              <w:spacing w:before="30" w:after="30"/>
            </w:pPr>
            <w:r>
              <w:rPr>
                <w:rFonts w:ascii="微软雅黑" w:hAnsi="微软雅黑" w:eastAsia="微软雅黑" w:cs="微软雅黑"/>
                <w:b w:val="0"/>
                <w:bCs w:val="0"/>
                <w:sz w:val="20"/>
                <w:szCs w:val="20"/>
              </w:rPr>
              <w:t>乡土工业</w:t>
            </w:r>
          </w:p>
        </w:tc>
        <w:tc>
          <w:tcPr>
            <w:tcW w:w="3000" w:type="dxa"/>
          </w:tcPr>
          <w:p w14:paraId="3DD3D2F3">
            <w:pPr>
              <w:spacing w:before="30" w:after="30"/>
            </w:pPr>
            <w:r>
              <w:rPr>
                <w:rFonts w:ascii="微软雅黑" w:hAnsi="微软雅黑" w:eastAsia="微软雅黑" w:cs="微软雅黑"/>
                <w:b w:val="0"/>
                <w:bCs w:val="0"/>
                <w:sz w:val="20"/>
                <w:szCs w:val="20"/>
              </w:rPr>
              <w:t>丝业转型</w:t>
            </w:r>
          </w:p>
        </w:tc>
      </w:tr>
      <w:tr w14:paraId="460F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A25581">
            <w:pPr>
              <w:spacing w:before="30" w:after="30"/>
            </w:pPr>
            <w:r>
              <w:rPr>
                <w:rFonts w:ascii="微软雅黑" w:hAnsi="微软雅黑" w:eastAsia="微软雅黑" w:cs="微软雅黑"/>
                <w:b w:val="0"/>
                <w:bCs w:val="0"/>
                <w:sz w:val="20"/>
                <w:szCs w:val="20"/>
              </w:rPr>
              <w:t>C-[待补]</w:t>
            </w:r>
          </w:p>
        </w:tc>
        <w:tc>
          <w:tcPr>
            <w:tcW w:w="3000" w:type="dxa"/>
          </w:tcPr>
          <w:p w14:paraId="75B6861D">
            <w:pPr>
              <w:spacing w:before="30" w:after="30"/>
            </w:pPr>
            <w:r>
              <w:rPr>
                <w:rFonts w:ascii="微软雅黑" w:hAnsi="微软雅黑" w:eastAsia="微软雅黑" w:cs="微软雅黑"/>
                <w:b w:val="0"/>
                <w:bCs w:val="0"/>
                <w:sz w:val="20"/>
                <w:szCs w:val="20"/>
              </w:rPr>
              <w:t>类型比较</w:t>
            </w:r>
          </w:p>
        </w:tc>
        <w:tc>
          <w:tcPr>
            <w:tcW w:w="3000" w:type="dxa"/>
          </w:tcPr>
          <w:p w14:paraId="57EBB2A3">
            <w:pPr>
              <w:spacing w:before="30" w:after="30"/>
            </w:pPr>
            <w:r>
              <w:rPr>
                <w:rFonts w:ascii="微软雅黑" w:hAnsi="微软雅黑" w:eastAsia="微软雅黑" w:cs="微软雅黑"/>
                <w:b w:val="0"/>
                <w:bCs w:val="0"/>
                <w:sz w:val="20"/>
                <w:szCs w:val="20"/>
              </w:rPr>
              <w:t>江村→禄村→易村</w:t>
            </w:r>
          </w:p>
        </w:tc>
      </w:tr>
    </w:tbl>
    <w:p w14:paraId="472862F0">
      <w:pPr>
        <w:pStyle w:val="4"/>
        <w:spacing w:before="200" w:after="100"/>
      </w:pPr>
      <w:r>
        <w:rPr>
          <w:rFonts w:ascii="微软雅黑" w:hAnsi="微软雅黑" w:eastAsia="微软雅黑" w:cs="微软雅黑"/>
          <w:b/>
          <w:bCs/>
          <w:sz w:val="24"/>
          <w:szCs w:val="24"/>
        </w:rPr>
        <w:t>involved_persons (D₆)</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DEE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EE9BB7">
            <w:pPr>
              <w:spacing w:before="30" w:after="30"/>
            </w:pPr>
            <w:r>
              <w:rPr>
                <w:rFonts w:ascii="微软雅黑" w:hAnsi="微软雅黑" w:eastAsia="微软雅黑" w:cs="微软雅黑"/>
                <w:b/>
                <w:bCs/>
                <w:sz w:val="20"/>
                <w:szCs w:val="20"/>
              </w:rPr>
              <w:t>人物ID</w:t>
            </w:r>
          </w:p>
        </w:tc>
        <w:tc>
          <w:tcPr>
            <w:tcW w:w="3000" w:type="dxa"/>
          </w:tcPr>
          <w:p w14:paraId="6EF62292">
            <w:pPr>
              <w:spacing w:before="30" w:after="30"/>
            </w:pPr>
            <w:r>
              <w:rPr>
                <w:rFonts w:ascii="微软雅黑" w:hAnsi="微软雅黑" w:eastAsia="微软雅黑" w:cs="微软雅黑"/>
                <w:b/>
                <w:bCs/>
                <w:sz w:val="20"/>
                <w:szCs w:val="20"/>
              </w:rPr>
              <w:t>姓名</w:t>
            </w:r>
          </w:p>
        </w:tc>
        <w:tc>
          <w:tcPr>
            <w:tcW w:w="3000" w:type="dxa"/>
          </w:tcPr>
          <w:p w14:paraId="2216E500">
            <w:pPr>
              <w:spacing w:before="30" w:after="30"/>
            </w:pPr>
            <w:r>
              <w:rPr>
                <w:rFonts w:ascii="微软雅黑" w:hAnsi="微软雅黑" w:eastAsia="微软雅黑" w:cs="微软雅黑"/>
                <w:b/>
                <w:bCs/>
                <w:sz w:val="20"/>
                <w:szCs w:val="20"/>
              </w:rPr>
              <w:t>关联</w:t>
            </w:r>
          </w:p>
        </w:tc>
      </w:tr>
      <w:tr w14:paraId="42A6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80C9E2">
            <w:pPr>
              <w:spacing w:before="30" w:after="30"/>
            </w:pPr>
            <w:r>
              <w:rPr>
                <w:rFonts w:ascii="微软雅黑" w:hAnsi="微软雅黑" w:eastAsia="微软雅黑" w:cs="微软雅黑"/>
                <w:b w:val="0"/>
                <w:bCs w:val="0"/>
                <w:sz w:val="20"/>
                <w:szCs w:val="20"/>
              </w:rPr>
              <w:t>P067</w:t>
            </w:r>
          </w:p>
        </w:tc>
        <w:tc>
          <w:tcPr>
            <w:tcW w:w="3000" w:type="dxa"/>
          </w:tcPr>
          <w:p w14:paraId="0388E64D">
            <w:pPr>
              <w:spacing w:before="30" w:after="30"/>
            </w:pPr>
            <w:r>
              <w:rPr>
                <w:rFonts w:ascii="微软雅黑" w:hAnsi="微软雅黑" w:eastAsia="微软雅黑" w:cs="微软雅黑"/>
                <w:b w:val="0"/>
                <w:bCs w:val="0"/>
                <w:sz w:val="20"/>
                <w:szCs w:val="20"/>
              </w:rPr>
              <w:t>埃利亚斯(Norbert Elias)</w:t>
            </w:r>
          </w:p>
        </w:tc>
        <w:tc>
          <w:tcPr>
            <w:tcW w:w="3000" w:type="dxa"/>
          </w:tcPr>
          <w:p w14:paraId="31166ED7">
            <w:pPr>
              <w:spacing w:before="30" w:after="30"/>
            </w:pPr>
            <w:r>
              <w:rPr>
                <w:rFonts w:ascii="微软雅黑" w:hAnsi="微软雅黑" w:eastAsia="微软雅黑" w:cs="微软雅黑"/>
                <w:b w:val="0"/>
                <w:bCs w:val="0"/>
                <w:sz w:val="20"/>
                <w:szCs w:val="20"/>
              </w:rPr>
              <w:t>欧陆核心人物</w:t>
            </w:r>
          </w:p>
        </w:tc>
      </w:tr>
      <w:tr w14:paraId="673B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5E074E">
            <w:pPr>
              <w:spacing w:before="30" w:after="30"/>
            </w:pPr>
            <w:r>
              <w:rPr>
                <w:rFonts w:ascii="微软雅黑" w:hAnsi="微软雅黑" w:eastAsia="微软雅黑" w:cs="微软雅黑"/>
                <w:b w:val="0"/>
                <w:bCs w:val="0"/>
                <w:sz w:val="20"/>
                <w:szCs w:val="20"/>
              </w:rPr>
              <w:t>P148</w:t>
            </w:r>
          </w:p>
        </w:tc>
        <w:tc>
          <w:tcPr>
            <w:tcW w:w="3000" w:type="dxa"/>
          </w:tcPr>
          <w:p w14:paraId="4FADCA57">
            <w:pPr>
              <w:spacing w:before="30" w:after="30"/>
            </w:pPr>
            <w:r>
              <w:rPr>
                <w:rFonts w:ascii="微软雅黑" w:hAnsi="微软雅黑" w:eastAsia="微软雅黑" w:cs="微软雅黑"/>
                <w:b w:val="0"/>
                <w:bCs w:val="0"/>
                <w:sz w:val="20"/>
                <w:szCs w:val="20"/>
              </w:rPr>
              <w:t>费孝通</w:t>
            </w:r>
          </w:p>
        </w:tc>
        <w:tc>
          <w:tcPr>
            <w:tcW w:w="3000" w:type="dxa"/>
          </w:tcPr>
          <w:p w14:paraId="3EA24F92">
            <w:pPr>
              <w:spacing w:before="30" w:after="30"/>
            </w:pPr>
            <w:r>
              <w:rPr>
                <w:rFonts w:ascii="微软雅黑" w:hAnsi="微软雅黑" w:eastAsia="微软雅黑" w:cs="微软雅黑"/>
                <w:b w:val="0"/>
                <w:bCs w:val="0"/>
                <w:sz w:val="20"/>
                <w:szCs w:val="20"/>
              </w:rPr>
              <w:t>中国核心人物</w:t>
            </w:r>
          </w:p>
        </w:tc>
      </w:tr>
      <w:tr w14:paraId="3DAA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9E673B">
            <w:pPr>
              <w:spacing w:before="30" w:after="30"/>
            </w:pPr>
            <w:r>
              <w:rPr>
                <w:rFonts w:ascii="微软雅黑" w:hAnsi="微软雅黑" w:eastAsia="微软雅黑" w:cs="微软雅黑"/>
                <w:b w:val="0"/>
                <w:bCs w:val="0"/>
                <w:sz w:val="20"/>
                <w:szCs w:val="20"/>
              </w:rPr>
              <w:t>P087</w:t>
            </w:r>
          </w:p>
        </w:tc>
        <w:tc>
          <w:tcPr>
            <w:tcW w:w="3000" w:type="dxa"/>
          </w:tcPr>
          <w:p w14:paraId="3D6B3961">
            <w:pPr>
              <w:spacing w:before="30" w:after="30"/>
            </w:pPr>
            <w:r>
              <w:rPr>
                <w:rFonts w:ascii="微软雅黑" w:hAnsi="微软雅黑" w:eastAsia="微软雅黑" w:cs="微软雅黑"/>
                <w:b w:val="0"/>
                <w:bCs w:val="0"/>
                <w:sz w:val="20"/>
                <w:szCs w:val="20"/>
              </w:rPr>
              <w:t>马林诺夫斯基</w:t>
            </w:r>
          </w:p>
        </w:tc>
        <w:tc>
          <w:tcPr>
            <w:tcW w:w="3000" w:type="dxa"/>
          </w:tcPr>
          <w:p w14:paraId="4D4564E3">
            <w:pPr>
              <w:spacing w:before="30" w:after="30"/>
            </w:pPr>
            <w:r>
              <w:rPr>
                <w:rFonts w:ascii="微软雅黑" w:hAnsi="微软雅黑" w:eastAsia="微软雅黑" w:cs="微软雅黑"/>
                <w:b w:val="0"/>
                <w:bCs w:val="0"/>
                <w:sz w:val="20"/>
                <w:szCs w:val="20"/>
              </w:rPr>
              <w:t>费孝通导师</w:t>
            </w:r>
          </w:p>
        </w:tc>
      </w:tr>
      <w:tr w14:paraId="508F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D17345">
            <w:pPr>
              <w:spacing w:before="30" w:after="30"/>
            </w:pPr>
            <w:r>
              <w:rPr>
                <w:rFonts w:ascii="微软雅黑" w:hAnsi="微软雅黑" w:eastAsia="微软雅黑" w:cs="微软雅黑"/>
                <w:b w:val="0"/>
                <w:bCs w:val="0"/>
                <w:sz w:val="20"/>
                <w:szCs w:val="20"/>
              </w:rPr>
              <w:t>P147</w:t>
            </w:r>
          </w:p>
        </w:tc>
        <w:tc>
          <w:tcPr>
            <w:tcW w:w="3000" w:type="dxa"/>
          </w:tcPr>
          <w:p w14:paraId="4DF2BA0D">
            <w:pPr>
              <w:spacing w:before="30" w:after="30"/>
            </w:pPr>
            <w:r>
              <w:rPr>
                <w:rFonts w:ascii="微软雅黑" w:hAnsi="微软雅黑" w:eastAsia="微软雅黑" w:cs="微软雅黑"/>
                <w:b w:val="0"/>
                <w:bCs w:val="0"/>
                <w:sz w:val="20"/>
                <w:szCs w:val="20"/>
              </w:rPr>
              <w:t>吴文藻</w:t>
            </w:r>
          </w:p>
        </w:tc>
        <w:tc>
          <w:tcPr>
            <w:tcW w:w="3000" w:type="dxa"/>
          </w:tcPr>
          <w:p w14:paraId="226BD035">
            <w:pPr>
              <w:spacing w:before="30" w:after="30"/>
            </w:pPr>
            <w:r>
              <w:rPr>
                <w:rFonts w:ascii="微软雅黑" w:hAnsi="微软雅黑" w:eastAsia="微软雅黑" w:cs="微软雅黑"/>
                <w:b w:val="0"/>
                <w:bCs w:val="0"/>
                <w:sz w:val="20"/>
                <w:szCs w:val="20"/>
              </w:rPr>
              <w:t>费孝通师承</w:t>
            </w:r>
          </w:p>
        </w:tc>
      </w:tr>
    </w:tbl>
    <w:p w14:paraId="25A7409E">
      <w:pPr>
        <w:pStyle w:val="3"/>
        <w:spacing w:before="240" w:after="120"/>
      </w:pPr>
      <w:r>
        <w:rPr>
          <w:rFonts w:ascii="微软雅黑" w:hAnsi="微软雅黑" w:eastAsia="微软雅黑" w:cs="微软雅黑"/>
          <w:b/>
          <w:bCs/>
          <w:sz w:val="28"/>
          <w:szCs w:val="28"/>
        </w:rPr>
        <w:t>跳过年份说明（1920-1939）</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D20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E170A41">
            <w:pPr>
              <w:spacing w:before="30" w:after="30"/>
            </w:pPr>
            <w:r>
              <w:rPr>
                <w:rFonts w:ascii="微软雅黑" w:hAnsi="微软雅黑" w:eastAsia="微软雅黑" w:cs="微软雅黑"/>
                <w:b/>
                <w:bCs/>
                <w:sz w:val="20"/>
                <w:szCs w:val="20"/>
              </w:rPr>
              <w:t>跳过年份</w:t>
            </w:r>
          </w:p>
        </w:tc>
        <w:tc>
          <w:tcPr>
            <w:tcW w:w="3000" w:type="dxa"/>
          </w:tcPr>
          <w:p w14:paraId="3F67C724">
            <w:pPr>
              <w:spacing w:before="30" w:after="30"/>
            </w:pPr>
            <w:r>
              <w:rPr>
                <w:rFonts w:ascii="微软雅黑" w:hAnsi="微软雅黑" w:eastAsia="微软雅黑" w:cs="微软雅黑"/>
                <w:b/>
                <w:bCs/>
                <w:sz w:val="20"/>
                <w:szCs w:val="20"/>
              </w:rPr>
              <w:t>10区域搜索结果</w:t>
            </w:r>
          </w:p>
        </w:tc>
        <w:tc>
          <w:tcPr>
            <w:tcW w:w="3000" w:type="dxa"/>
          </w:tcPr>
          <w:p w14:paraId="7CF46D68">
            <w:pPr>
              <w:spacing w:before="30" w:after="30"/>
            </w:pPr>
            <w:r>
              <w:rPr>
                <w:rFonts w:ascii="微软雅黑" w:hAnsi="微软雅黑" w:eastAsia="微软雅黑" w:cs="微软雅黑"/>
                <w:b/>
                <w:bCs/>
                <w:sz w:val="20"/>
                <w:szCs w:val="20"/>
              </w:rPr>
              <w:t>跳过原因</w:t>
            </w:r>
          </w:p>
        </w:tc>
      </w:tr>
      <w:tr w14:paraId="131F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9E233D">
            <w:pPr>
              <w:spacing w:before="30" w:after="30"/>
            </w:pPr>
            <w:r>
              <w:rPr>
                <w:rFonts w:ascii="微软雅黑" w:hAnsi="微软雅黑" w:eastAsia="微软雅黑" w:cs="微软雅黑"/>
                <w:b w:val="0"/>
                <w:bCs w:val="0"/>
                <w:sz w:val="20"/>
                <w:szCs w:val="20"/>
              </w:rPr>
              <w:t>1921</w:t>
            </w:r>
          </w:p>
        </w:tc>
        <w:tc>
          <w:tcPr>
            <w:tcW w:w="3000" w:type="dxa"/>
          </w:tcPr>
          <w:p w14:paraId="625DDD2F">
            <w:pPr>
              <w:spacing w:before="30" w:after="30"/>
            </w:pPr>
            <w:r>
              <w:rPr>
                <w:rFonts w:ascii="微软雅黑" w:hAnsi="微软雅黑" w:eastAsia="微软雅黑" w:cs="微软雅黑"/>
                <w:b w:val="0"/>
                <w:bCs w:val="0"/>
                <w:sz w:val="20"/>
                <w:szCs w:val="20"/>
              </w:rPr>
              <w:t>英美：帕克与伯吉斯《社会学科学导论》（延续性贡献）；拉德克利夫-布朗《安达曼岛人》（结构功能论转向在1930s后才显）</w:t>
            </w:r>
          </w:p>
        </w:tc>
        <w:tc>
          <w:tcPr>
            <w:tcW w:w="3000" w:type="dxa"/>
          </w:tcPr>
          <w:p w14:paraId="1B98829A">
            <w:pPr>
              <w:spacing w:before="30" w:after="30"/>
            </w:pPr>
            <w:r>
              <w:rPr>
                <w:rFonts w:ascii="微软雅黑" w:hAnsi="微软雅黑" w:eastAsia="微软雅黑" w:cs="微软雅黑"/>
                <w:b w:val="0"/>
                <w:bCs w:val="0"/>
                <w:sz w:val="20"/>
                <w:szCs w:val="20"/>
              </w:rPr>
              <w:t>无社会学转向节点</w:t>
            </w:r>
          </w:p>
        </w:tc>
      </w:tr>
      <w:tr w14:paraId="525E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D967C6">
            <w:pPr>
              <w:spacing w:before="30" w:after="30"/>
            </w:pPr>
            <w:r>
              <w:rPr>
                <w:rFonts w:ascii="微软雅黑" w:hAnsi="微软雅黑" w:eastAsia="微软雅黑" w:cs="微软雅黑"/>
                <w:b w:val="0"/>
                <w:bCs w:val="0"/>
                <w:sz w:val="20"/>
                <w:szCs w:val="20"/>
              </w:rPr>
              <w:t>1923</w:t>
            </w:r>
          </w:p>
        </w:tc>
        <w:tc>
          <w:tcPr>
            <w:tcW w:w="3000" w:type="dxa"/>
          </w:tcPr>
          <w:p w14:paraId="63367704">
            <w:pPr>
              <w:spacing w:before="30" w:after="30"/>
            </w:pPr>
            <w:r>
              <w:rPr>
                <w:rFonts w:ascii="微软雅黑" w:hAnsi="微软雅黑" w:eastAsia="微软雅黑" w:cs="微软雅黑"/>
                <w:b w:val="0"/>
                <w:bCs w:val="0"/>
                <w:sz w:val="20"/>
                <w:szCs w:val="20"/>
              </w:rPr>
              <w:t>英美：SSRC成立（资助机构，非学科转向）</w:t>
            </w:r>
          </w:p>
        </w:tc>
        <w:tc>
          <w:tcPr>
            <w:tcW w:w="3000" w:type="dxa"/>
          </w:tcPr>
          <w:p w14:paraId="31C76611">
            <w:pPr>
              <w:spacing w:before="30" w:after="30"/>
            </w:pPr>
            <w:r>
              <w:rPr>
                <w:rFonts w:ascii="微软雅黑" w:hAnsi="微软雅黑" w:eastAsia="微软雅黑" w:cs="微软雅黑"/>
                <w:b w:val="0"/>
                <w:bCs w:val="0"/>
                <w:sz w:val="20"/>
                <w:szCs w:val="20"/>
              </w:rPr>
              <w:t>SSRC为资助机构，不改变学科方向</w:t>
            </w:r>
          </w:p>
        </w:tc>
      </w:tr>
      <w:tr w14:paraId="3149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051213">
            <w:pPr>
              <w:spacing w:before="30" w:after="30"/>
            </w:pPr>
            <w:r>
              <w:rPr>
                <w:rFonts w:ascii="微软雅黑" w:hAnsi="微软雅黑" w:eastAsia="微软雅黑" w:cs="微软雅黑"/>
                <w:b w:val="0"/>
                <w:bCs w:val="0"/>
                <w:sz w:val="20"/>
                <w:szCs w:val="20"/>
              </w:rPr>
              <w:t>1924</w:t>
            </w:r>
          </w:p>
        </w:tc>
        <w:tc>
          <w:tcPr>
            <w:tcW w:w="3000" w:type="dxa"/>
          </w:tcPr>
          <w:p w14:paraId="731CCE53">
            <w:pPr>
              <w:spacing w:before="30" w:after="30"/>
            </w:pPr>
            <w:r>
              <w:rPr>
                <w:rFonts w:ascii="微软雅黑" w:hAnsi="微软雅黑" w:eastAsia="微软雅黑" w:cs="微软雅黑"/>
                <w:b w:val="0"/>
                <w:bCs w:val="0"/>
                <w:sz w:val="20"/>
                <w:szCs w:val="20"/>
              </w:rPr>
              <w:t>欧陆：含勒《知识社会学论文集》（影响在1928曼海姆后才显）</w:t>
            </w:r>
          </w:p>
        </w:tc>
        <w:tc>
          <w:tcPr>
            <w:tcW w:w="3000" w:type="dxa"/>
          </w:tcPr>
          <w:p w14:paraId="7F33D623">
            <w:pPr>
              <w:spacing w:before="30" w:after="30"/>
            </w:pPr>
            <w:r>
              <w:rPr>
                <w:rFonts w:ascii="微软雅黑" w:hAnsi="微软雅黑" w:eastAsia="微软雅黑" w:cs="微软雅黑"/>
                <w:b w:val="0"/>
                <w:bCs w:val="0"/>
                <w:sz w:val="20"/>
                <w:szCs w:val="20"/>
              </w:rPr>
              <w:t>含勒已在前史提及</w:t>
            </w:r>
          </w:p>
        </w:tc>
      </w:tr>
      <w:tr w14:paraId="0C5A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60DB2F">
            <w:pPr>
              <w:spacing w:before="30" w:after="30"/>
            </w:pPr>
            <w:r>
              <w:rPr>
                <w:rFonts w:ascii="微软雅黑" w:hAnsi="微软雅黑" w:eastAsia="微软雅黑" w:cs="微软雅黑"/>
                <w:b w:val="0"/>
                <w:bCs w:val="0"/>
                <w:sz w:val="20"/>
                <w:szCs w:val="20"/>
              </w:rPr>
              <w:t>1926</w:t>
            </w:r>
          </w:p>
        </w:tc>
        <w:tc>
          <w:tcPr>
            <w:tcW w:w="3000" w:type="dxa"/>
          </w:tcPr>
          <w:p w14:paraId="7AF4B222">
            <w:pPr>
              <w:spacing w:before="30" w:after="30"/>
            </w:pPr>
            <w:r>
              <w:rPr>
                <w:rFonts w:ascii="微软雅黑" w:hAnsi="微软雅黑" w:eastAsia="微软雅黑" w:cs="微软雅黑"/>
                <w:b w:val="0"/>
                <w:bCs w:val="0"/>
                <w:sz w:val="20"/>
                <w:szCs w:val="20"/>
              </w:rPr>
              <w:t>欧陆：含勒《知识社会学》（延续，非转向）；英美：汤尼《宗教与资本主义的兴起》（韦伯论题英式回应）</w:t>
            </w:r>
          </w:p>
        </w:tc>
        <w:tc>
          <w:tcPr>
            <w:tcW w:w="3000" w:type="dxa"/>
          </w:tcPr>
          <w:p w14:paraId="3485CBED">
            <w:pPr>
              <w:spacing w:before="30" w:after="30"/>
            </w:pPr>
            <w:r>
              <w:rPr>
                <w:rFonts w:ascii="微软雅黑" w:hAnsi="微软雅黑" w:eastAsia="微软雅黑" w:cs="微软雅黑"/>
                <w:b w:val="0"/>
                <w:bCs w:val="0"/>
                <w:sz w:val="20"/>
                <w:szCs w:val="20"/>
              </w:rPr>
              <w:t>无社会学转向节点</w:t>
            </w:r>
          </w:p>
        </w:tc>
      </w:tr>
      <w:tr w14:paraId="28C39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9334EC">
            <w:pPr>
              <w:spacing w:before="30" w:after="30"/>
            </w:pPr>
            <w:r>
              <w:rPr>
                <w:rFonts w:ascii="微软雅黑" w:hAnsi="微软雅黑" w:eastAsia="微软雅黑" w:cs="微软雅黑"/>
                <w:b w:val="0"/>
                <w:bCs w:val="0"/>
                <w:sz w:val="20"/>
                <w:szCs w:val="20"/>
              </w:rPr>
              <w:t>1927</w:t>
            </w:r>
          </w:p>
        </w:tc>
        <w:tc>
          <w:tcPr>
            <w:tcW w:w="3000" w:type="dxa"/>
          </w:tcPr>
          <w:p w14:paraId="5F77757D">
            <w:pPr>
              <w:spacing w:before="30" w:after="30"/>
            </w:pPr>
            <w:r>
              <w:rPr>
                <w:rFonts w:ascii="微软雅黑" w:hAnsi="微软雅黑" w:eastAsia="微软雅黑" w:cs="微软雅黑"/>
                <w:b w:val="0"/>
                <w:bCs w:val="0"/>
                <w:sz w:val="20"/>
                <w:szCs w:val="20"/>
              </w:rPr>
              <w:t>英美：索罗金《社会流动》（"社会流动"概念已由1925年提出）</w:t>
            </w:r>
          </w:p>
        </w:tc>
        <w:tc>
          <w:tcPr>
            <w:tcW w:w="3000" w:type="dxa"/>
          </w:tcPr>
          <w:p w14:paraId="584395BA">
            <w:pPr>
              <w:spacing w:before="30" w:after="30"/>
            </w:pPr>
            <w:r>
              <w:rPr>
                <w:rFonts w:ascii="微软雅黑" w:hAnsi="微软雅黑" w:eastAsia="微软雅黑" w:cs="微软雅黑"/>
                <w:b w:val="0"/>
                <w:bCs w:val="0"/>
                <w:sz w:val="20"/>
                <w:szCs w:val="20"/>
              </w:rPr>
              <w:t>非转向节点</w:t>
            </w:r>
          </w:p>
        </w:tc>
      </w:tr>
      <w:tr w14:paraId="5DFD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CD1B85">
            <w:pPr>
              <w:spacing w:before="30" w:after="30"/>
            </w:pPr>
            <w:r>
              <w:rPr>
                <w:rFonts w:ascii="微软雅黑" w:hAnsi="微软雅黑" w:eastAsia="微软雅黑" w:cs="微软雅黑"/>
                <w:b w:val="0"/>
                <w:bCs w:val="0"/>
                <w:sz w:val="20"/>
                <w:szCs w:val="20"/>
              </w:rPr>
              <w:t>1928</w:t>
            </w:r>
          </w:p>
        </w:tc>
        <w:tc>
          <w:tcPr>
            <w:tcW w:w="3000" w:type="dxa"/>
          </w:tcPr>
          <w:p w14:paraId="69529A55">
            <w:pPr>
              <w:spacing w:before="30" w:after="30"/>
            </w:pPr>
            <w:r>
              <w:rPr>
                <w:rFonts w:ascii="微软雅黑" w:hAnsi="微软雅黑" w:eastAsia="微软雅黑" w:cs="微软雅黑"/>
                <w:b w:val="0"/>
                <w:bCs w:val="0"/>
                <w:sz w:val="20"/>
                <w:szCs w:val="20"/>
              </w:rPr>
              <w:t>英美：米德《萨摩亚的成年》（人类学，非社会学转向）</w:t>
            </w:r>
          </w:p>
        </w:tc>
        <w:tc>
          <w:tcPr>
            <w:tcW w:w="3000" w:type="dxa"/>
          </w:tcPr>
          <w:p w14:paraId="19A240EA">
            <w:pPr>
              <w:spacing w:before="30" w:after="30"/>
            </w:pPr>
            <w:r>
              <w:rPr>
                <w:rFonts w:ascii="微软雅黑" w:hAnsi="微软雅黑" w:eastAsia="微软雅黑" w:cs="微软雅黑"/>
                <w:b w:val="0"/>
                <w:bCs w:val="0"/>
                <w:sz w:val="20"/>
                <w:szCs w:val="20"/>
              </w:rPr>
              <w:t>无独立社会学转向节点</w:t>
            </w:r>
          </w:p>
        </w:tc>
      </w:tr>
      <w:tr w14:paraId="524F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FF1030">
            <w:pPr>
              <w:spacing w:before="30" w:after="30"/>
            </w:pPr>
            <w:r>
              <w:rPr>
                <w:rFonts w:ascii="微软雅黑" w:hAnsi="微软雅黑" w:eastAsia="微软雅黑" w:cs="微软雅黑"/>
                <w:b w:val="0"/>
                <w:bCs w:val="0"/>
                <w:sz w:val="20"/>
                <w:szCs w:val="20"/>
              </w:rPr>
              <w:t>1931</w:t>
            </w:r>
          </w:p>
        </w:tc>
        <w:tc>
          <w:tcPr>
            <w:tcW w:w="3000" w:type="dxa"/>
          </w:tcPr>
          <w:p w14:paraId="5DF8A607">
            <w:pPr>
              <w:spacing w:before="30" w:after="30"/>
            </w:pPr>
            <w:r>
              <w:rPr>
                <w:rFonts w:ascii="微软雅黑" w:hAnsi="微软雅黑" w:eastAsia="微软雅黑" w:cs="微软雅黑"/>
                <w:b w:val="0"/>
                <w:bCs w:val="0"/>
                <w:sz w:val="20"/>
                <w:szCs w:val="20"/>
              </w:rPr>
              <w:t>英美：麦基弗《社会学》（教材性质）；欧陆：米德去世（影响通过1934遗作显现）</w:t>
            </w:r>
          </w:p>
        </w:tc>
        <w:tc>
          <w:tcPr>
            <w:tcW w:w="3000" w:type="dxa"/>
          </w:tcPr>
          <w:p w14:paraId="39D7DF82">
            <w:pPr>
              <w:spacing w:before="30" w:after="30"/>
            </w:pPr>
            <w:r>
              <w:rPr>
                <w:rFonts w:ascii="微软雅黑" w:hAnsi="微软雅黑" w:eastAsia="微软雅黑" w:cs="微软雅黑"/>
                <w:b w:val="0"/>
                <w:bCs w:val="0"/>
                <w:sz w:val="20"/>
                <w:szCs w:val="20"/>
              </w:rPr>
              <w:t>无社会学转向节点</w:t>
            </w:r>
          </w:p>
        </w:tc>
      </w:tr>
      <w:tr w14:paraId="2CE3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958576">
            <w:pPr>
              <w:spacing w:before="30" w:after="30"/>
            </w:pPr>
            <w:r>
              <w:rPr>
                <w:rFonts w:ascii="微软雅黑" w:hAnsi="微软雅黑" w:eastAsia="微软雅黑" w:cs="微软雅黑"/>
                <w:b w:val="0"/>
                <w:bCs w:val="0"/>
                <w:sz w:val="20"/>
                <w:szCs w:val="20"/>
              </w:rPr>
              <w:t>1932</w:t>
            </w:r>
          </w:p>
        </w:tc>
        <w:tc>
          <w:tcPr>
            <w:tcW w:w="3000" w:type="dxa"/>
          </w:tcPr>
          <w:p w14:paraId="0E58A147">
            <w:pPr>
              <w:spacing w:before="30" w:after="30"/>
            </w:pPr>
            <w:r>
              <w:rPr>
                <w:rFonts w:ascii="微软雅黑" w:hAnsi="微软雅黑" w:eastAsia="微软雅黑" w:cs="微软雅黑"/>
                <w:b w:val="0"/>
                <w:bCs w:val="0"/>
                <w:sz w:val="20"/>
                <w:szCs w:val="20"/>
              </w:rPr>
              <w:t>英美：梅奥《工业文明的人类问题》（管理学贡献为主）</w:t>
            </w:r>
          </w:p>
        </w:tc>
        <w:tc>
          <w:tcPr>
            <w:tcW w:w="3000" w:type="dxa"/>
          </w:tcPr>
          <w:p w14:paraId="03A347EB">
            <w:pPr>
              <w:spacing w:before="30" w:after="30"/>
            </w:pPr>
            <w:r>
              <w:rPr>
                <w:rFonts w:ascii="微软雅黑" w:hAnsi="微软雅黑" w:eastAsia="微软雅黑" w:cs="微软雅黑"/>
                <w:b w:val="0"/>
                <w:bCs w:val="0"/>
                <w:sz w:val="20"/>
                <w:szCs w:val="20"/>
              </w:rPr>
              <w:t>无社会学转向节点</w:t>
            </w:r>
          </w:p>
        </w:tc>
      </w:tr>
      <w:tr w14:paraId="1AA8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4DE244">
            <w:pPr>
              <w:spacing w:before="30" w:after="30"/>
            </w:pPr>
            <w:r>
              <w:rPr>
                <w:rFonts w:ascii="微软雅黑" w:hAnsi="微软雅黑" w:eastAsia="微软雅黑" w:cs="微软雅黑"/>
                <w:b w:val="0"/>
                <w:bCs w:val="0"/>
                <w:sz w:val="20"/>
                <w:szCs w:val="20"/>
              </w:rPr>
              <w:t>1933</w:t>
            </w:r>
          </w:p>
        </w:tc>
        <w:tc>
          <w:tcPr>
            <w:tcW w:w="3000" w:type="dxa"/>
          </w:tcPr>
          <w:p w14:paraId="44198CEF">
            <w:pPr>
              <w:spacing w:before="30" w:after="30"/>
            </w:pPr>
            <w:r>
              <w:rPr>
                <w:rFonts w:ascii="微软雅黑" w:hAnsi="微软雅黑" w:eastAsia="微软雅黑" w:cs="微软雅黑"/>
                <w:b w:val="0"/>
                <w:bCs w:val="0"/>
                <w:sz w:val="20"/>
                <w:szCs w:val="20"/>
              </w:rPr>
              <w:t>已在1933样本条目中覆盖</w:t>
            </w:r>
          </w:p>
        </w:tc>
        <w:tc>
          <w:tcPr>
            <w:tcW w:w="3000" w:type="dxa"/>
          </w:tcPr>
          <w:p w14:paraId="0758201D">
            <w:pPr>
              <w:spacing w:before="30" w:after="30"/>
            </w:pPr>
            <w:r>
              <w:rPr>
                <w:rFonts w:ascii="微软雅黑" w:hAnsi="微软雅黑" w:eastAsia="微软雅黑" w:cs="微软雅黑"/>
                <w:b w:val="0"/>
                <w:bCs w:val="0"/>
                <w:sz w:val="20"/>
                <w:szCs w:val="20"/>
              </w:rPr>
              <w:t>已覆盖</w:t>
            </w:r>
          </w:p>
        </w:tc>
      </w:tr>
      <w:tr w14:paraId="79EB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1C7E08">
            <w:pPr>
              <w:spacing w:before="30" w:after="30"/>
            </w:pPr>
            <w:r>
              <w:rPr>
                <w:rFonts w:ascii="微软雅黑" w:hAnsi="微软雅黑" w:eastAsia="微软雅黑" w:cs="微软雅黑"/>
                <w:b w:val="0"/>
                <w:bCs w:val="0"/>
                <w:sz w:val="20"/>
                <w:szCs w:val="20"/>
              </w:rPr>
              <w:t>1935</w:t>
            </w:r>
          </w:p>
        </w:tc>
        <w:tc>
          <w:tcPr>
            <w:tcW w:w="3000" w:type="dxa"/>
          </w:tcPr>
          <w:p w14:paraId="2381B4AD">
            <w:pPr>
              <w:spacing w:before="30" w:after="30"/>
            </w:pPr>
            <w:r>
              <w:rPr>
                <w:rFonts w:ascii="微软雅黑" w:hAnsi="微软雅黑" w:eastAsia="微软雅黑" w:cs="微软雅黑"/>
                <w:b w:val="0"/>
                <w:bCs w:val="0"/>
                <w:sz w:val="20"/>
                <w:szCs w:val="20"/>
              </w:rPr>
              <w:t>欧陆：葛兰西《狱中札记》首次出版（影响在1950s后才扩散）</w:t>
            </w:r>
          </w:p>
        </w:tc>
        <w:tc>
          <w:tcPr>
            <w:tcW w:w="3000" w:type="dxa"/>
          </w:tcPr>
          <w:p w14:paraId="2D86D741">
            <w:pPr>
              <w:spacing w:before="30" w:after="30"/>
            </w:pPr>
            <w:r>
              <w:rPr>
                <w:rFonts w:ascii="微软雅黑" w:hAnsi="微软雅黑" w:eastAsia="微软雅黑" w:cs="微软雅黑"/>
                <w:b w:val="0"/>
                <w:bCs w:val="0"/>
                <w:sz w:val="20"/>
                <w:szCs w:val="20"/>
              </w:rPr>
              <w:t>葛兰西为延迟接受</w:t>
            </w:r>
          </w:p>
        </w:tc>
      </w:tr>
      <w:tr w14:paraId="1CF2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FF8ABB">
            <w:pPr>
              <w:spacing w:before="30" w:after="30"/>
            </w:pPr>
            <w:r>
              <w:rPr>
                <w:rFonts w:ascii="微软雅黑" w:hAnsi="微软雅黑" w:eastAsia="微软雅黑" w:cs="微软雅黑"/>
                <w:b w:val="0"/>
                <w:bCs w:val="0"/>
                <w:sz w:val="20"/>
                <w:szCs w:val="20"/>
              </w:rPr>
              <w:t>1936</w:t>
            </w:r>
          </w:p>
        </w:tc>
        <w:tc>
          <w:tcPr>
            <w:tcW w:w="3000" w:type="dxa"/>
          </w:tcPr>
          <w:p w14:paraId="6E405608">
            <w:pPr>
              <w:spacing w:before="30" w:after="30"/>
            </w:pPr>
            <w:r>
              <w:rPr>
                <w:rFonts w:ascii="微软雅黑" w:hAnsi="微软雅黑" w:eastAsia="微软雅黑" w:cs="微软雅黑"/>
                <w:b w:val="0"/>
                <w:bCs w:val="0"/>
                <w:sz w:val="20"/>
                <w:szCs w:val="20"/>
              </w:rPr>
              <w:t>英美：ASA开始出版ASR（制度延续）；欧陆：滕尼斯去世（标志事件，非转向）</w:t>
            </w:r>
          </w:p>
        </w:tc>
        <w:tc>
          <w:tcPr>
            <w:tcW w:w="3000" w:type="dxa"/>
          </w:tcPr>
          <w:p w14:paraId="44F5F65F">
            <w:pPr>
              <w:spacing w:before="30" w:after="30"/>
            </w:pPr>
            <w:r>
              <w:rPr>
                <w:rFonts w:ascii="微软雅黑" w:hAnsi="微软雅黑" w:eastAsia="微软雅黑" w:cs="微软雅黑"/>
                <w:b w:val="0"/>
                <w:bCs w:val="0"/>
                <w:sz w:val="20"/>
                <w:szCs w:val="20"/>
              </w:rPr>
              <w:t>无社会学转向节点</w:t>
            </w:r>
          </w:p>
        </w:tc>
      </w:tr>
    </w:tbl>
    <w:p w14:paraId="05E9D6C9">
      <w:r>
        <w:br w:type="page"/>
      </w:r>
    </w:p>
    <w:p w14:paraId="04C40F63">
      <w:pPr>
        <w:pStyle w:val="2"/>
        <w:spacing w:before="300" w:after="150"/>
      </w:pPr>
      <w:r>
        <w:rPr>
          <w:rFonts w:ascii="微软雅黑" w:hAnsi="微软雅黑" w:eastAsia="微软雅黑" w:cs="微软雅黑"/>
          <w:b/>
          <w:bCs/>
          <w:sz w:val="32"/>
          <w:szCs w:val="32"/>
        </w:rPr>
        <w:t>D7 学科史：H045-H047（1940-1944）</w:t>
      </w:r>
    </w:p>
    <w:p w14:paraId="57BCD12C">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：1940—1944</w:t>
      </w:r>
    </w:p>
    <w:p w14:paraId="1D2990E0">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：T4（美国霸权期）</w:t>
      </w:r>
    </w:p>
    <w:p w14:paraId="3ADF18E9">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0A11E61C">
      <w:pPr>
        <w:pStyle w:val="3"/>
        <w:spacing w:before="240" w:after="120"/>
      </w:pPr>
      <w:r>
        <w:rPr>
          <w:rFonts w:ascii="微软雅黑" w:hAnsi="微软雅黑" w:eastAsia="微软雅黑" w:cs="微软雅黑"/>
          <w:b/>
          <w:bCs/>
          <w:sz w:val="28"/>
          <w:szCs w:val="28"/>
        </w:rPr>
        <w:t>H045 | 1940 | 拉扎斯菲尔德与哥伦比亚应用社会研究局</w:t>
      </w:r>
    </w:p>
    <w:p w14:paraId="315F55E1">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：1940年</w:t>
      </w:r>
    </w:p>
    <w:p w14:paraId="5DA699F4">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：建制转向——实证社会研究的制度化中心从零散项目转向大学附属常设研究机构</w:t>
      </w:r>
    </w:p>
    <w:p w14:paraId="69DEF81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3AF8DB6B">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F6AF4BF">
      <w:pPr>
        <w:pStyle w:val="4"/>
        <w:spacing w:before="200" w:after="100"/>
      </w:pPr>
      <w:r>
        <w:rPr>
          <w:rFonts w:ascii="微软雅黑" w:hAnsi="微软雅黑" w:eastAsia="微软雅黑" w:cs="微软雅黑"/>
          <w:b/>
          <w:bCs/>
          <w:sz w:val="24"/>
          <w:szCs w:val="24"/>
        </w:rPr>
        <w:t>总述</w:t>
      </w:r>
    </w:p>
    <w:p w14:paraId="1246125F">
      <w:pPr>
        <w:spacing w:before="60" w:after="60"/>
      </w:pPr>
      <w:r>
        <w:rPr>
          <w:rFonts w:ascii="微软雅黑" w:hAnsi="微软雅黑" w:eastAsia="微软雅黑" w:cs="微软雅黑"/>
          <w:sz w:val="21"/>
          <w:szCs w:val="21"/>
        </w:rPr>
        <w:t>1940年，保罗·拉扎斯菲尔德（Paul F. Lazarsfeld, 1901—1976）将普林斯顿大学"广播研究办公室"（Office of Radio Research）迁至哥伦比亚大学，更名为"应用社会研究局"（Bureau of Applied Social Research, BASR）。经费基础是洛克菲勒基金会1937年首笔$67,000资助，此后逐年追加。BASR是全美首个设于大学内部的常设社会调查研究机构，其组织模式——大学提供声望与空间、基金会提供运营经费、政府与商业机构提供合同项目——成为战后美国社会科学研究的标准模板。后世学界分析认为，BASR的建立标志着社会学知识生产方式的根本性转变：从"学者个人研究"转向"团队项目制研究"，从"理论驱动"转向"方法驱动"，从"欧洲式研究所"转向"美国式研究局"。</w:t>
      </w:r>
    </w:p>
    <w:p w14:paraId="24C3EE16">
      <w:pPr>
        <w:pStyle w:val="4"/>
        <w:spacing w:before="200" w:after="100"/>
      </w:pPr>
      <w:r>
        <w:rPr>
          <w:rFonts w:ascii="微软雅黑" w:hAnsi="微软雅黑" w:eastAsia="微软雅黑" w:cs="微软雅黑"/>
          <w:b/>
          <w:bCs/>
          <w:sz w:val="24"/>
          <w:szCs w:val="24"/>
        </w:rPr>
        <w:t>[英美]</w:t>
      </w:r>
    </w:p>
    <w:p w14:paraId="60D01C08">
      <w:pPr>
        <w:pStyle w:val="5"/>
        <w:spacing w:before="180" w:after="80"/>
      </w:pPr>
      <w:r>
        <w:rPr>
          <w:rFonts w:ascii="微软雅黑" w:hAnsi="微软雅黑" w:eastAsia="微软雅黑" w:cs="微软雅黑"/>
          <w:b/>
          <w:bCs/>
          <w:sz w:val="22"/>
          <w:szCs w:val="22"/>
        </w:rPr>
        <w:t>概念时间线</w:t>
      </w:r>
    </w:p>
    <w:p w14:paraId="1A9D884C">
      <w:pPr>
        <w:pStyle w:val="16"/>
        <w:numPr>
          <w:ilvl w:val="0"/>
          <w:numId w:val="1"/>
        </w:numPr>
        <w:spacing w:before="30" w:after="30"/>
      </w:pPr>
      <w:r>
        <w:rPr>
          <w:rFonts w:ascii="微软雅黑" w:hAnsi="微软雅黑" w:eastAsia="微软雅黑" w:cs="微软雅黑"/>
          <w:b/>
          <w:bCs/>
          <w:sz w:val="21"/>
          <w:szCs w:val="21"/>
        </w:rPr>
        <w:t>行政研究vs批判研究</w:t>
      </w:r>
      <w:r>
        <w:rPr>
          <w:rFonts w:ascii="微软雅黑" w:hAnsi="微软雅黑" w:eastAsia="微软雅黑" w:cs="微软雅黑"/>
          <w:sz w:val="21"/>
          <w:szCs w:val="21"/>
        </w:rPr>
        <w:t>：拉扎斯菲尔德1941年在流亡法兰克福学派的《哲学与社会科学研究》上发表"论行政与批判传播研究"，区分了两种取向：行政研究服务于既有权力机构的信息需求（如广播公司想知道听众偏好以投放广告），批判研究则追问权力结构本身的合法性。拉扎斯菲尔德坦承自己从事的是行政研究，但指出批判研究同样必要——然而BASR的经费结构决定了它几乎只能从事行政研究。这一二分的制度根源是明确的：1937-1940年间，BASR的经费67%来自基金会拨款、23%来自商业合同、10%来自政府项目——没有任何一个资助方有动机资助"批判研究"。后世学界分析认为，拉扎斯菲尔德的"行政/批判"二分在1960年代后被简化为"实证/批判"对立——这一简化抹除了原初论述的复杂面：拉扎斯菲尔德不是批判"批判研究"，而是在经费约束下选择了行政研究，并指出两种研究各有其认识论条件。哈贝马斯1970年代将此二分重新编码为"工具理性/交往理性"——但做了关键偏移：从"研究取向的区分"变为"理性类型的等级化"。</w:t>
      </w:r>
    </w:p>
    <w:p w14:paraId="62AF7A3E">
      <w:pPr>
        <w:pStyle w:val="16"/>
        <w:numPr>
          <w:ilvl w:val="0"/>
          <w:numId w:val="1"/>
        </w:numPr>
        <w:spacing w:before="30" w:after="30"/>
      </w:pPr>
      <w:r>
        <w:rPr>
          <w:rFonts w:ascii="微软雅黑" w:hAnsi="微软雅黑" w:eastAsia="微软雅黑" w:cs="微软雅黑"/>
          <w:b/>
          <w:bCs/>
          <w:sz w:val="21"/>
          <w:szCs w:val="21"/>
        </w:rPr>
        <w:t>两级传播与意见领袖</w:t>
      </w:r>
      <w:r>
        <w:rPr>
          <w:rFonts w:ascii="微软雅黑" w:hAnsi="微软雅黑" w:eastAsia="微软雅黑" w:cs="微软雅黑"/>
          <w:sz w:val="21"/>
          <w:szCs w:val="21"/>
        </w:rPr>
        <w:t>：默顿与拉扎斯菲尔德1948年合编的《大众传播》提出了"两级传播"概念——从"大众→受众"的单向模型转为"大众→意见领袖→受众"的中介模型。经验来源是1940年伊利县（Erie County, Ohio）总统选举研究：拉扎斯菲尔德发现投票意向的改变主要不是由媒体直接导致，而是通过社区中"对政治特别关心的人"中介——即"意见领袖"。1944年出版的《人民的选择》是伊利县研究的完整报告——证明了"激活"而非"转变"是选举中更常见的态度变化模式。概念转译追踪：两级传播→卡茨→使用与满足理论（1973）→数字媒介研究的"积极受众"范式（1990年代）。但每次转译都做了简化——"意见领袖"从拉扎斯菲尔德原初的"社区信息中介"变成了营销学中的"影响力者"，社会网络维度被完全消除。</w:t>
      </w:r>
    </w:p>
    <w:p w14:paraId="44DF70FA">
      <w:pPr>
        <w:pStyle w:val="16"/>
        <w:numPr>
          <w:ilvl w:val="0"/>
          <w:numId w:val="1"/>
        </w:numPr>
        <w:spacing w:before="30" w:after="30"/>
      </w:pPr>
      <w:r>
        <w:rPr>
          <w:rFonts w:ascii="微软雅黑" w:hAnsi="微软雅黑" w:eastAsia="微软雅黑" w:cs="微软雅黑"/>
          <w:b/>
          <w:bCs/>
          <w:sz w:val="21"/>
          <w:szCs w:val="21"/>
        </w:rPr>
        <w:t>面板研究方法</w:t>
      </w:r>
      <w:r>
        <w:rPr>
          <w:rFonts w:ascii="微软雅黑" w:hAnsi="微软雅黑" w:eastAsia="微软雅黑" w:cs="微软雅黑"/>
          <w:sz w:val="21"/>
          <w:szCs w:val="21"/>
        </w:rPr>
        <w:t>：伊利县研究的方法论创新是"面板设计"——对同一组选民在5月-10月间进行7次重复调查，追踪态度变化的时间序列。方法来自维也纳时期——1932年他在维也纳经济心理学研究中心首次使用面板法追踪失业工人态度变化。面板法的关键方法论优势是：允许区分"谁改变了态度"与"谁没有改变"，从而揭示态度变化的社会条件。</w:t>
      </w:r>
    </w:p>
    <w:p w14:paraId="3E250325">
      <w:pPr>
        <w:pStyle w:val="5"/>
        <w:spacing w:before="180" w:after="80"/>
      </w:pPr>
      <w:r>
        <w:rPr>
          <w:rFonts w:ascii="微软雅黑" w:hAnsi="微软雅黑" w:eastAsia="微软雅黑" w:cs="微软雅黑"/>
          <w:b/>
          <w:bCs/>
          <w:sz w:val="22"/>
          <w:szCs w:val="22"/>
        </w:rPr>
        <w:t>场域时间线</w:t>
      </w:r>
    </w:p>
    <w:p w14:paraId="313358CF">
      <w:pPr>
        <w:pStyle w:val="16"/>
        <w:numPr>
          <w:ilvl w:val="0"/>
          <w:numId w:val="1"/>
        </w:numPr>
        <w:spacing w:before="30" w:after="30"/>
      </w:pPr>
      <w:r>
        <w:rPr>
          <w:rFonts w:ascii="微软雅黑" w:hAnsi="微软雅黑" w:eastAsia="微软雅黑" w:cs="微软雅黑"/>
          <w:b/>
          <w:bCs/>
          <w:sz w:val="21"/>
          <w:szCs w:val="21"/>
        </w:rPr>
        <w:t>维也纳→普林斯顿→哥伦比亚</w:t>
      </w:r>
      <w:r>
        <w:rPr>
          <w:rFonts w:ascii="微软雅黑" w:hAnsi="微软雅黑" w:eastAsia="微软雅黑" w:cs="微软雅黑"/>
          <w:sz w:val="21"/>
          <w:szCs w:val="21"/>
        </w:rPr>
        <w:t>：拉扎斯菲尔德1901年生于维也纳，1925年在维也纳大学获数学博士学位（博士论文关于爱因斯坦引力论的数学研究）。1920年代末在经济心理学研究中心开始对失业工人的经验研究。关键合作者玛丽·雅霍达（Marie Jahoda, 1907—2001）流亡英国后任布鲁内尔大学心理学教授——她是《马林塔尔》（1933）的主要作者，这项对奥地利失业村庄的研究是早期经验社会学的经典。马林塔尔研究的核心发现：长期失业导致的不是"激进化"而是"冷漠化"——失业者逐渐放弃了时间规划与未来期待。1933年获洛克菲勒奖学金赴美，1938年德奥合并使其维也纳团队中未流亡成员全部失业。</w:t>
      </w:r>
    </w:p>
    <w:p w14:paraId="6529DFC4">
      <w:pPr>
        <w:pStyle w:val="16"/>
        <w:numPr>
          <w:ilvl w:val="0"/>
          <w:numId w:val="1"/>
        </w:numPr>
        <w:spacing w:before="30" w:after="30"/>
      </w:pPr>
      <w:r>
        <w:rPr>
          <w:rFonts w:ascii="微软雅黑" w:hAnsi="微软雅黑" w:eastAsia="微软雅黑" w:cs="微软雅黑"/>
          <w:b/>
          <w:bCs/>
          <w:sz w:val="21"/>
          <w:szCs w:val="21"/>
        </w:rPr>
        <w:t>默顿-拉扎斯菲尔德联盟</w:t>
      </w:r>
      <w:r>
        <w:rPr>
          <w:rFonts w:ascii="微软雅黑" w:hAnsi="微软雅黑" w:eastAsia="微软雅黑" w:cs="微软雅黑"/>
          <w:sz w:val="21"/>
          <w:szCs w:val="21"/>
        </w:rPr>
        <w:t>：默顿1941年从图兰大学转至哥伦比亚，两人分工互补：拉扎斯菲尔德提供方法论工具，默顿提供理论框架。BASR每年雇佣30-50名研究助理，帕特南、科尔曼、卡茨等均在BASR接受训练。BASR的组织模式——"研究局"而非"研究所"——是有意为之：拉扎斯菲尔德刻意避免德国式"研究所"的封闭性，选择更灵活的项目制。</w:t>
      </w:r>
    </w:p>
    <w:p w14:paraId="448D49EB">
      <w:pPr>
        <w:pStyle w:val="16"/>
        <w:numPr>
          <w:ilvl w:val="0"/>
          <w:numId w:val="1"/>
        </w:numPr>
        <w:spacing w:before="30" w:after="30"/>
      </w:pPr>
      <w:r>
        <w:rPr>
          <w:rFonts w:ascii="微软雅黑" w:hAnsi="微软雅黑" w:eastAsia="微软雅黑" w:cs="微软雅黑"/>
          <w:b/>
          <w:bCs/>
          <w:sz w:val="21"/>
          <w:szCs w:val="21"/>
        </w:rPr>
        <w:t>BASR规模与经费</w:t>
      </w:r>
      <w:r>
        <w:rPr>
          <w:rFonts w:ascii="微软雅黑" w:hAnsi="微软雅黑" w:eastAsia="微软雅黑" w:cs="微软雅黑"/>
          <w:sz w:val="21"/>
          <w:szCs w:val="21"/>
        </w:rPr>
        <w:t>：至1950年代，年预算$200,000-$300,000（按1950年物价约合2026年$2.5-3.8百万），1940-1960年间产出超过200篇论文与专著。经费结构在1950年代发生变化：1940年代以基金会拨款为主，1950年代后政府合同（尤其是国防部与空军项目）比重上升——冷战资助使"行政研究"取向更加固化。</w:t>
      </w:r>
    </w:p>
    <w:p w14:paraId="4875CE24">
      <w:pPr>
        <w:pStyle w:val="16"/>
        <w:numPr>
          <w:ilvl w:val="0"/>
          <w:numId w:val="1"/>
        </w:numPr>
        <w:spacing w:before="30" w:after="30"/>
      </w:pPr>
      <w:r>
        <w:rPr>
          <w:rFonts w:ascii="微软雅黑" w:hAnsi="微软雅黑" w:eastAsia="微软雅黑" w:cs="微软雅黑"/>
          <w:b/>
          <w:bCs/>
          <w:sz w:val="21"/>
          <w:szCs w:val="21"/>
        </w:rPr>
        <w:t>阿多诺的合作失败</w:t>
      </w:r>
      <w:r>
        <w:rPr>
          <w:rFonts w:ascii="微软雅黑" w:hAnsi="微软雅黑" w:eastAsia="微软雅黑" w:cs="微软雅黑"/>
          <w:sz w:val="21"/>
          <w:szCs w:val="21"/>
        </w:rPr>
        <w:t>：拉扎斯菲尔德1938年邀请阿多诺加入普林斯顿广播研究项目——合作不到一年即破裂。核心是方法论分歧：阿多诺坚持"辩证分析"，认为拉扎斯菲尔德的"内容分析"将广播意义简化为可编码类别，但法西斯主义对广播的利用恰恰在于其"前理性"的情感效果。拉扎斯菲尔德则认为阿多诺的方法"不可操作化"。1941年"论行政与批判传播研究"是合作失败的学术化表达。</w:t>
      </w:r>
    </w:p>
    <w:p w14:paraId="061E0CBC">
      <w:pPr>
        <w:pStyle w:val="5"/>
        <w:spacing w:before="180" w:after="80"/>
      </w:pPr>
      <w:r>
        <w:rPr>
          <w:rFonts w:ascii="微软雅黑" w:hAnsi="微软雅黑" w:eastAsia="微软雅黑" w:cs="微软雅黑"/>
          <w:b/>
          <w:bCs/>
          <w:sz w:val="22"/>
          <w:szCs w:val="22"/>
        </w:rPr>
        <w:t>接受时间线</w:t>
      </w:r>
    </w:p>
    <w:p w14:paraId="0EBAC8DB">
      <w:pPr>
        <w:pStyle w:val="16"/>
        <w:numPr>
          <w:ilvl w:val="0"/>
          <w:numId w:val="1"/>
        </w:numPr>
        <w:spacing w:before="30" w:after="30"/>
      </w:pPr>
      <w:r>
        <w:rPr>
          <w:rFonts w:ascii="微软雅黑" w:hAnsi="微软雅黑" w:eastAsia="微软雅黑" w:cs="微软雅黑"/>
          <w:b/>
          <w:bCs/>
          <w:sz w:val="21"/>
          <w:szCs w:val="21"/>
        </w:rPr>
        <w:t>[美国] 扩散</w:t>
      </w:r>
      <w:r>
        <w:rPr>
          <w:rFonts w:ascii="微软雅黑" w:hAnsi="微软雅黑" w:eastAsia="微软雅黑" w:cs="微软雅黑"/>
          <w:sz w:val="21"/>
          <w:szCs w:val="21"/>
        </w:rPr>
        <w:t>：密歇根大学1946年成立调查研究中心（SRC），由利克特领导。芝加哥大学1940年代末由萨奇曼推动调查方法制度化。至1950年代末，美国主要研究型大学几乎都建立了类似调查研究机构。BASR因其规模和出版物数量居中心地位。</w:t>
      </w:r>
    </w:p>
    <w:p w14:paraId="1A08B725">
      <w:pPr>
        <w:pStyle w:val="16"/>
        <w:numPr>
          <w:ilvl w:val="0"/>
          <w:numId w:val="1"/>
        </w:numPr>
        <w:spacing w:before="30" w:after="30"/>
      </w:pPr>
      <w:r>
        <w:rPr>
          <w:rFonts w:ascii="微软雅黑" w:hAnsi="微软雅黑" w:eastAsia="微软雅黑" w:cs="微软雅黑"/>
          <w:b/>
          <w:bCs/>
          <w:sz w:val="21"/>
          <w:szCs w:val="21"/>
        </w:rPr>
        <w:t>[英国] 滞后与平行</w:t>
      </w:r>
      <w:r>
        <w:rPr>
          <w:rFonts w:ascii="微软雅黑" w:hAnsi="微软雅黑" w:eastAsia="微软雅黑" w:cs="微软雅黑"/>
          <w:sz w:val="21"/>
          <w:szCs w:val="21"/>
        </w:rPr>
        <w:t>：英国直到1968年才在埃塞克斯大学建立社会与经济研究中心。英国社会学的"调查传统"（Runciman, Goldthorpe）与BASR平行发展，但研究局模式未被复制——部分原因是英国社会学更依赖政府合同而非基金会资助。1960年代戈德索普与洛克伍德的"富裕工人"研究在方法上与BASR的面板设计类似，但理论框架来自韦伯阶级分析。</w:t>
      </w:r>
    </w:p>
    <w:p w14:paraId="6A224538">
      <w:pPr>
        <w:pStyle w:val="16"/>
        <w:numPr>
          <w:ilvl w:val="0"/>
          <w:numId w:val="1"/>
        </w:numPr>
        <w:spacing w:before="30" w:after="30"/>
      </w:pPr>
      <w:r>
        <w:rPr>
          <w:rFonts w:ascii="微软雅黑" w:hAnsi="微软雅黑" w:eastAsia="微软雅黑" w:cs="微软雅黑"/>
          <w:b/>
          <w:bCs/>
          <w:sz w:val="21"/>
          <w:szCs w:val="21"/>
        </w:rPr>
        <w:t>[法国] 国家中心模式</w:t>
      </w:r>
      <w:r>
        <w:rPr>
          <w:rFonts w:ascii="微软雅黑" w:hAnsi="微软雅黑" w:eastAsia="微软雅黑" w:cs="微软雅黑"/>
          <w:sz w:val="21"/>
          <w:szCs w:val="21"/>
        </w:rPr>
        <w:t>：法国战后更依赖国家资助机构（INSEE和CNRS），而非大学附属研究局。这反映了法国学术体制的中央集权特征——与美国"大学-基金会"分权模式形成对照。居尔维奇领导CNRS社会学研究中心，与拉扎斯菲尔德方法论分歧巨大——居尔维奇主张"辩证社会学"，拒绝定量方法的还原论倾向。</w:t>
      </w:r>
    </w:p>
    <w:p w14:paraId="2733AD63">
      <w:pPr>
        <w:pStyle w:val="16"/>
        <w:numPr>
          <w:ilvl w:val="0"/>
          <w:numId w:val="1"/>
        </w:numPr>
        <w:spacing w:before="30" w:after="30"/>
      </w:pPr>
      <w:r>
        <w:rPr>
          <w:rFonts w:ascii="微软雅黑" w:hAnsi="微软雅黑" w:eastAsia="微软雅黑" w:cs="微软雅黑"/>
          <w:b/>
          <w:bCs/>
          <w:sz w:val="21"/>
          <w:szCs w:val="21"/>
        </w:rPr>
        <w:t>[拉美] 输出与抵抗</w:t>
      </w:r>
      <w:r>
        <w:rPr>
          <w:rFonts w:ascii="微软雅黑" w:hAnsi="微软雅黑" w:eastAsia="微软雅黑" w:cs="微软雅黑"/>
          <w:sz w:val="21"/>
          <w:szCs w:val="21"/>
        </w:rPr>
        <w:t>：1950年代联合国与美国基金会将调查方法输出到拉美。巴西社会学家弗洛雷斯坦·费尔南德斯在圣保罗大学接受美国式调查训练，但后来成为"解放社会学"倡导者——将调查方法视为"技术"但拒绝将其作为"理论"。</w:t>
      </w:r>
    </w:p>
    <w:p w14:paraId="0BE5DA90">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6ED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65361F">
            <w:pPr>
              <w:spacing w:before="30" w:after="30"/>
            </w:pPr>
            <w:r>
              <w:rPr>
                <w:rFonts w:ascii="微软雅黑" w:hAnsi="微软雅黑" w:eastAsia="微软雅黑" w:cs="微软雅黑"/>
                <w:b/>
                <w:bCs/>
                <w:sz w:val="20"/>
                <w:szCs w:val="20"/>
              </w:rPr>
              <w:t>概念ID</w:t>
            </w:r>
          </w:p>
        </w:tc>
        <w:tc>
          <w:tcPr>
            <w:tcW w:w="3000" w:type="dxa"/>
          </w:tcPr>
          <w:p w14:paraId="329AF18A">
            <w:pPr>
              <w:spacing w:before="30" w:after="30"/>
            </w:pPr>
            <w:r>
              <w:rPr>
                <w:rFonts w:ascii="微软雅黑" w:hAnsi="微软雅黑" w:eastAsia="微软雅黑" w:cs="微软雅黑"/>
                <w:b/>
                <w:bCs/>
                <w:sz w:val="20"/>
                <w:szCs w:val="20"/>
              </w:rPr>
              <w:t>概念名</w:t>
            </w:r>
          </w:p>
        </w:tc>
        <w:tc>
          <w:tcPr>
            <w:tcW w:w="3000" w:type="dxa"/>
          </w:tcPr>
          <w:p w14:paraId="526B95BB">
            <w:pPr>
              <w:spacing w:before="30" w:after="30"/>
            </w:pPr>
            <w:r>
              <w:rPr>
                <w:rFonts w:ascii="微软雅黑" w:hAnsi="微软雅黑" w:eastAsia="微软雅黑" w:cs="微软雅黑"/>
                <w:b/>
                <w:bCs/>
                <w:sz w:val="20"/>
                <w:szCs w:val="20"/>
              </w:rPr>
              <w:t>关联</w:t>
            </w:r>
          </w:p>
        </w:tc>
      </w:tr>
      <w:tr w14:paraId="46C6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389670A">
            <w:pPr>
              <w:spacing w:before="30" w:after="30"/>
            </w:pPr>
            <w:r>
              <w:rPr>
                <w:rFonts w:ascii="微软雅黑" w:hAnsi="微软雅黑" w:eastAsia="微软雅黑" w:cs="微软雅黑"/>
                <w:b w:val="0"/>
                <w:bCs w:val="0"/>
                <w:sz w:val="20"/>
                <w:szCs w:val="20"/>
              </w:rPr>
              <w:t>M038</w:t>
            </w:r>
          </w:p>
        </w:tc>
        <w:tc>
          <w:tcPr>
            <w:tcW w:w="3000" w:type="dxa"/>
          </w:tcPr>
          <w:p w14:paraId="2E4D20D3">
            <w:pPr>
              <w:spacing w:before="30" w:after="30"/>
            </w:pPr>
            <w:r>
              <w:rPr>
                <w:rFonts w:ascii="微软雅黑" w:hAnsi="微软雅黑" w:eastAsia="微软雅黑" w:cs="微软雅黑"/>
                <w:b w:val="0"/>
                <w:bCs w:val="0"/>
                <w:sz w:val="20"/>
                <w:szCs w:val="20"/>
              </w:rPr>
              <w:t>administrative research</w:t>
            </w:r>
          </w:p>
        </w:tc>
        <w:tc>
          <w:tcPr>
            <w:tcW w:w="3000" w:type="dxa"/>
          </w:tcPr>
          <w:p w14:paraId="38F89C37">
            <w:pPr>
              <w:spacing w:before="30" w:after="30"/>
            </w:pPr>
            <w:r>
              <w:rPr>
                <w:rFonts w:ascii="微软雅黑" w:hAnsi="微软雅黑" w:eastAsia="微软雅黑" w:cs="微软雅黑"/>
                <w:b w:val="0"/>
                <w:bCs w:val="0"/>
                <w:sz w:val="20"/>
                <w:szCs w:val="20"/>
              </w:rPr>
              <w:t>BASR的方法论定位</w:t>
            </w:r>
          </w:p>
        </w:tc>
      </w:tr>
      <w:tr w14:paraId="0697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BB99EE">
            <w:pPr>
              <w:spacing w:before="30" w:after="30"/>
            </w:pPr>
            <w:r>
              <w:rPr>
                <w:rFonts w:ascii="微软雅黑" w:hAnsi="微软雅黑" w:eastAsia="微软雅黑" w:cs="微软雅黑"/>
                <w:b w:val="0"/>
                <w:bCs w:val="0"/>
                <w:sz w:val="20"/>
                <w:szCs w:val="20"/>
              </w:rPr>
              <w:t>C485</w:t>
            </w:r>
          </w:p>
        </w:tc>
        <w:tc>
          <w:tcPr>
            <w:tcW w:w="3000" w:type="dxa"/>
          </w:tcPr>
          <w:p w14:paraId="1311FA19">
            <w:pPr>
              <w:spacing w:before="30" w:after="30"/>
            </w:pPr>
            <w:r>
              <w:rPr>
                <w:rFonts w:ascii="微软雅黑" w:hAnsi="微软雅黑" w:eastAsia="微软雅黑" w:cs="微软雅黑"/>
                <w:b w:val="0"/>
                <w:bCs w:val="0"/>
                <w:sz w:val="20"/>
                <w:szCs w:val="20"/>
              </w:rPr>
              <w:t>critical research</w:t>
            </w:r>
          </w:p>
        </w:tc>
        <w:tc>
          <w:tcPr>
            <w:tcW w:w="3000" w:type="dxa"/>
          </w:tcPr>
          <w:p w14:paraId="16126589">
            <w:pPr>
              <w:spacing w:before="30" w:after="30"/>
            </w:pPr>
            <w:r>
              <w:rPr>
                <w:rFonts w:ascii="微软雅黑" w:hAnsi="微软雅黑" w:eastAsia="微软雅黑" w:cs="微软雅黑"/>
                <w:b w:val="0"/>
                <w:bCs w:val="0"/>
                <w:sz w:val="20"/>
                <w:szCs w:val="20"/>
              </w:rPr>
              <w:t>与行政研究的对照</w:t>
            </w:r>
          </w:p>
        </w:tc>
      </w:tr>
      <w:tr w14:paraId="7764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BB529E">
            <w:pPr>
              <w:spacing w:before="30" w:after="30"/>
            </w:pPr>
            <w:r>
              <w:rPr>
                <w:rFonts w:ascii="微软雅黑" w:hAnsi="微软雅黑" w:eastAsia="微软雅黑" w:cs="微软雅黑"/>
                <w:b w:val="0"/>
                <w:bCs w:val="0"/>
                <w:sz w:val="20"/>
                <w:szCs w:val="20"/>
              </w:rPr>
              <w:t>C-两级传播</w:t>
            </w:r>
          </w:p>
        </w:tc>
        <w:tc>
          <w:tcPr>
            <w:tcW w:w="3000" w:type="dxa"/>
          </w:tcPr>
          <w:p w14:paraId="446B9999">
            <w:pPr>
              <w:spacing w:before="30" w:after="30"/>
            </w:pPr>
            <w:r>
              <w:rPr>
                <w:rFonts w:ascii="微软雅黑" w:hAnsi="微软雅黑" w:eastAsia="微软雅黑" w:cs="微软雅黑"/>
                <w:b w:val="0"/>
                <w:bCs w:val="0"/>
                <w:sz w:val="20"/>
                <w:szCs w:val="20"/>
              </w:rPr>
              <w:t>two-step flow</w:t>
            </w:r>
          </w:p>
        </w:tc>
        <w:tc>
          <w:tcPr>
            <w:tcW w:w="3000" w:type="dxa"/>
          </w:tcPr>
          <w:p w14:paraId="6BC80013">
            <w:pPr>
              <w:spacing w:before="30" w:after="30"/>
            </w:pPr>
            <w:r>
              <w:rPr>
                <w:rFonts w:ascii="微软雅黑" w:hAnsi="微软雅黑" w:eastAsia="微软雅黑" w:cs="微软雅黑"/>
                <w:b w:val="0"/>
                <w:bCs w:val="0"/>
                <w:sz w:val="20"/>
                <w:szCs w:val="20"/>
              </w:rPr>
              <w:t>意见领袖中介模型</w:t>
            </w:r>
          </w:p>
        </w:tc>
      </w:tr>
      <w:tr w14:paraId="3801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112175">
            <w:pPr>
              <w:spacing w:before="30" w:after="30"/>
            </w:pPr>
            <w:r>
              <w:rPr>
                <w:rFonts w:ascii="微软雅黑" w:hAnsi="微软雅黑" w:eastAsia="微软雅黑" w:cs="微软雅黑"/>
                <w:b w:val="0"/>
                <w:bCs w:val="0"/>
                <w:sz w:val="20"/>
                <w:szCs w:val="20"/>
              </w:rPr>
              <w:t>C-意见领袖</w:t>
            </w:r>
          </w:p>
        </w:tc>
        <w:tc>
          <w:tcPr>
            <w:tcW w:w="3000" w:type="dxa"/>
          </w:tcPr>
          <w:p w14:paraId="5F1EA911">
            <w:pPr>
              <w:spacing w:before="30" w:after="30"/>
            </w:pPr>
            <w:r>
              <w:rPr>
                <w:rFonts w:ascii="微软雅黑" w:hAnsi="微软雅黑" w:eastAsia="微软雅黑" w:cs="微软雅黑"/>
                <w:b w:val="0"/>
                <w:bCs w:val="0"/>
                <w:sz w:val="20"/>
                <w:szCs w:val="20"/>
              </w:rPr>
              <w:t>opinion leaders</w:t>
            </w:r>
          </w:p>
        </w:tc>
        <w:tc>
          <w:tcPr>
            <w:tcW w:w="3000" w:type="dxa"/>
          </w:tcPr>
          <w:p w14:paraId="1A3452BD">
            <w:pPr>
              <w:spacing w:before="30" w:after="30"/>
            </w:pPr>
            <w:r>
              <w:rPr>
                <w:rFonts w:ascii="微软雅黑" w:hAnsi="微软雅黑" w:eastAsia="微软雅黑" w:cs="微软雅黑"/>
                <w:b w:val="0"/>
                <w:bCs w:val="0"/>
                <w:sz w:val="20"/>
                <w:szCs w:val="20"/>
              </w:rPr>
              <w:t>社区信息中介</w:t>
            </w:r>
          </w:p>
        </w:tc>
      </w:tr>
      <w:tr w14:paraId="2559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9993F7">
            <w:pPr>
              <w:spacing w:before="30" w:after="30"/>
            </w:pPr>
            <w:r>
              <w:rPr>
                <w:rFonts w:ascii="微软雅黑" w:hAnsi="微软雅黑" w:eastAsia="微软雅黑" w:cs="微软雅黑"/>
                <w:b w:val="0"/>
                <w:bCs w:val="0"/>
                <w:sz w:val="20"/>
                <w:szCs w:val="20"/>
              </w:rPr>
              <w:t>C-面板研究</w:t>
            </w:r>
          </w:p>
        </w:tc>
        <w:tc>
          <w:tcPr>
            <w:tcW w:w="3000" w:type="dxa"/>
          </w:tcPr>
          <w:p w14:paraId="1B833DFF">
            <w:pPr>
              <w:spacing w:before="30" w:after="30"/>
            </w:pPr>
            <w:r>
              <w:rPr>
                <w:rFonts w:ascii="微软雅黑" w:hAnsi="微软雅黑" w:eastAsia="微软雅黑" w:cs="微软雅黑"/>
                <w:b w:val="0"/>
                <w:bCs w:val="0"/>
                <w:sz w:val="20"/>
                <w:szCs w:val="20"/>
              </w:rPr>
              <w:t>panel study</w:t>
            </w:r>
          </w:p>
        </w:tc>
        <w:tc>
          <w:tcPr>
            <w:tcW w:w="3000" w:type="dxa"/>
          </w:tcPr>
          <w:p w14:paraId="07D2FD24">
            <w:pPr>
              <w:spacing w:before="30" w:after="30"/>
            </w:pPr>
            <w:r>
              <w:rPr>
                <w:rFonts w:ascii="微软雅黑" w:hAnsi="微软雅黑" w:eastAsia="微软雅黑" w:cs="微软雅黑"/>
                <w:b w:val="0"/>
                <w:bCs w:val="0"/>
                <w:sz w:val="20"/>
                <w:szCs w:val="20"/>
              </w:rPr>
              <w:t>时间序列追踪方法</w:t>
            </w:r>
          </w:p>
        </w:tc>
      </w:tr>
      <w:tr w14:paraId="2829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8E0DB3">
            <w:pPr>
              <w:spacing w:before="30" w:after="30"/>
            </w:pPr>
            <w:r>
              <w:rPr>
                <w:rFonts w:ascii="微软雅黑" w:hAnsi="微软雅黑" w:eastAsia="微软雅黑" w:cs="微软雅黑"/>
                <w:b w:val="0"/>
                <w:bCs w:val="0"/>
                <w:sz w:val="20"/>
                <w:szCs w:val="20"/>
              </w:rPr>
              <w:t>C056</w:t>
            </w:r>
          </w:p>
        </w:tc>
        <w:tc>
          <w:tcPr>
            <w:tcW w:w="3000" w:type="dxa"/>
          </w:tcPr>
          <w:p w14:paraId="0A7AF929">
            <w:pPr>
              <w:spacing w:before="30" w:after="30"/>
            </w:pPr>
            <w:r>
              <w:rPr>
                <w:rFonts w:ascii="微软雅黑" w:hAnsi="微软雅黑" w:eastAsia="微软雅黑" w:cs="微软雅黑"/>
                <w:b w:val="0"/>
                <w:bCs w:val="0"/>
                <w:sz w:val="20"/>
                <w:szCs w:val="20"/>
              </w:rPr>
              <w:t>middle-range theory</w:t>
            </w:r>
          </w:p>
        </w:tc>
        <w:tc>
          <w:tcPr>
            <w:tcW w:w="3000" w:type="dxa"/>
          </w:tcPr>
          <w:p w14:paraId="45397BDB">
            <w:pPr>
              <w:spacing w:before="30" w:after="30"/>
            </w:pPr>
            <w:r>
              <w:rPr>
                <w:rFonts w:ascii="微软雅黑" w:hAnsi="微软雅黑" w:eastAsia="微软雅黑" w:cs="微软雅黑"/>
                <w:b w:val="0"/>
                <w:bCs w:val="0"/>
                <w:sz w:val="20"/>
                <w:szCs w:val="20"/>
              </w:rPr>
              <w:t>默顿-拉扎斯菲尔德合作产出</w:t>
            </w:r>
          </w:p>
        </w:tc>
      </w:tr>
      <w:tr w14:paraId="73A8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FABD73">
            <w:pPr>
              <w:spacing w:before="30" w:after="30"/>
            </w:pPr>
            <w:r>
              <w:rPr>
                <w:rFonts w:ascii="微软雅黑" w:hAnsi="微软雅黑" w:eastAsia="微软雅黑" w:cs="微软雅黑"/>
                <w:b/>
                <w:bCs/>
                <w:sz w:val="20"/>
                <w:szCs w:val="20"/>
              </w:rPr>
              <w:t>人物ID</w:t>
            </w:r>
          </w:p>
        </w:tc>
        <w:tc>
          <w:tcPr>
            <w:tcW w:w="3000" w:type="dxa"/>
          </w:tcPr>
          <w:p w14:paraId="58DE25A3">
            <w:pPr>
              <w:spacing w:before="30" w:after="30"/>
            </w:pPr>
            <w:r>
              <w:rPr>
                <w:rFonts w:ascii="微软雅黑" w:hAnsi="微软雅黑" w:eastAsia="微软雅黑" w:cs="微软雅黑"/>
                <w:b/>
                <w:bCs/>
                <w:sz w:val="20"/>
                <w:szCs w:val="20"/>
              </w:rPr>
              <w:t>姓名</w:t>
            </w:r>
          </w:p>
        </w:tc>
        <w:tc>
          <w:tcPr>
            <w:tcW w:w="3000" w:type="dxa"/>
          </w:tcPr>
          <w:p w14:paraId="5DABA016">
            <w:pPr>
              <w:spacing w:before="30" w:after="30"/>
            </w:pPr>
            <w:r>
              <w:rPr>
                <w:rFonts w:ascii="微软雅黑" w:hAnsi="微软雅黑" w:eastAsia="微软雅黑" w:cs="微软雅黑"/>
                <w:b/>
                <w:bCs/>
                <w:sz w:val="20"/>
                <w:szCs w:val="20"/>
              </w:rPr>
              <w:t>关联</w:t>
            </w:r>
          </w:p>
        </w:tc>
      </w:tr>
      <w:tr w14:paraId="739A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01A6DB">
            <w:pPr>
              <w:spacing w:before="30" w:after="30"/>
            </w:pPr>
            <w:r>
              <w:rPr>
                <w:rFonts w:ascii="微软雅黑" w:hAnsi="微软雅黑" w:eastAsia="微软雅黑" w:cs="微软雅黑"/>
                <w:b w:val="0"/>
                <w:bCs w:val="0"/>
                <w:sz w:val="20"/>
                <w:szCs w:val="20"/>
              </w:rPr>
              <w:t>P-拉扎斯菲尔德</w:t>
            </w:r>
          </w:p>
        </w:tc>
        <w:tc>
          <w:tcPr>
            <w:tcW w:w="3000" w:type="dxa"/>
          </w:tcPr>
          <w:p w14:paraId="610D8A8B">
            <w:pPr>
              <w:spacing w:before="30" w:after="30"/>
            </w:pPr>
            <w:r>
              <w:rPr>
                <w:rFonts w:ascii="微软雅黑" w:hAnsi="微软雅黑" w:eastAsia="微软雅黑" w:cs="微软雅黑"/>
                <w:b w:val="0"/>
                <w:bCs w:val="0"/>
                <w:sz w:val="20"/>
                <w:szCs w:val="20"/>
              </w:rPr>
              <w:t>Paul Lazarsfeld</w:t>
            </w:r>
          </w:p>
        </w:tc>
        <w:tc>
          <w:tcPr>
            <w:tcW w:w="3000" w:type="dxa"/>
          </w:tcPr>
          <w:p w14:paraId="3CB11743">
            <w:pPr>
              <w:spacing w:before="30" w:after="30"/>
            </w:pPr>
            <w:r>
              <w:rPr>
                <w:rFonts w:ascii="微软雅黑" w:hAnsi="微软雅黑" w:eastAsia="微软雅黑" w:cs="微软雅黑"/>
                <w:b w:val="0"/>
                <w:bCs w:val="0"/>
                <w:sz w:val="20"/>
                <w:szCs w:val="20"/>
              </w:rPr>
              <w:t>本条目核心人物</w:t>
            </w:r>
          </w:p>
        </w:tc>
      </w:tr>
      <w:tr w14:paraId="00BA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FA2EEC">
            <w:pPr>
              <w:spacing w:before="30" w:after="30"/>
            </w:pPr>
            <w:r>
              <w:rPr>
                <w:rFonts w:ascii="微软雅黑" w:hAnsi="微软雅黑" w:eastAsia="微软雅黑" w:cs="微软雅黑"/>
                <w:b w:val="0"/>
                <w:bCs w:val="0"/>
                <w:sz w:val="20"/>
                <w:szCs w:val="20"/>
              </w:rPr>
              <w:t>P075</w:t>
            </w:r>
          </w:p>
        </w:tc>
        <w:tc>
          <w:tcPr>
            <w:tcW w:w="3000" w:type="dxa"/>
          </w:tcPr>
          <w:p w14:paraId="2B887D1C">
            <w:pPr>
              <w:spacing w:before="30" w:after="30"/>
            </w:pPr>
            <w:r>
              <w:rPr>
                <w:rFonts w:ascii="微软雅黑" w:hAnsi="微软雅黑" w:eastAsia="微软雅黑" w:cs="微软雅黑"/>
                <w:b w:val="0"/>
                <w:bCs w:val="0"/>
                <w:sz w:val="20"/>
                <w:szCs w:val="20"/>
              </w:rPr>
              <w:t>Robert Merton</w:t>
            </w:r>
          </w:p>
        </w:tc>
        <w:tc>
          <w:tcPr>
            <w:tcW w:w="3000" w:type="dxa"/>
          </w:tcPr>
          <w:p w14:paraId="3CE04670">
            <w:pPr>
              <w:spacing w:before="30" w:after="30"/>
            </w:pPr>
            <w:r>
              <w:rPr>
                <w:rFonts w:ascii="微软雅黑" w:hAnsi="微软雅黑" w:eastAsia="微软雅黑" w:cs="微软雅黑"/>
                <w:b w:val="0"/>
                <w:bCs w:val="0"/>
                <w:sz w:val="20"/>
                <w:szCs w:val="20"/>
              </w:rPr>
              <w:t>哥伦比亚合作者</w:t>
            </w:r>
          </w:p>
        </w:tc>
      </w:tr>
      <w:tr w14:paraId="12AB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864156">
            <w:pPr>
              <w:spacing w:before="30" w:after="30"/>
            </w:pPr>
            <w:r>
              <w:rPr>
                <w:rFonts w:ascii="微软雅黑" w:hAnsi="微软雅黑" w:eastAsia="微软雅黑" w:cs="微软雅黑"/>
                <w:b w:val="0"/>
                <w:bCs w:val="0"/>
                <w:sz w:val="20"/>
                <w:szCs w:val="20"/>
              </w:rPr>
              <w:t>P-雅霍达</w:t>
            </w:r>
          </w:p>
        </w:tc>
        <w:tc>
          <w:tcPr>
            <w:tcW w:w="3000" w:type="dxa"/>
          </w:tcPr>
          <w:p w14:paraId="36C6C2C5">
            <w:pPr>
              <w:spacing w:before="30" w:after="30"/>
            </w:pPr>
            <w:r>
              <w:rPr>
                <w:rFonts w:ascii="微软雅黑" w:hAnsi="微软雅黑" w:eastAsia="微软雅黑" w:cs="微软雅黑"/>
                <w:b w:val="0"/>
                <w:bCs w:val="0"/>
                <w:sz w:val="20"/>
                <w:szCs w:val="20"/>
              </w:rPr>
              <w:t>Marie Jahoda</w:t>
            </w:r>
          </w:p>
        </w:tc>
        <w:tc>
          <w:tcPr>
            <w:tcW w:w="3000" w:type="dxa"/>
          </w:tcPr>
          <w:p w14:paraId="740A9CC0">
            <w:pPr>
              <w:spacing w:before="30" w:after="30"/>
            </w:pPr>
            <w:r>
              <w:rPr>
                <w:rFonts w:ascii="微软雅黑" w:hAnsi="微软雅黑" w:eastAsia="微软雅黑" w:cs="微软雅黑"/>
                <w:b w:val="0"/>
                <w:bCs w:val="0"/>
                <w:sz w:val="20"/>
                <w:szCs w:val="20"/>
              </w:rPr>
              <w:t>维也纳时期合作者</w:t>
            </w:r>
          </w:p>
        </w:tc>
      </w:tr>
      <w:tr w14:paraId="2642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B74F78">
            <w:pPr>
              <w:spacing w:before="30" w:after="30"/>
            </w:pPr>
            <w:r>
              <w:rPr>
                <w:rFonts w:ascii="微软雅黑" w:hAnsi="微软雅黑" w:eastAsia="微软雅黑" w:cs="微软雅黑"/>
                <w:b w:val="0"/>
                <w:bCs w:val="0"/>
                <w:sz w:val="20"/>
                <w:szCs w:val="20"/>
              </w:rPr>
              <w:t>P056</w:t>
            </w:r>
          </w:p>
        </w:tc>
        <w:tc>
          <w:tcPr>
            <w:tcW w:w="3000" w:type="dxa"/>
          </w:tcPr>
          <w:p w14:paraId="25850CAD">
            <w:pPr>
              <w:spacing w:before="30" w:after="30"/>
            </w:pPr>
            <w:r>
              <w:rPr>
                <w:rFonts w:ascii="微软雅黑" w:hAnsi="微软雅黑" w:eastAsia="微软雅黑" w:cs="微软雅黑"/>
                <w:b w:val="0"/>
                <w:bCs w:val="0"/>
                <w:sz w:val="20"/>
                <w:szCs w:val="20"/>
              </w:rPr>
              <w:t>Theodor Adorno</w:t>
            </w:r>
          </w:p>
        </w:tc>
        <w:tc>
          <w:tcPr>
            <w:tcW w:w="3000" w:type="dxa"/>
          </w:tcPr>
          <w:p w14:paraId="5539C10F">
            <w:pPr>
              <w:spacing w:before="30" w:after="30"/>
            </w:pPr>
            <w:r>
              <w:rPr>
                <w:rFonts w:ascii="微软雅黑" w:hAnsi="微软雅黑" w:eastAsia="微软雅黑" w:cs="微软雅黑"/>
                <w:b w:val="0"/>
                <w:bCs w:val="0"/>
                <w:sz w:val="20"/>
                <w:szCs w:val="20"/>
              </w:rPr>
              <w:t>合作失败者</w:t>
            </w:r>
          </w:p>
        </w:tc>
      </w:tr>
      <w:tr w14:paraId="76B3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72000E3">
            <w:pPr>
              <w:spacing w:before="30" w:after="30"/>
            </w:pPr>
            <w:r>
              <w:rPr>
                <w:rFonts w:ascii="微软雅黑" w:hAnsi="微软雅黑" w:eastAsia="微软雅黑" w:cs="微软雅黑"/>
                <w:b w:val="0"/>
                <w:bCs w:val="0"/>
                <w:sz w:val="20"/>
                <w:szCs w:val="20"/>
              </w:rPr>
              <w:t>P-卡茨</w:t>
            </w:r>
          </w:p>
        </w:tc>
        <w:tc>
          <w:tcPr>
            <w:tcW w:w="3000" w:type="dxa"/>
          </w:tcPr>
          <w:p w14:paraId="6348A2A4">
            <w:pPr>
              <w:spacing w:before="30" w:after="30"/>
            </w:pPr>
            <w:r>
              <w:rPr>
                <w:rFonts w:ascii="微软雅黑" w:hAnsi="微软雅黑" w:eastAsia="微软雅黑" w:cs="微软雅黑"/>
                <w:b w:val="0"/>
                <w:bCs w:val="0"/>
                <w:sz w:val="20"/>
                <w:szCs w:val="20"/>
              </w:rPr>
              <w:t>Elihu Katz</w:t>
            </w:r>
          </w:p>
        </w:tc>
        <w:tc>
          <w:tcPr>
            <w:tcW w:w="3000" w:type="dxa"/>
          </w:tcPr>
          <w:p w14:paraId="03E5344F">
            <w:pPr>
              <w:spacing w:before="30" w:after="30"/>
            </w:pPr>
            <w:r>
              <w:rPr>
                <w:rFonts w:ascii="微软雅黑" w:hAnsi="微软雅黑" w:eastAsia="微软雅黑" w:cs="微软雅黑"/>
                <w:b w:val="0"/>
                <w:bCs w:val="0"/>
                <w:sz w:val="20"/>
                <w:szCs w:val="20"/>
              </w:rPr>
              <w:t>意见领袖后续发展</w:t>
            </w:r>
          </w:p>
        </w:tc>
      </w:tr>
    </w:tbl>
    <w:p w14:paraId="40829720">
      <w:pPr>
        <w:pStyle w:val="3"/>
        <w:spacing w:before="240" w:after="120"/>
      </w:pPr>
      <w:r>
        <w:rPr>
          <w:rFonts w:ascii="微软雅黑" w:hAnsi="微软雅黑" w:eastAsia="微软雅黑" w:cs="微软雅黑"/>
          <w:b/>
          <w:bCs/>
          <w:sz w:val="28"/>
          <w:szCs w:val="28"/>
        </w:rPr>
        <w:t>H046 | 1942-1945 | 斯托弗与美国陆军研究部</w:t>
      </w:r>
    </w:p>
    <w:p w14:paraId="0CB79708">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：1942—1945年</w:t>
      </w:r>
    </w:p>
    <w:p w14:paraId="5A10D1F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：方法转向——战争动员使大规模问卷调查成为社会学方法论核心工具</w:t>
      </w:r>
    </w:p>
    <w:p w14:paraId="5D90234E">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7135491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7F8A5D1">
      <w:pPr>
        <w:pStyle w:val="4"/>
        <w:spacing w:before="200" w:after="100"/>
      </w:pPr>
      <w:r>
        <w:rPr>
          <w:rFonts w:ascii="微软雅黑" w:hAnsi="微软雅黑" w:eastAsia="微软雅黑" w:cs="微软雅黑"/>
          <w:b/>
          <w:bCs/>
          <w:sz w:val="24"/>
          <w:szCs w:val="24"/>
        </w:rPr>
        <w:t>总述</w:t>
      </w:r>
    </w:p>
    <w:p w14:paraId="0A33927B">
      <w:pPr>
        <w:spacing w:before="60" w:after="60"/>
      </w:pPr>
      <w:r>
        <w:rPr>
          <w:rFonts w:ascii="微软雅黑" w:hAnsi="微软雅黑" w:eastAsia="微软雅黑" w:cs="微软雅黑"/>
          <w:sz w:val="21"/>
          <w:szCs w:val="21"/>
        </w:rPr>
        <w:t>1942年，塞缪尔·斯托弗（Samuel A. Stouffer, 1900—1960）被任命为美国陆军部信息与教育司研究部主任。研究部在战争期间对超过50万名美国军人进行了问卷调查——到当时为止规模最大的社会调查项目。1949-1950年，主要发现以《美国军人》为题出版四卷。后世学界分析认为，此项目标志着社会调查方法从"学术研究工具"转变为"大规模组织化知识生产"，同时创造了"相对剥夺"等关键概念——但这一转变的代价是：调查议题由军方定义，研究问题受军事-行政逻辑而非学术-理论逻辑驱动。</w:t>
      </w:r>
    </w:p>
    <w:p w14:paraId="3F74F7B6">
      <w:pPr>
        <w:pStyle w:val="4"/>
        <w:spacing w:before="200" w:after="100"/>
      </w:pPr>
      <w:r>
        <w:rPr>
          <w:rFonts w:ascii="微软雅黑" w:hAnsi="微软雅黑" w:eastAsia="微软雅黑" w:cs="微软雅黑"/>
          <w:b/>
          <w:bCs/>
          <w:sz w:val="24"/>
          <w:szCs w:val="24"/>
        </w:rPr>
        <w:t>[英美]</w:t>
      </w:r>
    </w:p>
    <w:p w14:paraId="6B4194F6">
      <w:pPr>
        <w:pStyle w:val="5"/>
        <w:spacing w:before="180" w:after="80"/>
      </w:pPr>
      <w:r>
        <w:rPr>
          <w:rFonts w:ascii="微软雅黑" w:hAnsi="微软雅黑" w:eastAsia="微软雅黑" w:cs="微软雅黑"/>
          <w:b/>
          <w:bCs/>
          <w:sz w:val="22"/>
          <w:szCs w:val="22"/>
        </w:rPr>
        <w:t>概念时间线</w:t>
      </w:r>
    </w:p>
    <w:p w14:paraId="6B4EDA10">
      <w:pPr>
        <w:pStyle w:val="16"/>
        <w:numPr>
          <w:ilvl w:val="0"/>
          <w:numId w:val="1"/>
        </w:numPr>
        <w:spacing w:before="30" w:after="30"/>
      </w:pPr>
      <w:r>
        <w:rPr>
          <w:rFonts w:ascii="微软雅黑" w:hAnsi="微软雅黑" w:eastAsia="微软雅黑" w:cs="微软雅黑"/>
          <w:b/>
          <w:bCs/>
          <w:sz w:val="21"/>
          <w:szCs w:val="21"/>
        </w:rPr>
        <w:t>相对剥夺</w:t>
      </w:r>
      <w:r>
        <w:rPr>
          <w:rFonts w:ascii="微软雅黑" w:hAnsi="微软雅黑" w:eastAsia="微软雅黑" w:cs="微软雅黑"/>
          <w:sz w:val="21"/>
          <w:szCs w:val="21"/>
        </w:rPr>
        <w:t>：最有影响的概念发现。斯托弗发现：军事警察（MP）中认为"军队晋升体系基本公正"的比例为34%，而陆军航空队为66%——但事实上航空队晋升率远高于MP。悖论解释：MP以同单位少数晋升者为参照群体，航空队以全军为参照群体——参照群体不同，满意度不同。默顿与基蒂1950年将此系统化为"参照群体理论"。但默顿的系统化做了一次关键选择：将"参照群体"抽象为独立概念工具——但失去了斯托弗对参照群体社会构成的分析（"为什么MP以同单位为参照"而非"MP以同单位为参照"）。</w:t>
      </w:r>
    </w:p>
    <w:p w14:paraId="12B65DE9">
      <w:pPr>
        <w:pStyle w:val="16"/>
        <w:numPr>
          <w:ilvl w:val="0"/>
          <w:numId w:val="1"/>
        </w:numPr>
        <w:spacing w:before="30" w:after="30"/>
      </w:pPr>
      <w:r>
        <w:rPr>
          <w:rFonts w:ascii="微软雅黑" w:hAnsi="微软雅黑" w:eastAsia="微软雅黑" w:cs="微软雅黑"/>
          <w:b/>
          <w:bCs/>
          <w:sz w:val="21"/>
          <w:szCs w:val="21"/>
        </w:rPr>
        <w:t>相对剥夺的三条转译路径</w:t>
      </w:r>
      <w:r>
        <w:rPr>
          <w:rFonts w:ascii="微软雅黑" w:hAnsi="微软雅黑" w:eastAsia="微软雅黑" w:cs="微软雅黑"/>
          <w:sz w:val="21"/>
          <w:szCs w:val="21"/>
        </w:rPr>
        <w:t>：（1）默顿→古尔1970年《人为什么造反》转译为政治暴力理论（"相对剥夺→愤怒→集体暴力"）——从微观认知评估变为宏观政治过程分析，但做了关键简化：将参照群体社会构成分析替换为"期望-能力差距"的抽象计算；（2）伦西曼1966年《相对剥夺与社会正义》区分"自我中心的相对剥夺"（个人与同辈比较）和"群体中心的相对剥夺"（群体与群体比较）——后者从个人感受转向群体成员身份的认同维度，预示了社会认同理论（Tajfel, 1979）；（3）1980年代后经济学幸福研究将"相对剥夺"简化为"收入比较的效用函数"，失去社会学来源——"参照群体是谁"这一核心问题被外生化处理。</w:t>
      </w:r>
    </w:p>
    <w:p w14:paraId="2BCA9630">
      <w:pPr>
        <w:pStyle w:val="16"/>
        <w:numPr>
          <w:ilvl w:val="0"/>
          <w:numId w:val="1"/>
        </w:numPr>
        <w:spacing w:before="30" w:after="30"/>
      </w:pPr>
      <w:r>
        <w:rPr>
          <w:rFonts w:ascii="微软雅黑" w:hAnsi="微软雅黑" w:eastAsia="微软雅黑" w:cs="微软雅黑"/>
          <w:b/>
          <w:bCs/>
          <w:sz w:val="21"/>
          <w:szCs w:val="21"/>
        </w:rPr>
        <w:t>绝对剥夺vs相对剥夺的认识论意涵</w:t>
      </w:r>
      <w:r>
        <w:rPr>
          <w:rFonts w:ascii="微软雅黑" w:hAnsi="微软雅黑" w:eastAsia="微软雅黑" w:cs="微软雅黑"/>
          <w:sz w:val="21"/>
          <w:szCs w:val="21"/>
        </w:rPr>
        <w:t>：斯托弗的发现揭示了一个更深层的认识论问题——客观条件与主观满意度之间的不对应。航空队的高晋升率产生较低公正感，MP的低晋升率反而产生较高公正感——这一"反直觉"发现否证了"改善客观条件→提高满意度"的朴素进步主义假设。后世学界分析认为，斯托弗的发现否证的不是"进步主义"本身，而是"进步主义无需考虑比较框架"的简化假设——改善客观条件的同时改变了比较框架，结果可能适得其反。</w:t>
      </w:r>
    </w:p>
    <w:p w14:paraId="6E748D7C">
      <w:pPr>
        <w:pStyle w:val="5"/>
        <w:spacing w:before="180" w:after="80"/>
      </w:pPr>
      <w:r>
        <w:rPr>
          <w:rFonts w:ascii="微软雅黑" w:hAnsi="微软雅黑" w:eastAsia="微软雅黑" w:cs="微软雅黑"/>
          <w:b/>
          <w:bCs/>
          <w:sz w:val="22"/>
          <w:szCs w:val="22"/>
        </w:rPr>
        <w:t>场域时间线</w:t>
      </w:r>
    </w:p>
    <w:p w14:paraId="0685F818">
      <w:pPr>
        <w:pStyle w:val="16"/>
        <w:numPr>
          <w:ilvl w:val="0"/>
          <w:numId w:val="1"/>
        </w:numPr>
        <w:spacing w:before="30" w:after="30"/>
      </w:pPr>
      <w:r>
        <w:rPr>
          <w:rFonts w:ascii="微软雅黑" w:hAnsi="微软雅黑" w:eastAsia="微软雅黑" w:cs="微软雅黑"/>
          <w:b/>
          <w:bCs/>
          <w:sz w:val="21"/>
          <w:szCs w:val="21"/>
        </w:rPr>
        <w:t>研究部的组织</w:t>
      </w:r>
      <w:r>
        <w:rPr>
          <w:rFonts w:ascii="微软雅黑" w:hAnsi="微软雅黑" w:eastAsia="微软雅黑" w:cs="微软雅黑"/>
          <w:sz w:val="21"/>
          <w:szCs w:val="21"/>
        </w:rPr>
        <w:t>：斯托弗1900年生于纽约萨克曼，1929年在芝加哥大学获博士学位（师从帕克）。1935年加入哈佛大学社会学系。研究部是军事-学术混合体——至1945年，全职人员超过200人。工作节奏是战争速度：问卷设计到数据回收周期通常2-4周——迫使方法论创新（"快速调查"程序），但几乎没有理论反思时间。</w:t>
      </w:r>
    </w:p>
    <w:p w14:paraId="460633AC">
      <w:pPr>
        <w:pStyle w:val="16"/>
        <w:numPr>
          <w:ilvl w:val="0"/>
          <w:numId w:val="1"/>
        </w:numPr>
        <w:spacing w:before="30" w:after="30"/>
      </w:pPr>
      <w:r>
        <w:rPr>
          <w:rFonts w:ascii="微软雅黑" w:hAnsi="微软雅黑" w:eastAsia="微软雅黑" w:cs="微软雅黑"/>
          <w:b/>
          <w:bCs/>
          <w:sz w:val="21"/>
          <w:szCs w:val="21"/>
        </w:rPr>
        <w:t>军方怀疑与实证说服</w:t>
      </w:r>
      <w:r>
        <w:rPr>
          <w:rFonts w:ascii="微软雅黑" w:hAnsi="微软雅黑" w:eastAsia="微软雅黑" w:cs="微软雅黑"/>
          <w:sz w:val="21"/>
          <w:szCs w:val="21"/>
        </w:rPr>
        <w:t>：部分军官质疑"问士兵怎么想"的军事价值。研究部证明了实用性：1943年发现黑人士兵"是否愿意参战"的回答与白人无显著差异，但"战后是否愿意获得平等权利"的回答显示强烈期望——被军方用于调整种族政策。1944年诺曼底登陆前步兵士气调查直接影响补充兵员分配。1948年杜鲁门9981号行政命令废除军队种族隔离时，研究部调查数据是重要参考。</w:t>
      </w:r>
    </w:p>
    <w:p w14:paraId="11E8C973">
      <w:pPr>
        <w:pStyle w:val="16"/>
        <w:numPr>
          <w:ilvl w:val="0"/>
          <w:numId w:val="1"/>
        </w:numPr>
        <w:spacing w:before="30" w:after="30"/>
      </w:pPr>
      <w:r>
        <w:rPr>
          <w:rFonts w:ascii="微软雅黑" w:hAnsi="微软雅黑" w:eastAsia="微软雅黑" w:cs="微软雅黑"/>
          <w:b/>
          <w:bCs/>
          <w:sz w:val="21"/>
          <w:szCs w:val="21"/>
        </w:rPr>
        <w:t>《美国军人》四卷分工</w:t>
      </w:r>
      <w:r>
        <w:rPr>
          <w:rFonts w:ascii="微软雅黑" w:hAnsi="微软雅黑" w:eastAsia="微软雅黑" w:cs="微软雅黑"/>
          <w:sz w:val="21"/>
          <w:szCs w:val="21"/>
        </w:rPr>
        <w:t>：第一、二卷斯托弗主编，聚焦定量分析；第三卷萨奇曼等人，方法论导向；第四卷施特劳斯等人，质性导向。第四卷的存在本身是方法论张力——施特劳斯后来成为扎根理论（与Glaser合创）核心人物，暗示定量数据无法捕捉的维度。</w:t>
      </w:r>
    </w:p>
    <w:p w14:paraId="192DA198">
      <w:pPr>
        <w:pStyle w:val="5"/>
        <w:spacing w:before="180" w:after="80"/>
      </w:pPr>
      <w:r>
        <w:rPr>
          <w:rFonts w:ascii="微软雅黑" w:hAnsi="微软雅黑" w:eastAsia="微软雅黑" w:cs="微软雅黑"/>
          <w:b/>
          <w:bCs/>
          <w:sz w:val="22"/>
          <w:szCs w:val="22"/>
        </w:rPr>
        <w:t>接受时间线</w:t>
      </w:r>
    </w:p>
    <w:p w14:paraId="01CC829F">
      <w:pPr>
        <w:pStyle w:val="16"/>
        <w:numPr>
          <w:ilvl w:val="0"/>
          <w:numId w:val="1"/>
        </w:numPr>
        <w:spacing w:before="30" w:after="30"/>
      </w:pPr>
      <w:r>
        <w:rPr>
          <w:rFonts w:ascii="微软雅黑" w:hAnsi="微软雅黑" w:eastAsia="微软雅黑" w:cs="微软雅黑"/>
          <w:b/>
          <w:bCs/>
          <w:sz w:val="21"/>
          <w:szCs w:val="21"/>
        </w:rPr>
        <w:t>[美国] 公共关注</w:t>
      </w:r>
      <w:r>
        <w:rPr>
          <w:rFonts w:ascii="微软雅黑" w:hAnsi="微软雅黑" w:eastAsia="微软雅黑" w:cs="微软雅黑"/>
          <w:sz w:val="21"/>
          <w:szCs w:val="21"/>
        </w:rPr>
        <w:t>：四卷总销量超过10万册——社会学专著中极为罕见。影响在两个方向：方法论层面证明大规模问卷调查在非市场研究场景中的可行性；理论层面"相对剥夺"进入各学科，但社会学来源被不同程度简化。</w:t>
      </w:r>
    </w:p>
    <w:p w14:paraId="5323C7A4">
      <w:pPr>
        <w:pStyle w:val="16"/>
        <w:numPr>
          <w:ilvl w:val="0"/>
          <w:numId w:val="1"/>
        </w:numPr>
        <w:spacing w:before="30" w:after="30"/>
      </w:pPr>
      <w:r>
        <w:rPr>
          <w:rFonts w:ascii="微软雅黑" w:hAnsi="微软雅黑" w:eastAsia="微软雅黑" w:cs="微软雅黑"/>
          <w:b/>
          <w:bCs/>
          <w:sz w:val="21"/>
          <w:szCs w:val="21"/>
        </w:rPr>
        <w:t>[全球] 调查方法输出</w:t>
      </w:r>
      <w:r>
        <w:rPr>
          <w:rFonts w:ascii="微软雅黑" w:hAnsi="微软雅黑" w:eastAsia="微软雅黑" w:cs="微软雅黑"/>
          <w:sz w:val="21"/>
          <w:szCs w:val="21"/>
        </w:rPr>
        <w:t>：UNESCO 1950年代资助多国社会调查。日本SCAP 1945-1952年间资助大量调查，日本社会学会1948年调查方法分会成立与此直接相关。印度1950年代社区发展项目评估也采用美国式调查方法——但斯里尼瓦斯1952年科因纳德田野研究证明深度民族志价值远超标准化问卷。</w:t>
      </w:r>
    </w:p>
    <w:p w14:paraId="40AA5EF5">
      <w:pPr>
        <w:pStyle w:val="16"/>
        <w:numPr>
          <w:ilvl w:val="0"/>
          <w:numId w:val="1"/>
        </w:numPr>
        <w:spacing w:before="30" w:after="30"/>
      </w:pPr>
      <w:r>
        <w:rPr>
          <w:rFonts w:ascii="微软雅黑" w:hAnsi="微软雅黑" w:eastAsia="微软雅黑" w:cs="微软雅黑"/>
          <w:b/>
          <w:bCs/>
          <w:sz w:val="21"/>
          <w:szCs w:val="21"/>
        </w:rPr>
        <w:t>[英国] 伦西曼的重新框定</w:t>
      </w:r>
      <w:r>
        <w:rPr>
          <w:rFonts w:ascii="微软雅黑" w:hAnsi="微软雅黑" w:eastAsia="微软雅黑" w:cs="微软雅黑"/>
          <w:sz w:val="21"/>
          <w:szCs w:val="21"/>
        </w:rPr>
        <w:t>：伦西曼1966年《相对剥夺与社会正义》对斯托弗发现最重要的理论发展——将"相对剥夺"从美国军事社会学经验发现重新框定为英国社会正义理论核心概念。他区分四个条件：某人不具备某物→知道他人拥有→希望自己拥有→认为自己有权拥有——四条件同时满足才产生"相对剥夺"。但这一重新框定失去了斯托弗对"参照群体本身的社会构成"的追问。</w:t>
      </w:r>
    </w:p>
    <w:p w14:paraId="0FDF2744">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523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B39E41">
            <w:pPr>
              <w:spacing w:before="30" w:after="30"/>
            </w:pPr>
            <w:r>
              <w:rPr>
                <w:rFonts w:ascii="微软雅黑" w:hAnsi="微软雅黑" w:eastAsia="微软雅黑" w:cs="微软雅黑"/>
                <w:b/>
                <w:bCs/>
                <w:sz w:val="20"/>
                <w:szCs w:val="20"/>
              </w:rPr>
              <w:t>概念ID</w:t>
            </w:r>
          </w:p>
        </w:tc>
        <w:tc>
          <w:tcPr>
            <w:tcW w:w="3000" w:type="dxa"/>
          </w:tcPr>
          <w:p w14:paraId="4BC6F9C7">
            <w:pPr>
              <w:spacing w:before="30" w:after="30"/>
            </w:pPr>
            <w:r>
              <w:rPr>
                <w:rFonts w:ascii="微软雅黑" w:hAnsi="微软雅黑" w:eastAsia="微软雅黑" w:cs="微软雅黑"/>
                <w:b/>
                <w:bCs/>
                <w:sz w:val="20"/>
                <w:szCs w:val="20"/>
              </w:rPr>
              <w:t>概念名</w:t>
            </w:r>
          </w:p>
        </w:tc>
        <w:tc>
          <w:tcPr>
            <w:tcW w:w="3000" w:type="dxa"/>
          </w:tcPr>
          <w:p w14:paraId="686641B3">
            <w:pPr>
              <w:spacing w:before="30" w:after="30"/>
            </w:pPr>
            <w:r>
              <w:rPr>
                <w:rFonts w:ascii="微软雅黑" w:hAnsi="微软雅黑" w:eastAsia="微软雅黑" w:cs="微软雅黑"/>
                <w:b/>
                <w:bCs/>
                <w:sz w:val="20"/>
                <w:szCs w:val="20"/>
              </w:rPr>
              <w:t>关联</w:t>
            </w:r>
          </w:p>
        </w:tc>
      </w:tr>
      <w:tr w14:paraId="2556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F3BFD2">
            <w:pPr>
              <w:spacing w:before="30" w:after="30"/>
            </w:pPr>
            <w:r>
              <w:rPr>
                <w:rFonts w:ascii="微软雅黑" w:hAnsi="微软雅黑" w:eastAsia="微软雅黑" w:cs="微软雅黑"/>
                <w:b w:val="0"/>
                <w:bCs w:val="0"/>
                <w:sz w:val="20"/>
                <w:szCs w:val="20"/>
              </w:rPr>
              <w:t>C-相对剥夺</w:t>
            </w:r>
          </w:p>
        </w:tc>
        <w:tc>
          <w:tcPr>
            <w:tcW w:w="3000" w:type="dxa"/>
          </w:tcPr>
          <w:p w14:paraId="682C9108">
            <w:pPr>
              <w:spacing w:before="30" w:after="30"/>
            </w:pPr>
            <w:r>
              <w:rPr>
                <w:rFonts w:ascii="微软雅黑" w:hAnsi="微软雅黑" w:eastAsia="微软雅黑" w:cs="微软雅黑"/>
                <w:b w:val="0"/>
                <w:bCs w:val="0"/>
                <w:sz w:val="20"/>
                <w:szCs w:val="20"/>
              </w:rPr>
              <w:t>relative deprivation</w:t>
            </w:r>
          </w:p>
        </w:tc>
        <w:tc>
          <w:tcPr>
            <w:tcW w:w="3000" w:type="dxa"/>
          </w:tcPr>
          <w:p w14:paraId="3D9950D1">
            <w:pPr>
              <w:spacing w:before="30" w:after="30"/>
            </w:pPr>
            <w:r>
              <w:rPr>
                <w:rFonts w:ascii="微软雅黑" w:hAnsi="微软雅黑" w:eastAsia="微软雅黑" w:cs="微软雅黑"/>
                <w:b w:val="0"/>
                <w:bCs w:val="0"/>
                <w:sz w:val="20"/>
                <w:szCs w:val="20"/>
              </w:rPr>
              <w:t>核心概念发现</w:t>
            </w:r>
          </w:p>
        </w:tc>
      </w:tr>
      <w:tr w14:paraId="0872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66D9C9">
            <w:pPr>
              <w:spacing w:before="30" w:after="30"/>
            </w:pPr>
            <w:r>
              <w:rPr>
                <w:rFonts w:ascii="微软雅黑" w:hAnsi="微软雅黑" w:eastAsia="微软雅黑" w:cs="微软雅黑"/>
                <w:b w:val="0"/>
                <w:bCs w:val="0"/>
                <w:sz w:val="20"/>
                <w:szCs w:val="20"/>
              </w:rPr>
              <w:t>C058</w:t>
            </w:r>
          </w:p>
        </w:tc>
        <w:tc>
          <w:tcPr>
            <w:tcW w:w="3000" w:type="dxa"/>
          </w:tcPr>
          <w:p w14:paraId="0F3924DB">
            <w:pPr>
              <w:spacing w:before="30" w:after="30"/>
            </w:pPr>
            <w:r>
              <w:rPr>
                <w:rFonts w:ascii="微软雅黑" w:hAnsi="微软雅黑" w:eastAsia="微软雅黑" w:cs="微软雅黑"/>
                <w:b w:val="0"/>
                <w:bCs w:val="0"/>
                <w:sz w:val="20"/>
                <w:szCs w:val="20"/>
              </w:rPr>
              <w:t>reference group</w:t>
            </w:r>
          </w:p>
        </w:tc>
        <w:tc>
          <w:tcPr>
            <w:tcW w:w="3000" w:type="dxa"/>
          </w:tcPr>
          <w:p w14:paraId="1491A60D">
            <w:pPr>
              <w:spacing w:before="30" w:after="30"/>
            </w:pPr>
            <w:r>
              <w:rPr>
                <w:rFonts w:ascii="微软雅黑" w:hAnsi="微软雅黑" w:eastAsia="微软雅黑" w:cs="微软雅黑"/>
                <w:b w:val="0"/>
                <w:bCs w:val="0"/>
                <w:sz w:val="20"/>
                <w:szCs w:val="20"/>
              </w:rPr>
              <w:t>默顿系统化</w:t>
            </w:r>
          </w:p>
        </w:tc>
      </w:tr>
      <w:tr w14:paraId="3C4E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67C683">
            <w:pPr>
              <w:spacing w:before="30" w:after="30"/>
            </w:pPr>
            <w:r>
              <w:rPr>
                <w:rFonts w:ascii="微软雅黑" w:hAnsi="微软雅黑" w:eastAsia="微软雅黑" w:cs="微软雅黑"/>
                <w:b w:val="0"/>
                <w:bCs w:val="0"/>
                <w:sz w:val="20"/>
                <w:szCs w:val="20"/>
              </w:rPr>
              <w:t>C-大规模调查</w:t>
            </w:r>
          </w:p>
        </w:tc>
        <w:tc>
          <w:tcPr>
            <w:tcW w:w="3000" w:type="dxa"/>
          </w:tcPr>
          <w:p w14:paraId="36736C50">
            <w:pPr>
              <w:spacing w:before="30" w:after="30"/>
            </w:pPr>
            <w:r>
              <w:rPr>
                <w:rFonts w:ascii="微软雅黑" w:hAnsi="微软雅黑" w:eastAsia="微软雅黑" w:cs="微软雅黑"/>
                <w:b w:val="0"/>
                <w:bCs w:val="0"/>
                <w:sz w:val="20"/>
                <w:szCs w:val="20"/>
              </w:rPr>
              <w:t>large-scale survey</w:t>
            </w:r>
          </w:p>
        </w:tc>
        <w:tc>
          <w:tcPr>
            <w:tcW w:w="3000" w:type="dxa"/>
          </w:tcPr>
          <w:p w14:paraId="1FF53CDA">
            <w:pPr>
              <w:spacing w:before="30" w:after="30"/>
            </w:pPr>
            <w:r>
              <w:rPr>
                <w:rFonts w:ascii="微软雅黑" w:hAnsi="微软雅黑" w:eastAsia="微软雅黑" w:cs="微软雅黑"/>
                <w:b w:val="0"/>
                <w:bCs w:val="0"/>
                <w:sz w:val="20"/>
                <w:szCs w:val="20"/>
              </w:rPr>
              <w:t>方法论核心</w:t>
            </w:r>
          </w:p>
        </w:tc>
      </w:tr>
      <w:tr w14:paraId="380D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F5B3FE">
            <w:pPr>
              <w:spacing w:before="30" w:after="30"/>
            </w:pPr>
            <w:r>
              <w:rPr>
                <w:rFonts w:ascii="微软雅黑" w:hAnsi="微软雅黑" w:eastAsia="微软雅黑" w:cs="微软雅黑"/>
                <w:b w:val="0"/>
                <w:bCs w:val="0"/>
                <w:sz w:val="20"/>
                <w:szCs w:val="20"/>
              </w:rPr>
              <w:t>M516</w:t>
            </w:r>
          </w:p>
        </w:tc>
        <w:tc>
          <w:tcPr>
            <w:tcW w:w="3000" w:type="dxa"/>
          </w:tcPr>
          <w:p w14:paraId="34F09604">
            <w:pPr>
              <w:spacing w:before="30" w:after="30"/>
            </w:pPr>
            <w:r>
              <w:rPr>
                <w:rFonts w:ascii="微软雅黑" w:hAnsi="微软雅黑" w:eastAsia="微软雅黑" w:cs="微软雅黑"/>
                <w:b w:val="0"/>
                <w:bCs w:val="0"/>
                <w:sz w:val="20"/>
                <w:szCs w:val="20"/>
              </w:rPr>
              <w:t>attitude measurement</w:t>
            </w:r>
          </w:p>
        </w:tc>
        <w:tc>
          <w:tcPr>
            <w:tcW w:w="3000" w:type="dxa"/>
          </w:tcPr>
          <w:p w14:paraId="63245001">
            <w:pPr>
              <w:spacing w:before="30" w:after="30"/>
            </w:pPr>
            <w:r>
              <w:rPr>
                <w:rFonts w:ascii="微软雅黑" w:hAnsi="微软雅黑" w:eastAsia="微软雅黑" w:cs="微软雅黑"/>
                <w:b w:val="0"/>
                <w:bCs w:val="0"/>
                <w:sz w:val="20"/>
                <w:szCs w:val="20"/>
              </w:rPr>
              <w:t>问卷技术</w:t>
            </w:r>
          </w:p>
        </w:tc>
      </w:tr>
      <w:tr w14:paraId="0FCE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CEA5A3">
            <w:pPr>
              <w:spacing w:before="30" w:after="30"/>
            </w:pPr>
            <w:r>
              <w:rPr>
                <w:rFonts w:ascii="微软雅黑" w:hAnsi="微软雅黑" w:eastAsia="微软雅黑" w:cs="微软雅黑"/>
                <w:b w:val="0"/>
                <w:bCs w:val="0"/>
                <w:sz w:val="20"/>
                <w:szCs w:val="20"/>
              </w:rPr>
              <w:t>M016</w:t>
            </w:r>
          </w:p>
        </w:tc>
        <w:tc>
          <w:tcPr>
            <w:tcW w:w="3000" w:type="dxa"/>
          </w:tcPr>
          <w:p w14:paraId="68BF3AFA">
            <w:pPr>
              <w:spacing w:before="30" w:after="30"/>
            </w:pPr>
            <w:r>
              <w:rPr>
                <w:rFonts w:ascii="微软雅黑" w:hAnsi="微软雅黑" w:eastAsia="微软雅黑" w:cs="微软雅黑"/>
                <w:b w:val="0"/>
                <w:bCs w:val="0"/>
                <w:sz w:val="20"/>
                <w:szCs w:val="20"/>
              </w:rPr>
              <w:t>grounded theory</w:t>
            </w:r>
          </w:p>
        </w:tc>
        <w:tc>
          <w:tcPr>
            <w:tcW w:w="3000" w:type="dxa"/>
          </w:tcPr>
          <w:p w14:paraId="10AC3CCB">
            <w:pPr>
              <w:spacing w:before="30" w:after="30"/>
            </w:pPr>
            <w:r>
              <w:rPr>
                <w:rFonts w:ascii="微软雅黑" w:hAnsi="微软雅黑" w:eastAsia="微软雅黑" w:cs="微软雅黑"/>
                <w:b w:val="0"/>
                <w:bCs w:val="0"/>
                <w:sz w:val="20"/>
                <w:szCs w:val="20"/>
              </w:rPr>
              <w:t>施特劳斯后续发展</w:t>
            </w:r>
          </w:p>
        </w:tc>
      </w:tr>
      <w:tr w14:paraId="7620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84FF33">
            <w:pPr>
              <w:spacing w:before="30" w:after="30"/>
            </w:pPr>
            <w:r>
              <w:rPr>
                <w:rFonts w:ascii="微软雅黑" w:hAnsi="微软雅黑" w:eastAsia="微软雅黑" w:cs="微软雅黑"/>
                <w:b/>
                <w:bCs/>
                <w:sz w:val="20"/>
                <w:szCs w:val="20"/>
              </w:rPr>
              <w:t>人物ID</w:t>
            </w:r>
          </w:p>
        </w:tc>
        <w:tc>
          <w:tcPr>
            <w:tcW w:w="3000" w:type="dxa"/>
          </w:tcPr>
          <w:p w14:paraId="14A67CBB">
            <w:pPr>
              <w:spacing w:before="30" w:after="30"/>
            </w:pPr>
            <w:r>
              <w:rPr>
                <w:rFonts w:ascii="微软雅黑" w:hAnsi="微软雅黑" w:eastAsia="微软雅黑" w:cs="微软雅黑"/>
                <w:b/>
                <w:bCs/>
                <w:sz w:val="20"/>
                <w:szCs w:val="20"/>
              </w:rPr>
              <w:t>姓名</w:t>
            </w:r>
          </w:p>
        </w:tc>
        <w:tc>
          <w:tcPr>
            <w:tcW w:w="3000" w:type="dxa"/>
          </w:tcPr>
          <w:p w14:paraId="76D575F5">
            <w:pPr>
              <w:spacing w:before="30" w:after="30"/>
            </w:pPr>
            <w:r>
              <w:rPr>
                <w:rFonts w:ascii="微软雅黑" w:hAnsi="微软雅黑" w:eastAsia="微软雅黑" w:cs="微软雅黑"/>
                <w:b/>
                <w:bCs/>
                <w:sz w:val="20"/>
                <w:szCs w:val="20"/>
              </w:rPr>
              <w:t>关联</w:t>
            </w:r>
          </w:p>
        </w:tc>
      </w:tr>
      <w:tr w14:paraId="3652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5B22DD">
            <w:pPr>
              <w:spacing w:before="30" w:after="30"/>
            </w:pPr>
            <w:r>
              <w:rPr>
                <w:rFonts w:ascii="微软雅黑" w:hAnsi="微软雅黑" w:eastAsia="微软雅黑" w:cs="微软雅黑"/>
                <w:b w:val="0"/>
                <w:bCs w:val="0"/>
                <w:sz w:val="20"/>
                <w:szCs w:val="20"/>
              </w:rPr>
              <w:t>P-斯托弗</w:t>
            </w:r>
          </w:p>
        </w:tc>
        <w:tc>
          <w:tcPr>
            <w:tcW w:w="3000" w:type="dxa"/>
          </w:tcPr>
          <w:p w14:paraId="4F14C2A1">
            <w:pPr>
              <w:spacing w:before="30" w:after="30"/>
            </w:pPr>
            <w:r>
              <w:rPr>
                <w:rFonts w:ascii="微软雅黑" w:hAnsi="微软雅黑" w:eastAsia="微软雅黑" w:cs="微软雅黑"/>
                <w:b w:val="0"/>
                <w:bCs w:val="0"/>
                <w:sz w:val="20"/>
                <w:szCs w:val="20"/>
              </w:rPr>
              <w:t>Samuel Stouffer</w:t>
            </w:r>
          </w:p>
        </w:tc>
        <w:tc>
          <w:tcPr>
            <w:tcW w:w="3000" w:type="dxa"/>
          </w:tcPr>
          <w:p w14:paraId="4F24BDD8">
            <w:pPr>
              <w:spacing w:before="30" w:after="30"/>
            </w:pPr>
            <w:r>
              <w:rPr>
                <w:rFonts w:ascii="微软雅黑" w:hAnsi="微软雅黑" w:eastAsia="微软雅黑" w:cs="微软雅黑"/>
                <w:b w:val="0"/>
                <w:bCs w:val="0"/>
                <w:sz w:val="20"/>
                <w:szCs w:val="20"/>
              </w:rPr>
              <w:t>研究部主任</w:t>
            </w:r>
          </w:p>
        </w:tc>
      </w:tr>
      <w:tr w14:paraId="3ECA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0F3979">
            <w:pPr>
              <w:spacing w:before="30" w:after="30"/>
            </w:pPr>
            <w:r>
              <w:rPr>
                <w:rFonts w:ascii="微软雅黑" w:hAnsi="微软雅黑" w:eastAsia="微软雅黑" w:cs="微软雅黑"/>
                <w:b w:val="0"/>
                <w:bCs w:val="0"/>
                <w:sz w:val="20"/>
                <w:szCs w:val="20"/>
              </w:rPr>
              <w:t>P075</w:t>
            </w:r>
          </w:p>
        </w:tc>
        <w:tc>
          <w:tcPr>
            <w:tcW w:w="3000" w:type="dxa"/>
          </w:tcPr>
          <w:p w14:paraId="65999647">
            <w:pPr>
              <w:spacing w:before="30" w:after="30"/>
            </w:pPr>
            <w:r>
              <w:rPr>
                <w:rFonts w:ascii="微软雅黑" w:hAnsi="微软雅黑" w:eastAsia="微软雅黑" w:cs="微软雅黑"/>
                <w:b w:val="0"/>
                <w:bCs w:val="0"/>
                <w:sz w:val="20"/>
                <w:szCs w:val="20"/>
              </w:rPr>
              <w:t>Robert Merton</w:t>
            </w:r>
          </w:p>
        </w:tc>
        <w:tc>
          <w:tcPr>
            <w:tcW w:w="3000" w:type="dxa"/>
          </w:tcPr>
          <w:p w14:paraId="6DC92EE4">
            <w:pPr>
              <w:spacing w:before="30" w:after="30"/>
            </w:pPr>
            <w:r>
              <w:rPr>
                <w:rFonts w:ascii="微软雅黑" w:hAnsi="微软雅黑" w:eastAsia="微软雅黑" w:cs="微软雅黑"/>
                <w:b w:val="0"/>
                <w:bCs w:val="0"/>
                <w:sz w:val="20"/>
                <w:szCs w:val="20"/>
              </w:rPr>
              <w:t>参照群体理论</w:t>
            </w:r>
          </w:p>
        </w:tc>
      </w:tr>
      <w:tr w14:paraId="0DE8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C6B181">
            <w:pPr>
              <w:spacing w:before="30" w:after="30"/>
            </w:pPr>
            <w:r>
              <w:rPr>
                <w:rFonts w:ascii="微软雅黑" w:hAnsi="微软雅黑" w:eastAsia="微软雅黑" w:cs="微软雅黑"/>
                <w:b w:val="0"/>
                <w:bCs w:val="0"/>
                <w:sz w:val="20"/>
                <w:szCs w:val="20"/>
              </w:rPr>
              <w:t>P-基蒂</w:t>
            </w:r>
          </w:p>
        </w:tc>
        <w:tc>
          <w:tcPr>
            <w:tcW w:w="3000" w:type="dxa"/>
          </w:tcPr>
          <w:p w14:paraId="1B61944F">
            <w:pPr>
              <w:spacing w:before="30" w:after="30"/>
            </w:pPr>
            <w:r>
              <w:rPr>
                <w:rFonts w:ascii="微软雅黑" w:hAnsi="微软雅黑" w:eastAsia="微软雅黑" w:cs="微软雅黑"/>
                <w:b w:val="0"/>
                <w:bCs w:val="0"/>
                <w:sz w:val="20"/>
                <w:szCs w:val="20"/>
              </w:rPr>
              <w:t>Alice Kitt Rossi</w:t>
            </w:r>
          </w:p>
        </w:tc>
        <w:tc>
          <w:tcPr>
            <w:tcW w:w="3000" w:type="dxa"/>
          </w:tcPr>
          <w:p w14:paraId="144EE235">
            <w:pPr>
              <w:spacing w:before="30" w:after="30"/>
            </w:pPr>
            <w:r>
              <w:rPr>
                <w:rFonts w:ascii="微软雅黑" w:hAnsi="微软雅黑" w:eastAsia="微软雅黑" w:cs="微软雅黑"/>
                <w:b w:val="0"/>
                <w:bCs w:val="0"/>
                <w:sz w:val="20"/>
                <w:szCs w:val="20"/>
              </w:rPr>
              <w:t>参照群体理论合作者</w:t>
            </w:r>
          </w:p>
        </w:tc>
      </w:tr>
      <w:tr w14:paraId="4BD4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2F2B4B">
            <w:pPr>
              <w:spacing w:before="30" w:after="30"/>
            </w:pPr>
            <w:r>
              <w:rPr>
                <w:rFonts w:ascii="微软雅黑" w:hAnsi="微软雅黑" w:eastAsia="微软雅黑" w:cs="微软雅黑"/>
                <w:b w:val="0"/>
                <w:bCs w:val="0"/>
                <w:sz w:val="20"/>
                <w:szCs w:val="20"/>
              </w:rPr>
              <w:t>P017</w:t>
            </w:r>
          </w:p>
        </w:tc>
        <w:tc>
          <w:tcPr>
            <w:tcW w:w="3000" w:type="dxa"/>
          </w:tcPr>
          <w:p w14:paraId="5F82D52B">
            <w:pPr>
              <w:spacing w:before="30" w:after="30"/>
            </w:pPr>
            <w:r>
              <w:rPr>
                <w:rFonts w:ascii="微软雅黑" w:hAnsi="微软雅黑" w:eastAsia="微软雅黑" w:cs="微软雅黑"/>
                <w:b w:val="0"/>
                <w:bCs w:val="0"/>
                <w:sz w:val="20"/>
                <w:szCs w:val="20"/>
              </w:rPr>
              <w:t>Anselm Strauss</w:t>
            </w:r>
          </w:p>
        </w:tc>
        <w:tc>
          <w:tcPr>
            <w:tcW w:w="3000" w:type="dxa"/>
          </w:tcPr>
          <w:p w14:paraId="2FCD2B9E">
            <w:pPr>
              <w:spacing w:before="30" w:after="30"/>
            </w:pPr>
            <w:r>
              <w:rPr>
                <w:rFonts w:ascii="微软雅黑" w:hAnsi="微软雅黑" w:eastAsia="微软雅黑" w:cs="微软雅黑"/>
                <w:b w:val="0"/>
                <w:bCs w:val="0"/>
                <w:sz w:val="20"/>
                <w:szCs w:val="20"/>
              </w:rPr>
              <w:t>第四卷质性研究</w:t>
            </w:r>
          </w:p>
        </w:tc>
      </w:tr>
      <w:tr w14:paraId="0985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5DF888">
            <w:pPr>
              <w:spacing w:before="30" w:after="30"/>
            </w:pPr>
            <w:r>
              <w:rPr>
                <w:rFonts w:ascii="微软雅黑" w:hAnsi="微软雅黑" w:eastAsia="微软雅黑" w:cs="微软雅黑"/>
                <w:b w:val="0"/>
                <w:bCs w:val="0"/>
                <w:sz w:val="20"/>
                <w:szCs w:val="20"/>
              </w:rPr>
              <w:t>P-伦西曼</w:t>
            </w:r>
          </w:p>
        </w:tc>
        <w:tc>
          <w:tcPr>
            <w:tcW w:w="3000" w:type="dxa"/>
          </w:tcPr>
          <w:p w14:paraId="1B52E545">
            <w:pPr>
              <w:spacing w:before="30" w:after="30"/>
            </w:pPr>
            <w:r>
              <w:rPr>
                <w:rFonts w:ascii="微软雅黑" w:hAnsi="微软雅黑" w:eastAsia="微软雅黑" w:cs="微软雅黑"/>
                <w:b w:val="0"/>
                <w:bCs w:val="0"/>
                <w:sz w:val="20"/>
                <w:szCs w:val="20"/>
              </w:rPr>
              <w:t>W.G. Runciman</w:t>
            </w:r>
          </w:p>
        </w:tc>
        <w:tc>
          <w:tcPr>
            <w:tcW w:w="3000" w:type="dxa"/>
          </w:tcPr>
          <w:p w14:paraId="03F2E093">
            <w:pPr>
              <w:spacing w:before="30" w:after="30"/>
            </w:pPr>
            <w:r>
              <w:rPr>
                <w:rFonts w:ascii="微软雅黑" w:hAnsi="微软雅黑" w:eastAsia="微软雅黑" w:cs="微软雅黑"/>
                <w:b w:val="0"/>
                <w:bCs w:val="0"/>
                <w:sz w:val="20"/>
                <w:szCs w:val="20"/>
              </w:rPr>
              <w:t>英国重新框定</w:t>
            </w:r>
          </w:p>
        </w:tc>
      </w:tr>
      <w:tr w14:paraId="00E7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C41242">
            <w:pPr>
              <w:spacing w:before="30" w:after="30"/>
            </w:pPr>
            <w:r>
              <w:rPr>
                <w:rFonts w:ascii="微软雅黑" w:hAnsi="微软雅黑" w:eastAsia="微软雅黑" w:cs="微软雅黑"/>
                <w:b w:val="0"/>
                <w:bCs w:val="0"/>
                <w:sz w:val="20"/>
                <w:szCs w:val="20"/>
              </w:rPr>
              <w:t>P-古尔</w:t>
            </w:r>
          </w:p>
        </w:tc>
        <w:tc>
          <w:tcPr>
            <w:tcW w:w="3000" w:type="dxa"/>
          </w:tcPr>
          <w:p w14:paraId="391B9AED">
            <w:pPr>
              <w:spacing w:before="30" w:after="30"/>
            </w:pPr>
            <w:r>
              <w:rPr>
                <w:rFonts w:ascii="微软雅黑" w:hAnsi="微软雅黑" w:eastAsia="微软雅黑" w:cs="微软雅黑"/>
                <w:b w:val="0"/>
                <w:bCs w:val="0"/>
                <w:sz w:val="20"/>
                <w:szCs w:val="20"/>
              </w:rPr>
              <w:t>Ted Gurr</w:t>
            </w:r>
          </w:p>
        </w:tc>
        <w:tc>
          <w:tcPr>
            <w:tcW w:w="3000" w:type="dxa"/>
          </w:tcPr>
          <w:p w14:paraId="2E445171">
            <w:pPr>
              <w:spacing w:before="30" w:after="30"/>
            </w:pPr>
            <w:r>
              <w:rPr>
                <w:rFonts w:ascii="微软雅黑" w:hAnsi="微软雅黑" w:eastAsia="微软雅黑" w:cs="微软雅黑"/>
                <w:b w:val="0"/>
                <w:bCs w:val="0"/>
                <w:sz w:val="20"/>
                <w:szCs w:val="20"/>
              </w:rPr>
              <w:t>政治暴力转译</w:t>
            </w:r>
          </w:p>
        </w:tc>
      </w:tr>
    </w:tbl>
    <w:p w14:paraId="135DC173">
      <w:pPr>
        <w:pStyle w:val="3"/>
        <w:spacing w:before="240" w:after="120"/>
      </w:pPr>
      <w:r>
        <w:rPr>
          <w:rFonts w:ascii="微软雅黑" w:hAnsi="微软雅黑" w:eastAsia="微软雅黑" w:cs="微软雅黑"/>
          <w:b/>
          <w:bCs/>
          <w:sz w:val="28"/>
          <w:szCs w:val="28"/>
        </w:rPr>
        <w:t>H047 | 1944 | 缪达尔《美国的困境》</w:t>
      </w:r>
    </w:p>
    <w:p w14:paraId="2280EAB8">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：1944年</w:t>
      </w:r>
    </w:p>
    <w:p w14:paraId="514BC49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：范式转向——种族问题从"社会问题"转为"价值前提-经验事实循环"的方法论反思</w:t>
      </w:r>
    </w:p>
    <w:p w14:paraId="3B84037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3FCDC463">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539D5C6">
      <w:pPr>
        <w:pStyle w:val="4"/>
        <w:spacing w:before="200" w:after="100"/>
      </w:pPr>
      <w:r>
        <w:rPr>
          <w:rFonts w:ascii="微软雅黑" w:hAnsi="微软雅黑" w:eastAsia="微软雅黑" w:cs="微软雅黑"/>
          <w:b/>
          <w:bCs/>
          <w:sz w:val="24"/>
          <w:szCs w:val="24"/>
        </w:rPr>
        <w:t>总述</w:t>
      </w:r>
    </w:p>
    <w:p w14:paraId="2503796A">
      <w:pPr>
        <w:spacing w:before="60" w:after="60"/>
      </w:pPr>
      <w:r>
        <w:rPr>
          <w:rFonts w:ascii="微软雅黑" w:hAnsi="微软雅黑" w:eastAsia="微软雅黑" w:cs="微软雅黑"/>
          <w:sz w:val="21"/>
          <w:szCs w:val="21"/>
        </w:rPr>
        <w:t>1944年，贡纳·缪达尔（Gunnar Myrdal, 1898—1987）《美国的困境：黑人问题与现代民主》由纽约Harper &amp; Brothers出版。全书两卷，超过1500页，含1073页正文与大量附录。此书是卡内基公司1937年委托的种族关系研究项目最终成果——总裁凯佩尔选择瑞典经济学家缪达尔而非美国社会学家，正是看中其"局外人"视角。后世学界分析认为，此书将种族问题从"社会病理"框定为"价值冲突"——种族歧视不是偏离规范的异常，而是规范本身的内在矛盾。同时，此书的"循环因果"方法论为后来发展经济学中的"中心-边缘"依赖理论提供了隐性方法论来源。</w:t>
      </w:r>
    </w:p>
    <w:p w14:paraId="392628E5">
      <w:pPr>
        <w:pStyle w:val="4"/>
        <w:spacing w:before="200" w:after="100"/>
      </w:pPr>
      <w:r>
        <w:rPr>
          <w:rFonts w:ascii="微软雅黑" w:hAnsi="微软雅黑" w:eastAsia="微软雅黑" w:cs="微软雅黑"/>
          <w:b/>
          <w:bCs/>
          <w:sz w:val="24"/>
          <w:szCs w:val="24"/>
        </w:rPr>
        <w:t>[英美 + 瑞典]</w:t>
      </w:r>
    </w:p>
    <w:p w14:paraId="2AD1D054">
      <w:pPr>
        <w:pStyle w:val="5"/>
        <w:spacing w:before="180" w:after="80"/>
      </w:pPr>
      <w:r>
        <w:rPr>
          <w:rFonts w:ascii="微软雅黑" w:hAnsi="微软雅黑" w:eastAsia="微软雅黑" w:cs="微软雅黑"/>
          <w:b/>
          <w:bCs/>
          <w:sz w:val="22"/>
          <w:szCs w:val="22"/>
        </w:rPr>
        <w:t>概念时间线</w:t>
      </w:r>
    </w:p>
    <w:p w14:paraId="56B0D4E6">
      <w:pPr>
        <w:pStyle w:val="16"/>
        <w:numPr>
          <w:ilvl w:val="0"/>
          <w:numId w:val="1"/>
        </w:numPr>
        <w:spacing w:before="30" w:after="30"/>
      </w:pPr>
      <w:r>
        <w:rPr>
          <w:rFonts w:ascii="微软雅黑" w:hAnsi="微软雅黑" w:eastAsia="微软雅黑" w:cs="微软雅黑"/>
          <w:b/>
          <w:bCs/>
          <w:sz w:val="21"/>
          <w:szCs w:val="21"/>
        </w:rPr>
        <w:t>循环因果与累积因果</w:t>
      </w:r>
      <w:r>
        <w:rPr>
          <w:rFonts w:ascii="微软雅黑" w:hAnsi="微软雅黑" w:eastAsia="微软雅黑" w:cs="微软雅黑"/>
          <w:sz w:val="21"/>
          <w:szCs w:val="21"/>
        </w:rPr>
        <w:t>：方法论核心——缪达尔反对将种族问题分解为单向因果链，主张各因素互为因果、互相强化，构成累积性恶性循环。方法论选择来自1930年代与哈耶克的"方法争论"：缪达尔提出社会科学不应模仿自然科学实验控制逻辑，因社会现象因果关系是循环的而非线性的。他区分"累积因果"与"均衡分析"——后者假设系统趋向均衡，前者假设系统可能自我强化偏离均衡。种族歧视即是典型：歧视→低教育/就业→"能力不足"刻板印象→新歧视合理化→更严重歧视——三个环节互相强化。概念转译追踪：缪达尔循环因果→帕森斯AGIL"输入-输出反馈"（关键简化：帕森斯是负反馈/系统维持，缪达尔是正反馈/系统偏离）→谢林1971年"分隔模型"（博弈论框架，个体"偏好-阈值"）→皮凯蒂r&gt;g（结构同构但未引用缪达尔——"未被引用的同构"是概念转译研究的典型案例）。</w:t>
      </w:r>
    </w:p>
    <w:p w14:paraId="64AFF292">
      <w:pPr>
        <w:pStyle w:val="16"/>
        <w:numPr>
          <w:ilvl w:val="0"/>
          <w:numId w:val="1"/>
        </w:numPr>
        <w:spacing w:before="30" w:after="30"/>
      </w:pPr>
      <w:r>
        <w:rPr>
          <w:rFonts w:ascii="微软雅黑" w:hAnsi="微软雅黑" w:eastAsia="微软雅黑" w:cs="微软雅黑"/>
          <w:b/>
          <w:bCs/>
          <w:sz w:val="21"/>
          <w:szCs w:val="21"/>
        </w:rPr>
        <w:t>"美国信条"悖论</w:t>
      </w:r>
      <w:r>
        <w:rPr>
          <w:rFonts w:ascii="微软雅黑" w:hAnsi="微软雅黑" w:eastAsia="微软雅黑" w:cs="微软雅黑"/>
          <w:sz w:val="21"/>
          <w:szCs w:val="21"/>
        </w:rPr>
        <w:t>：实质性论点——美国社会公开承诺自由、平等、民主，但种族隔离公然违背承诺。缪达尔将此视为"困境"而非"虚伪"——美国人经历的是真实的内心冲突。此书的政治策略是明确的：如果种族歧视只是"虚伪"，那么解决方案是"诚实"；如果种族歧视是"困境"，那么解决方案是"内在价值的制度化执行"——即通过法律与政策使"美国信条"的承诺不可回避。</w:t>
      </w:r>
    </w:p>
    <w:p w14:paraId="0C9F9AAD">
      <w:pPr>
        <w:pStyle w:val="16"/>
        <w:numPr>
          <w:ilvl w:val="0"/>
          <w:numId w:val="1"/>
        </w:numPr>
        <w:spacing w:before="30" w:after="30"/>
      </w:pPr>
      <w:r>
        <w:rPr>
          <w:rFonts w:ascii="微软雅黑" w:hAnsi="微软雅黑" w:eastAsia="微软雅黑" w:cs="微软雅黑"/>
          <w:b/>
          <w:bCs/>
          <w:sz w:val="21"/>
          <w:szCs w:val="21"/>
        </w:rPr>
        <w:t>价值前提的透明性</w:t>
      </w:r>
      <w:r>
        <w:rPr>
          <w:rFonts w:ascii="微软雅黑" w:hAnsi="微软雅黑" w:eastAsia="微软雅黑" w:cs="微软雅黑"/>
          <w:sz w:val="21"/>
          <w:szCs w:val="21"/>
        </w:rPr>
        <w:t>：被低估的方法论贡献——缪达尔坚持所有社会科学研究都受研究者价值前提影响，问题不在于"消除偏见"（不可能），而在于"使偏见透明"：研究者应明确声明价值立场，展示其如何影响研究设计、数据选择与结论。这在1940年代的方法论氛围中是激进的——主流立场是"价值中立"（韦伯传统）或"价值无涉"（实证主义传统），缪达尔立场是"价值透明"——一种不同于"价值中立"也不同于"价值介入"的第三条路径。</w:t>
      </w:r>
    </w:p>
    <w:p w14:paraId="1586D218">
      <w:pPr>
        <w:pStyle w:val="5"/>
        <w:spacing w:before="180" w:after="80"/>
      </w:pPr>
      <w:r>
        <w:rPr>
          <w:rFonts w:ascii="微软雅黑" w:hAnsi="微软雅黑" w:eastAsia="微软雅黑" w:cs="微软雅黑"/>
          <w:b/>
          <w:bCs/>
          <w:sz w:val="22"/>
          <w:szCs w:val="22"/>
        </w:rPr>
        <w:t>场域时间线</w:t>
      </w:r>
    </w:p>
    <w:p w14:paraId="317FB03E">
      <w:pPr>
        <w:pStyle w:val="16"/>
        <w:numPr>
          <w:ilvl w:val="0"/>
          <w:numId w:val="1"/>
        </w:numPr>
        <w:spacing w:before="30" w:after="30"/>
      </w:pPr>
      <w:r>
        <w:rPr>
          <w:rFonts w:ascii="微软雅黑" w:hAnsi="微软雅黑" w:eastAsia="微软雅黑" w:cs="微软雅黑"/>
          <w:b/>
          <w:bCs/>
          <w:sz w:val="21"/>
          <w:szCs w:val="21"/>
        </w:rPr>
        <w:t>卡内基委托与局外人选择</w:t>
      </w:r>
      <w:r>
        <w:rPr>
          <w:rFonts w:ascii="微软雅黑" w:hAnsi="微软雅黑" w:eastAsia="微软雅黑" w:cs="微软雅黑"/>
          <w:sz w:val="21"/>
          <w:szCs w:val="21"/>
        </w:rPr>
        <w:t>：缪达尔1938年8月携妻子阿尔瓦·缪达尔（后获诺贝尔和平奖）抵达美国，开始两年调研。卡内基公司最初考虑美国学者——候选人包括芝加哥大学奥格本。但凯佩尔最终选择缪达尔，理由是美国学者在种族问题上"不可能没有预设立场"。缪达尔在序言中坦承"北欧社会民主主义"价值立场，但认为这使他看到美国白人学者看不到的问题。后世学界分析认为，"局外人"策略的成功部分因为缪达尔确实是种族问题局外人（瑞典无美国种族结构），部分因为他作为经济学家的方法论训练使他对"因果推论的前提"更敏感。</w:t>
      </w:r>
    </w:p>
    <w:p w14:paraId="2E89A9A4">
      <w:pPr>
        <w:pStyle w:val="16"/>
        <w:numPr>
          <w:ilvl w:val="0"/>
          <w:numId w:val="1"/>
        </w:numPr>
        <w:spacing w:before="30" w:after="30"/>
      </w:pPr>
      <w:r>
        <w:rPr>
          <w:rFonts w:ascii="微软雅黑" w:hAnsi="微软雅黑" w:eastAsia="微软雅黑" w:cs="微软雅黑"/>
          <w:b/>
          <w:bCs/>
          <w:sz w:val="21"/>
          <w:szCs w:val="21"/>
        </w:rPr>
        <w:t>研究团队与出版</w:t>
      </w:r>
      <w:r>
        <w:rPr>
          <w:rFonts w:ascii="微软雅黑" w:hAnsi="微软雅黑" w:eastAsia="微软雅黑" w:cs="微软雅黑"/>
          <w:sz w:val="21"/>
          <w:szCs w:val="21"/>
        </w:rPr>
        <w:t>：首席研究助理是拉尔夫·邦奇（后获诺贝尔和平奖）。团队1939-1941年间完成主要调研——缪达尔1942年完成定稿，1944年出版。外部审稿人包括杜波依斯，他对初稿提出批评但支持出版。邦奇的角色是微妙的——作为黑人学者，在缪达尔团队中既是"内部人"又是"下属"，这一结构不对称在1970年代被黑人社会学运动批判。</w:t>
      </w:r>
    </w:p>
    <w:p w14:paraId="6DE31436">
      <w:pPr>
        <w:pStyle w:val="16"/>
        <w:numPr>
          <w:ilvl w:val="0"/>
          <w:numId w:val="1"/>
        </w:numPr>
        <w:spacing w:before="30" w:after="30"/>
      </w:pPr>
      <w:r>
        <w:rPr>
          <w:rFonts w:ascii="微软雅黑" w:hAnsi="微软雅黑" w:eastAsia="微软雅黑" w:cs="微软雅黑"/>
          <w:b/>
          <w:bCs/>
          <w:sz w:val="21"/>
          <w:szCs w:val="21"/>
        </w:rPr>
        <w:t>缪达尔-哈耶克争论的制度背景</w:t>
      </w:r>
      <w:r>
        <w:rPr>
          <w:rFonts w:ascii="微软雅黑" w:hAnsi="微软雅黑" w:eastAsia="微软雅黑" w:cs="微软雅黑"/>
          <w:sz w:val="21"/>
          <w:szCs w:val="21"/>
        </w:rPr>
        <w:t>：两人1930年代同为瑞典-奥地利经济学对话参与者——缪达尔代表瑞典学派（制度分析、价值前提透明），哈耶克代表奥地利学派（市场自发秩序、反计划经济）。1974年共同获诺贝尔经济学奖——被视为瑞典皇家科学院平衡左翼与右翼立场的政治操作。</w:t>
      </w:r>
    </w:p>
    <w:p w14:paraId="53AF053C">
      <w:pPr>
        <w:pStyle w:val="5"/>
        <w:spacing w:before="180" w:after="80"/>
      </w:pPr>
      <w:r>
        <w:rPr>
          <w:rFonts w:ascii="微软雅黑" w:hAnsi="微软雅黑" w:eastAsia="微软雅黑" w:cs="微软雅黑"/>
          <w:b/>
          <w:bCs/>
          <w:sz w:val="22"/>
          <w:szCs w:val="22"/>
        </w:rPr>
        <w:t>接受时间线</w:t>
      </w:r>
    </w:p>
    <w:p w14:paraId="22F80BD4">
      <w:pPr>
        <w:pStyle w:val="16"/>
        <w:numPr>
          <w:ilvl w:val="0"/>
          <w:numId w:val="1"/>
        </w:numPr>
        <w:spacing w:before="30" w:after="30"/>
      </w:pPr>
      <w:r>
        <w:rPr>
          <w:rFonts w:ascii="微软雅黑" w:hAnsi="微软雅黑" w:eastAsia="微软雅黑" w:cs="微软雅黑"/>
          <w:b/>
          <w:bCs/>
          <w:sz w:val="21"/>
          <w:szCs w:val="21"/>
        </w:rPr>
        <w:t>[美国] 布朗案与司法引用</w:t>
      </w:r>
      <w:r>
        <w:rPr>
          <w:rFonts w:ascii="微软雅黑" w:hAnsi="微软雅黑" w:eastAsia="微软雅黑" w:cs="微软雅黑"/>
          <w:sz w:val="21"/>
          <w:szCs w:val="21"/>
        </w:rPr>
        <w:t>：1954年布朗诉教育委员会案中，NAACP法律团队在"社会学附录"中引用此书——最高法院虽未直接引用缪达尔，但"隔离本身即是不平等"的论证与"美国信条悖论"逻辑一脉相承。此后此书成为社会科学证据进入司法判决的典范案例。</w:t>
      </w:r>
    </w:p>
    <w:p w14:paraId="21A5D7C2">
      <w:pPr>
        <w:pStyle w:val="16"/>
        <w:numPr>
          <w:ilvl w:val="0"/>
          <w:numId w:val="1"/>
        </w:numPr>
        <w:spacing w:before="30" w:after="30"/>
      </w:pPr>
      <w:r>
        <w:rPr>
          <w:rFonts w:ascii="微软雅黑" w:hAnsi="微软雅黑" w:eastAsia="微软雅黑" w:cs="微软雅黑"/>
          <w:b/>
          <w:bCs/>
          <w:sz w:val="21"/>
          <w:szCs w:val="21"/>
        </w:rPr>
        <w:t>[美国] 黑人知识分子的批评</w:t>
      </w:r>
      <w:r>
        <w:rPr>
          <w:rFonts w:ascii="微软雅黑" w:hAnsi="微软雅黑" w:eastAsia="微软雅黑" w:cs="微软雅黑"/>
          <w:sz w:val="21"/>
          <w:szCs w:val="21"/>
        </w:rPr>
        <w:t>：弗雷泽1957年评论指出，缪达尔过度依赖白人研究者数据，忽视黑人社区内部社会组织与文化资源——将黑人仅视为"白人歧视的对象"而非有自主社会性的行动者。这一批评预示了1970年代"黑人社会学"运动核心主张：被研究者不应仅是数据来源，而应是知识生产主体。弗雷泽的批评还有更深维度：缪达尔的"美国信条"框架将种族歧视归因于"白人内心冲突"而非"白人物质利益"——回避了种族歧视的经济基础。</w:t>
      </w:r>
    </w:p>
    <w:p w14:paraId="3159E62A">
      <w:pPr>
        <w:pStyle w:val="16"/>
        <w:numPr>
          <w:ilvl w:val="0"/>
          <w:numId w:val="1"/>
        </w:numPr>
        <w:spacing w:before="30" w:after="30"/>
      </w:pPr>
      <w:r>
        <w:rPr>
          <w:rFonts w:ascii="微软雅黑" w:hAnsi="微软雅黑" w:eastAsia="微软雅黑" w:cs="微软雅黑"/>
          <w:b/>
          <w:bCs/>
          <w:sz w:val="21"/>
          <w:szCs w:val="21"/>
        </w:rPr>
        <w:t>[拉美] 发展经济学的隐性方法论来源</w:t>
      </w:r>
      <w:r>
        <w:rPr>
          <w:rFonts w:ascii="微软雅黑" w:hAnsi="微软雅黑" w:eastAsia="微软雅黑" w:cs="微软雅黑"/>
          <w:sz w:val="21"/>
          <w:szCs w:val="21"/>
        </w:rPr>
        <w:t>：缪达尔-哈耶克争论在1970年代被转译为发展经济学"结构主义-新自由主义"争论——缪达尔循环因果成为普雷比什"中心-边缘"理论的隐性方法论来源。普雷比什1949年ECLAC报告的"普雷比什-辛格假说"在逻辑上与累积因果一致——但普雷比什从未公开承认这一理论承继。</w:t>
      </w:r>
    </w:p>
    <w:p w14:paraId="7C8AE617">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12E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D62301">
            <w:pPr>
              <w:spacing w:before="30" w:after="30"/>
            </w:pPr>
            <w:r>
              <w:rPr>
                <w:rFonts w:ascii="微软雅黑" w:hAnsi="微软雅黑" w:eastAsia="微软雅黑" w:cs="微软雅黑"/>
                <w:b/>
                <w:bCs/>
                <w:sz w:val="20"/>
                <w:szCs w:val="20"/>
              </w:rPr>
              <w:t>概念ID</w:t>
            </w:r>
          </w:p>
        </w:tc>
        <w:tc>
          <w:tcPr>
            <w:tcW w:w="3000" w:type="dxa"/>
          </w:tcPr>
          <w:p w14:paraId="1D1D1CA8">
            <w:pPr>
              <w:spacing w:before="30" w:after="30"/>
            </w:pPr>
            <w:r>
              <w:rPr>
                <w:rFonts w:ascii="微软雅黑" w:hAnsi="微软雅黑" w:eastAsia="微软雅黑" w:cs="微软雅黑"/>
                <w:b/>
                <w:bCs/>
                <w:sz w:val="20"/>
                <w:szCs w:val="20"/>
              </w:rPr>
              <w:t>概念名</w:t>
            </w:r>
          </w:p>
        </w:tc>
        <w:tc>
          <w:tcPr>
            <w:tcW w:w="3000" w:type="dxa"/>
          </w:tcPr>
          <w:p w14:paraId="4D6B9949">
            <w:pPr>
              <w:spacing w:before="30" w:after="30"/>
            </w:pPr>
            <w:r>
              <w:rPr>
                <w:rFonts w:ascii="微软雅黑" w:hAnsi="微软雅黑" w:eastAsia="微软雅黑" w:cs="微软雅黑"/>
                <w:b/>
                <w:bCs/>
                <w:sz w:val="20"/>
                <w:szCs w:val="20"/>
              </w:rPr>
              <w:t>关联</w:t>
            </w:r>
          </w:p>
        </w:tc>
      </w:tr>
      <w:tr w14:paraId="762F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FE35D4">
            <w:pPr>
              <w:spacing w:before="30" w:after="30"/>
            </w:pPr>
            <w:r>
              <w:rPr>
                <w:rFonts w:ascii="微软雅黑" w:hAnsi="微软雅黑" w:eastAsia="微软雅黑" w:cs="微软雅黑"/>
                <w:b w:val="0"/>
                <w:bCs w:val="0"/>
                <w:sz w:val="20"/>
                <w:szCs w:val="20"/>
              </w:rPr>
              <w:t>C-循环因果</w:t>
            </w:r>
          </w:p>
        </w:tc>
        <w:tc>
          <w:tcPr>
            <w:tcW w:w="3000" w:type="dxa"/>
          </w:tcPr>
          <w:p w14:paraId="5B47814B">
            <w:pPr>
              <w:spacing w:before="30" w:after="30"/>
            </w:pPr>
            <w:r>
              <w:rPr>
                <w:rFonts w:ascii="微软雅黑" w:hAnsi="微软雅黑" w:eastAsia="微软雅黑" w:cs="微软雅黑"/>
                <w:b w:val="0"/>
                <w:bCs w:val="0"/>
                <w:sz w:val="20"/>
                <w:szCs w:val="20"/>
              </w:rPr>
              <w:t>circular causation</w:t>
            </w:r>
          </w:p>
        </w:tc>
        <w:tc>
          <w:tcPr>
            <w:tcW w:w="3000" w:type="dxa"/>
          </w:tcPr>
          <w:p w14:paraId="3A96D116">
            <w:pPr>
              <w:spacing w:before="30" w:after="30"/>
            </w:pPr>
            <w:r>
              <w:rPr>
                <w:rFonts w:ascii="微软雅黑" w:hAnsi="微软雅黑" w:eastAsia="微软雅黑" w:cs="微软雅黑"/>
                <w:b w:val="0"/>
                <w:bCs w:val="0"/>
                <w:sz w:val="20"/>
                <w:szCs w:val="20"/>
              </w:rPr>
              <w:t>核心方法论</w:t>
            </w:r>
          </w:p>
        </w:tc>
      </w:tr>
      <w:tr w14:paraId="57C4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6F032E">
            <w:pPr>
              <w:spacing w:before="30" w:after="30"/>
            </w:pPr>
            <w:r>
              <w:rPr>
                <w:rFonts w:ascii="微软雅黑" w:hAnsi="微软雅黑" w:eastAsia="微软雅黑" w:cs="微软雅黑"/>
                <w:b w:val="0"/>
                <w:bCs w:val="0"/>
                <w:sz w:val="20"/>
                <w:szCs w:val="20"/>
              </w:rPr>
              <w:t>C818</w:t>
            </w:r>
          </w:p>
        </w:tc>
        <w:tc>
          <w:tcPr>
            <w:tcW w:w="3000" w:type="dxa"/>
          </w:tcPr>
          <w:p w14:paraId="12D97356">
            <w:pPr>
              <w:spacing w:before="30" w:after="30"/>
            </w:pPr>
            <w:r>
              <w:rPr>
                <w:rFonts w:ascii="微软雅黑" w:hAnsi="微软雅黑" w:eastAsia="微软雅黑" w:cs="微软雅黑"/>
                <w:b w:val="0"/>
                <w:bCs w:val="0"/>
                <w:sz w:val="20"/>
                <w:szCs w:val="20"/>
              </w:rPr>
              <w:t>cumulative causation</w:t>
            </w:r>
          </w:p>
        </w:tc>
        <w:tc>
          <w:tcPr>
            <w:tcW w:w="3000" w:type="dxa"/>
          </w:tcPr>
          <w:p w14:paraId="541BF172">
            <w:pPr>
              <w:spacing w:before="30" w:after="30"/>
            </w:pPr>
            <w:r>
              <w:rPr>
                <w:rFonts w:ascii="微软雅黑" w:hAnsi="微软雅黑" w:eastAsia="微软雅黑" w:cs="微软雅黑"/>
                <w:b w:val="0"/>
                <w:bCs w:val="0"/>
                <w:sz w:val="20"/>
                <w:szCs w:val="20"/>
              </w:rPr>
              <w:t>系统偏离机制</w:t>
            </w:r>
          </w:p>
        </w:tc>
      </w:tr>
      <w:tr w14:paraId="0A29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26CD991">
            <w:pPr>
              <w:spacing w:before="30" w:after="30"/>
            </w:pPr>
            <w:r>
              <w:rPr>
                <w:rFonts w:ascii="微软雅黑" w:hAnsi="微软雅黑" w:eastAsia="微软雅黑" w:cs="微软雅黑"/>
                <w:b w:val="0"/>
                <w:bCs w:val="0"/>
                <w:sz w:val="20"/>
                <w:szCs w:val="20"/>
              </w:rPr>
              <w:t>C-美国信条</w:t>
            </w:r>
          </w:p>
        </w:tc>
        <w:tc>
          <w:tcPr>
            <w:tcW w:w="3000" w:type="dxa"/>
          </w:tcPr>
          <w:p w14:paraId="6AAC5141">
            <w:pPr>
              <w:spacing w:before="30" w:after="30"/>
            </w:pPr>
            <w:r>
              <w:rPr>
                <w:rFonts w:ascii="微软雅黑" w:hAnsi="微软雅黑" w:eastAsia="微软雅黑" w:cs="微软雅黑"/>
                <w:b w:val="0"/>
                <w:bCs w:val="0"/>
                <w:sz w:val="20"/>
                <w:szCs w:val="20"/>
              </w:rPr>
              <w:t>American Creed</w:t>
            </w:r>
          </w:p>
        </w:tc>
        <w:tc>
          <w:tcPr>
            <w:tcW w:w="3000" w:type="dxa"/>
          </w:tcPr>
          <w:p w14:paraId="0FF2B1F6">
            <w:pPr>
              <w:spacing w:before="30" w:after="30"/>
            </w:pPr>
            <w:r>
              <w:rPr>
                <w:rFonts w:ascii="微软雅黑" w:hAnsi="微软雅黑" w:eastAsia="微软雅黑" w:cs="微软雅黑"/>
                <w:b w:val="0"/>
                <w:bCs w:val="0"/>
                <w:sz w:val="20"/>
                <w:szCs w:val="20"/>
              </w:rPr>
              <w:t>价值冲突分析</w:t>
            </w:r>
          </w:p>
        </w:tc>
      </w:tr>
      <w:tr w14:paraId="2108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248263">
            <w:pPr>
              <w:spacing w:before="30" w:after="30"/>
            </w:pPr>
            <w:r>
              <w:rPr>
                <w:rFonts w:ascii="微软雅黑" w:hAnsi="微软雅黑" w:eastAsia="微软雅黑" w:cs="微软雅黑"/>
                <w:b w:val="0"/>
                <w:bCs w:val="0"/>
                <w:sz w:val="20"/>
                <w:szCs w:val="20"/>
              </w:rPr>
              <w:t>C-价值透明</w:t>
            </w:r>
          </w:p>
        </w:tc>
        <w:tc>
          <w:tcPr>
            <w:tcW w:w="3000" w:type="dxa"/>
          </w:tcPr>
          <w:p w14:paraId="2DDD0584">
            <w:pPr>
              <w:spacing w:before="30" w:after="30"/>
            </w:pPr>
            <w:r>
              <w:rPr>
                <w:rFonts w:ascii="微软雅黑" w:hAnsi="微软雅黑" w:eastAsia="微软雅黑" w:cs="微软雅黑"/>
                <w:b w:val="0"/>
                <w:bCs w:val="0"/>
                <w:sz w:val="20"/>
                <w:szCs w:val="20"/>
              </w:rPr>
              <w:t>value transparency</w:t>
            </w:r>
          </w:p>
        </w:tc>
        <w:tc>
          <w:tcPr>
            <w:tcW w:w="3000" w:type="dxa"/>
          </w:tcPr>
          <w:p w14:paraId="7E67AABF">
            <w:pPr>
              <w:spacing w:before="30" w:after="30"/>
            </w:pPr>
            <w:r>
              <w:rPr>
                <w:rFonts w:ascii="微软雅黑" w:hAnsi="微软雅黑" w:eastAsia="微软雅黑" w:cs="微软雅黑"/>
                <w:b w:val="0"/>
                <w:bCs w:val="0"/>
                <w:sz w:val="20"/>
                <w:szCs w:val="20"/>
              </w:rPr>
              <w:t>方法论创新</w:t>
            </w:r>
          </w:p>
        </w:tc>
      </w:tr>
      <w:tr w14:paraId="115F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191597">
            <w:pPr>
              <w:spacing w:before="30" w:after="30"/>
            </w:pPr>
            <w:r>
              <w:rPr>
                <w:rFonts w:ascii="微软雅黑" w:hAnsi="微软雅黑" w:eastAsia="微软雅黑" w:cs="微软雅黑"/>
                <w:b w:val="0"/>
                <w:bCs w:val="0"/>
                <w:sz w:val="20"/>
                <w:szCs w:val="20"/>
              </w:rPr>
              <w:t>C240</w:t>
            </w:r>
          </w:p>
        </w:tc>
        <w:tc>
          <w:tcPr>
            <w:tcW w:w="3000" w:type="dxa"/>
          </w:tcPr>
          <w:p w14:paraId="6AB5752E">
            <w:pPr>
              <w:spacing w:before="30" w:after="30"/>
            </w:pPr>
            <w:r>
              <w:rPr>
                <w:rFonts w:ascii="微软雅黑" w:hAnsi="微软雅黑" w:eastAsia="微软雅黑" w:cs="微软雅黑"/>
                <w:b w:val="0"/>
                <w:bCs w:val="0"/>
                <w:sz w:val="20"/>
                <w:szCs w:val="20"/>
              </w:rPr>
              <w:t>race</w:t>
            </w:r>
          </w:p>
        </w:tc>
        <w:tc>
          <w:tcPr>
            <w:tcW w:w="3000" w:type="dxa"/>
          </w:tcPr>
          <w:p w14:paraId="13D4FA9C">
            <w:pPr>
              <w:spacing w:before="30" w:after="30"/>
            </w:pPr>
            <w:r>
              <w:rPr>
                <w:rFonts w:ascii="微软雅黑" w:hAnsi="微软雅黑" w:eastAsia="微软雅黑" w:cs="微软雅黑"/>
                <w:b w:val="0"/>
                <w:bCs w:val="0"/>
                <w:sz w:val="20"/>
                <w:szCs w:val="20"/>
              </w:rPr>
              <w:t>研究对象</w:t>
            </w:r>
          </w:p>
        </w:tc>
      </w:tr>
      <w:tr w14:paraId="608D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CD161BE">
            <w:pPr>
              <w:spacing w:before="30" w:after="30"/>
            </w:pPr>
            <w:r>
              <w:rPr>
                <w:rFonts w:ascii="微软雅黑" w:hAnsi="微软雅黑" w:eastAsia="微软雅黑" w:cs="微软雅黑"/>
                <w:b/>
                <w:bCs/>
                <w:sz w:val="20"/>
                <w:szCs w:val="20"/>
              </w:rPr>
              <w:t>人物ID</w:t>
            </w:r>
          </w:p>
        </w:tc>
        <w:tc>
          <w:tcPr>
            <w:tcW w:w="3000" w:type="dxa"/>
          </w:tcPr>
          <w:p w14:paraId="04C9E8CE">
            <w:pPr>
              <w:spacing w:before="30" w:after="30"/>
            </w:pPr>
            <w:r>
              <w:rPr>
                <w:rFonts w:ascii="微软雅黑" w:hAnsi="微软雅黑" w:eastAsia="微软雅黑" w:cs="微软雅黑"/>
                <w:b/>
                <w:bCs/>
                <w:sz w:val="20"/>
                <w:szCs w:val="20"/>
              </w:rPr>
              <w:t>姓名</w:t>
            </w:r>
          </w:p>
        </w:tc>
        <w:tc>
          <w:tcPr>
            <w:tcW w:w="3000" w:type="dxa"/>
          </w:tcPr>
          <w:p w14:paraId="0C029132">
            <w:pPr>
              <w:spacing w:before="30" w:after="30"/>
            </w:pPr>
            <w:r>
              <w:rPr>
                <w:rFonts w:ascii="微软雅黑" w:hAnsi="微软雅黑" w:eastAsia="微软雅黑" w:cs="微软雅黑"/>
                <w:b/>
                <w:bCs/>
                <w:sz w:val="20"/>
                <w:szCs w:val="20"/>
              </w:rPr>
              <w:t>关联</w:t>
            </w:r>
          </w:p>
        </w:tc>
      </w:tr>
      <w:tr w14:paraId="7F0C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604AFB">
            <w:pPr>
              <w:spacing w:before="30" w:after="30"/>
            </w:pPr>
            <w:r>
              <w:rPr>
                <w:rFonts w:ascii="微软雅黑" w:hAnsi="微软雅黑" w:eastAsia="微软雅黑" w:cs="微软雅黑"/>
                <w:b w:val="0"/>
                <w:bCs w:val="0"/>
                <w:sz w:val="20"/>
                <w:szCs w:val="20"/>
              </w:rPr>
              <w:t>P-缪达尔</w:t>
            </w:r>
          </w:p>
        </w:tc>
        <w:tc>
          <w:tcPr>
            <w:tcW w:w="3000" w:type="dxa"/>
          </w:tcPr>
          <w:p w14:paraId="7AA3E94E">
            <w:pPr>
              <w:spacing w:before="30" w:after="30"/>
            </w:pPr>
            <w:r>
              <w:rPr>
                <w:rFonts w:ascii="微软雅黑" w:hAnsi="微软雅黑" w:eastAsia="微软雅黑" w:cs="微软雅黑"/>
                <w:b w:val="0"/>
                <w:bCs w:val="0"/>
                <w:sz w:val="20"/>
                <w:szCs w:val="20"/>
              </w:rPr>
              <w:t>Gunnar Myrdal</w:t>
            </w:r>
          </w:p>
        </w:tc>
        <w:tc>
          <w:tcPr>
            <w:tcW w:w="3000" w:type="dxa"/>
          </w:tcPr>
          <w:p w14:paraId="50F388D9">
            <w:pPr>
              <w:spacing w:before="30" w:after="30"/>
            </w:pPr>
            <w:r>
              <w:rPr>
                <w:rFonts w:ascii="微软雅黑" w:hAnsi="微软雅黑" w:eastAsia="微软雅黑" w:cs="微软雅黑"/>
                <w:b w:val="0"/>
                <w:bCs w:val="0"/>
                <w:sz w:val="20"/>
                <w:szCs w:val="20"/>
              </w:rPr>
              <w:t>本条目核心人物</w:t>
            </w:r>
          </w:p>
        </w:tc>
      </w:tr>
      <w:tr w14:paraId="4E6C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672570">
            <w:pPr>
              <w:spacing w:before="30" w:after="30"/>
            </w:pPr>
            <w:r>
              <w:rPr>
                <w:rFonts w:ascii="微软雅黑" w:hAnsi="微软雅黑" w:eastAsia="微软雅黑" w:cs="微软雅黑"/>
                <w:b w:val="0"/>
                <w:bCs w:val="0"/>
                <w:sz w:val="20"/>
                <w:szCs w:val="20"/>
              </w:rPr>
              <w:t>P-凯佩尔</w:t>
            </w:r>
          </w:p>
        </w:tc>
        <w:tc>
          <w:tcPr>
            <w:tcW w:w="3000" w:type="dxa"/>
          </w:tcPr>
          <w:p w14:paraId="7CA0C74D">
            <w:pPr>
              <w:spacing w:before="30" w:after="30"/>
            </w:pPr>
            <w:r>
              <w:rPr>
                <w:rFonts w:ascii="微软雅黑" w:hAnsi="微软雅黑" w:eastAsia="微软雅黑" w:cs="微软雅黑"/>
                <w:b w:val="0"/>
                <w:bCs w:val="0"/>
                <w:sz w:val="20"/>
                <w:szCs w:val="20"/>
              </w:rPr>
              <w:t>Frederick Keppel</w:t>
            </w:r>
          </w:p>
        </w:tc>
        <w:tc>
          <w:tcPr>
            <w:tcW w:w="3000" w:type="dxa"/>
          </w:tcPr>
          <w:p w14:paraId="5BF419CB">
            <w:pPr>
              <w:spacing w:before="30" w:after="30"/>
            </w:pPr>
            <w:r>
              <w:rPr>
                <w:rFonts w:ascii="微软雅黑" w:hAnsi="微软雅黑" w:eastAsia="微软雅黑" w:cs="微软雅黑"/>
                <w:b w:val="0"/>
                <w:bCs w:val="0"/>
                <w:sz w:val="20"/>
                <w:szCs w:val="20"/>
              </w:rPr>
              <w:t>委托方</w:t>
            </w:r>
          </w:p>
        </w:tc>
      </w:tr>
      <w:tr w14:paraId="309A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CD843C">
            <w:pPr>
              <w:spacing w:before="30" w:after="30"/>
            </w:pPr>
            <w:r>
              <w:rPr>
                <w:rFonts w:ascii="微软雅黑" w:hAnsi="微软雅黑" w:eastAsia="微软雅黑" w:cs="微软雅黑"/>
                <w:b w:val="0"/>
                <w:bCs w:val="0"/>
                <w:sz w:val="20"/>
                <w:szCs w:val="20"/>
              </w:rPr>
              <w:t>P-邦奇</w:t>
            </w:r>
          </w:p>
        </w:tc>
        <w:tc>
          <w:tcPr>
            <w:tcW w:w="3000" w:type="dxa"/>
          </w:tcPr>
          <w:p w14:paraId="0AE20F12">
            <w:pPr>
              <w:spacing w:before="30" w:after="30"/>
            </w:pPr>
            <w:r>
              <w:rPr>
                <w:rFonts w:ascii="微软雅黑" w:hAnsi="微软雅黑" w:eastAsia="微软雅黑" w:cs="微软雅黑"/>
                <w:b w:val="0"/>
                <w:bCs w:val="0"/>
                <w:sz w:val="20"/>
                <w:szCs w:val="20"/>
              </w:rPr>
              <w:t>Ralph Bunche</w:t>
            </w:r>
          </w:p>
        </w:tc>
        <w:tc>
          <w:tcPr>
            <w:tcW w:w="3000" w:type="dxa"/>
          </w:tcPr>
          <w:p w14:paraId="7C0D0CDB">
            <w:pPr>
              <w:spacing w:before="30" w:after="30"/>
            </w:pPr>
            <w:r>
              <w:rPr>
                <w:rFonts w:ascii="微软雅黑" w:hAnsi="微软雅黑" w:eastAsia="微软雅黑" w:cs="微软雅黑"/>
                <w:b w:val="0"/>
                <w:bCs w:val="0"/>
                <w:sz w:val="20"/>
                <w:szCs w:val="20"/>
              </w:rPr>
              <w:t>首席研究助理</w:t>
            </w:r>
          </w:p>
        </w:tc>
      </w:tr>
      <w:tr w14:paraId="4C2C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C53FC1">
            <w:pPr>
              <w:spacing w:before="30" w:after="30"/>
            </w:pPr>
            <w:r>
              <w:rPr>
                <w:rFonts w:ascii="微软雅黑" w:hAnsi="微软雅黑" w:eastAsia="微软雅黑" w:cs="微软雅黑"/>
                <w:b w:val="0"/>
                <w:bCs w:val="0"/>
                <w:sz w:val="20"/>
                <w:szCs w:val="20"/>
              </w:rPr>
              <w:t>P227</w:t>
            </w:r>
          </w:p>
        </w:tc>
        <w:tc>
          <w:tcPr>
            <w:tcW w:w="3000" w:type="dxa"/>
          </w:tcPr>
          <w:p w14:paraId="5009E57A">
            <w:pPr>
              <w:spacing w:before="30" w:after="30"/>
            </w:pPr>
            <w:r>
              <w:rPr>
                <w:rFonts w:ascii="微软雅黑" w:hAnsi="微软雅黑" w:eastAsia="微软雅黑" w:cs="微软雅黑"/>
                <w:b w:val="0"/>
                <w:bCs w:val="0"/>
                <w:sz w:val="20"/>
                <w:szCs w:val="20"/>
              </w:rPr>
              <w:t>E.Franklin Frazier</w:t>
            </w:r>
          </w:p>
        </w:tc>
        <w:tc>
          <w:tcPr>
            <w:tcW w:w="3000" w:type="dxa"/>
          </w:tcPr>
          <w:p w14:paraId="67619252">
            <w:pPr>
              <w:spacing w:before="30" w:after="30"/>
            </w:pPr>
            <w:r>
              <w:rPr>
                <w:rFonts w:ascii="微软雅黑" w:hAnsi="微软雅黑" w:eastAsia="微软雅黑" w:cs="微软雅黑"/>
                <w:b w:val="0"/>
                <w:bCs w:val="0"/>
                <w:sz w:val="20"/>
                <w:szCs w:val="20"/>
              </w:rPr>
              <w:t>批评者</w:t>
            </w:r>
          </w:p>
        </w:tc>
      </w:tr>
      <w:tr w14:paraId="5D6D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362654">
            <w:pPr>
              <w:spacing w:before="30" w:after="30"/>
            </w:pPr>
            <w:r>
              <w:rPr>
                <w:rFonts w:ascii="微软雅黑" w:hAnsi="微软雅黑" w:eastAsia="微软雅黑" w:cs="微软雅黑"/>
                <w:b w:val="0"/>
                <w:bCs w:val="0"/>
                <w:sz w:val="20"/>
                <w:szCs w:val="20"/>
              </w:rPr>
              <w:t>P226</w:t>
            </w:r>
          </w:p>
        </w:tc>
        <w:tc>
          <w:tcPr>
            <w:tcW w:w="3000" w:type="dxa"/>
          </w:tcPr>
          <w:p w14:paraId="36CFA0AC">
            <w:pPr>
              <w:spacing w:before="30" w:after="30"/>
            </w:pPr>
            <w:r>
              <w:rPr>
                <w:rFonts w:ascii="微软雅黑" w:hAnsi="微软雅黑" w:eastAsia="微软雅黑" w:cs="微软雅黑"/>
                <w:b w:val="0"/>
                <w:bCs w:val="0"/>
                <w:sz w:val="20"/>
                <w:szCs w:val="20"/>
              </w:rPr>
              <w:t>Raúl Prebisch</w:t>
            </w:r>
          </w:p>
        </w:tc>
        <w:tc>
          <w:tcPr>
            <w:tcW w:w="3000" w:type="dxa"/>
          </w:tcPr>
          <w:p w14:paraId="720D5A9E">
            <w:pPr>
              <w:spacing w:before="30" w:after="30"/>
            </w:pPr>
            <w:r>
              <w:rPr>
                <w:rFonts w:ascii="微软雅黑" w:hAnsi="微软雅黑" w:eastAsia="微软雅黑" w:cs="微软雅黑"/>
                <w:b w:val="0"/>
                <w:bCs w:val="0"/>
                <w:sz w:val="20"/>
                <w:szCs w:val="20"/>
              </w:rPr>
              <w:t>拉美转译</w:t>
            </w:r>
          </w:p>
        </w:tc>
      </w:tr>
    </w:tbl>
    <w:p w14:paraId="1E1BEFF2">
      <w:r>
        <w:br w:type="page"/>
      </w:r>
    </w:p>
    <w:p w14:paraId="073BD29C">
      <w:pPr>
        <w:pStyle w:val="2"/>
        <w:spacing w:before="300" w:after="150"/>
      </w:pPr>
      <w:r>
        <w:rPr>
          <w:rFonts w:ascii="微软雅黑" w:hAnsi="微软雅黑" w:eastAsia="微软雅黑" w:cs="微软雅黑"/>
          <w:b/>
          <w:bCs/>
          <w:sz w:val="32"/>
          <w:szCs w:val="32"/>
        </w:rPr>
        <w:t>D7 学科史：H048-H050（1945-1949）</w:t>
      </w:r>
    </w:p>
    <w:p w14:paraId="4950EBC8">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：1945—1949</w:t>
      </w:r>
    </w:p>
    <w:p w14:paraId="5B1F95A7">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：T4（美国霸权期）</w:t>
      </w:r>
    </w:p>
    <w:p w14:paraId="3F72F04F">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513D0292">
      <w:pPr>
        <w:pStyle w:val="3"/>
        <w:spacing w:before="240" w:after="120"/>
      </w:pPr>
      <w:r>
        <w:rPr>
          <w:rFonts w:ascii="微软雅黑" w:hAnsi="微软雅黑" w:eastAsia="微软雅黑" w:cs="微软雅黑"/>
          <w:b/>
          <w:bCs/>
          <w:sz w:val="28"/>
          <w:szCs w:val="28"/>
        </w:rPr>
        <w:t>H048 | 1945-1946 | UNESCO与战后社会科学国际化</w:t>
      </w:r>
    </w:p>
    <w:p w14:paraId="6BF470D1">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：1945—1946年</w:t>
      </w:r>
    </w:p>
    <w:p w14:paraId="6F3DB322">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：建制转向——国际组织成为社会科学知识生产与流通的新制度平台</w:t>
      </w:r>
    </w:p>
    <w:p w14:paraId="03DCC477">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208F7BB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0EFFB49">
      <w:pPr>
        <w:pStyle w:val="4"/>
        <w:spacing w:before="200" w:after="100"/>
      </w:pPr>
      <w:r>
        <w:rPr>
          <w:rFonts w:ascii="微软雅黑" w:hAnsi="微软雅黑" w:eastAsia="微软雅黑" w:cs="微软雅黑"/>
          <w:b/>
          <w:bCs/>
          <w:sz w:val="24"/>
          <w:szCs w:val="24"/>
        </w:rPr>
        <w:t>总述</w:t>
      </w:r>
    </w:p>
    <w:p w14:paraId="6FC8D20D">
      <w:pPr>
        <w:spacing w:before="60" w:after="60"/>
      </w:pPr>
      <w:r>
        <w:rPr>
          <w:rFonts w:ascii="微软雅黑" w:hAnsi="微软雅黑" w:eastAsia="微软雅黑" w:cs="微软雅黑"/>
          <w:sz w:val="21"/>
          <w:szCs w:val="21"/>
        </w:rPr>
        <w:t>1945年11月16日，联合国教科文组织（United Nations Educational, Scientific and Cultural Organization, UNESCO）于伦敦成立，1946年总部迁至巴黎。首任社会科学部主任由瑞典社会民主主义者阿尔瓦·缪达尔（Alva Myrdal, 1902—1986，贡纳·缪达尔之妻）担任。UNESCO的建立标志着社会科学知识生产与流通获得了一个全新的制度平台——超越民族国家框架的国际组织。后世学界分析认为，UNESCO社会科学部门的成立既是"社会科学国际化"的制度化里程碑，也是冷战地缘政治对知识生产结构性干预的起点：国际组织成为美苏意识形态竞争的延伸战场，"科学"与"价值"的张力在超国家尺度上重新上演。</w:t>
      </w:r>
    </w:p>
    <w:p w14:paraId="3CFEFA67">
      <w:pPr>
        <w:spacing w:before="60" w:after="60"/>
      </w:pPr>
      <w:r>
        <w:rPr>
          <w:rFonts w:ascii="微软雅黑" w:hAnsi="微软雅黑" w:eastAsia="微软雅黑" w:cs="微软雅黑"/>
          <w:sz w:val="21"/>
          <w:szCs w:val="21"/>
        </w:rPr>
        <w:t>UNESCO社会科学部门的组织架构反映了战后国际权力格局。缪达尔1946年上任时，社会科学部仅6名专业职员，而教育与文化部门各有20人以上——社会科学在UNESCO内部的边际地位从一开始就注定了其"辅助"角色。缪达尔在任期间（1946-1950年）试图提升社会科学的制度地位，推动"张力项目"等大型研究计划，但始终面临经费不足与政治干预的双重约束。后世学界分析认为，UNESCO社会科学部门的制度性弱势——经费占比低、职员少、政治干预多——恰是其知识生产特征的结构性根源：它无法资助大规模独立研究，只能充当"协调者"与"方法推广者"，这使UNESCO在社会科学领域的角色更多是"制度渠道"而非"知识创新中心"。</w:t>
      </w:r>
    </w:p>
    <w:p w14:paraId="772B66AB">
      <w:pPr>
        <w:pStyle w:val="4"/>
        <w:spacing w:before="200" w:after="100"/>
      </w:pPr>
      <w:r>
        <w:rPr>
          <w:rFonts w:ascii="微软雅黑" w:hAnsi="微软雅黑" w:eastAsia="微软雅黑" w:cs="微软雅黑"/>
          <w:b/>
          <w:bCs/>
          <w:sz w:val="24"/>
          <w:szCs w:val="24"/>
        </w:rPr>
        <w:t>[英美 + 法国 + 苏联 + 第三世界]</w:t>
      </w:r>
    </w:p>
    <w:p w14:paraId="36F243D0">
      <w:pPr>
        <w:pStyle w:val="5"/>
        <w:spacing w:before="180" w:after="80"/>
      </w:pPr>
      <w:r>
        <w:rPr>
          <w:rFonts w:ascii="微软雅黑" w:hAnsi="微软雅黑" w:eastAsia="微软雅黑" w:cs="微软雅黑"/>
          <w:b/>
          <w:bCs/>
          <w:sz w:val="22"/>
          <w:szCs w:val="22"/>
        </w:rPr>
        <w:t>概念时间线</w:t>
      </w:r>
    </w:p>
    <w:p w14:paraId="138920C4">
      <w:pPr>
        <w:pStyle w:val="16"/>
        <w:numPr>
          <w:ilvl w:val="0"/>
          <w:numId w:val="1"/>
        </w:numPr>
        <w:spacing w:before="30" w:after="30"/>
      </w:pPr>
      <w:r>
        <w:rPr>
          <w:rFonts w:ascii="微软雅黑" w:hAnsi="微软雅黑" w:eastAsia="微软雅黑" w:cs="微软雅黑"/>
          <w:b/>
          <w:bCs/>
          <w:sz w:val="21"/>
          <w:szCs w:val="21"/>
        </w:rPr>
        <w:t>"张力项目"（Tensions Project）</w:t>
      </w:r>
      <w:r>
        <w:rPr>
          <w:rFonts w:ascii="微软雅黑" w:hAnsi="微软雅黑" w:eastAsia="微软雅黑" w:cs="微软雅黑"/>
          <w:sz w:val="21"/>
          <w:szCs w:val="21"/>
        </w:rPr>
        <w:t>：1948年启动，全称"影响国际理解的张力项目"（Project on Tensions Affecting International Understanding），是UNESCO社会科学部门早期最大规模的研究计划。核心命题：种族张力与国际冲突有其社会根源，社会科学可以通过经验研究识别这些根源，从而为和平政策提供知识基础。项目组织了跨国比较研究，涵盖印度、挪威、法国、美国等国的种族与族群张力。后世学界分析认为，张力项目的认识论框架承袭了贡纳·缪达尔《美国的困境》的"循环因果"逻辑——但做了关键简化：从"价值前提-经验事实循环"变为"社会张力→国际冲突"的准线性因果假设。概念转译追踪：张力项目→1960年代UNESCO"种族声明"（1967年《种族偏见问题声明》，关键偏移：从"张力研究"变为"反种族主义宣言"）→1978年《种族与种族偏见宣言》（再偏移：从"科学声明"变为"政治文件"，"社会张力"概念完全消失）→1990年代后"冲突解决"领域（转译为"冲突预防"的技术化话语，种族与阶级的结构性根源被剥离）。</w:t>
      </w:r>
    </w:p>
    <w:p w14:paraId="11693BC8">
      <w:pPr>
        <w:pStyle w:val="16"/>
        <w:numPr>
          <w:ilvl w:val="0"/>
          <w:numId w:val="1"/>
        </w:numPr>
        <w:spacing w:before="30" w:after="30"/>
      </w:pPr>
      <w:r>
        <w:rPr>
          <w:rFonts w:ascii="微软雅黑" w:hAnsi="微软雅黑" w:eastAsia="微软雅黑" w:cs="微软雅黑"/>
          <w:b/>
          <w:bCs/>
          <w:sz w:val="21"/>
          <w:szCs w:val="21"/>
        </w:rPr>
        <w:t>社会科学的"和平功能"</w:t>
      </w:r>
      <w:r>
        <w:rPr>
          <w:rFonts w:ascii="微软雅黑" w:hAnsi="微软雅黑" w:eastAsia="微软雅黑" w:cs="微软雅黑"/>
          <w:sz w:val="21"/>
          <w:szCs w:val="21"/>
        </w:rPr>
        <w:t>：UNESCO宪章开篇："战争起源于人之思想，故需于人之思想中筑起和平屏障"——这一表述将社会科学赋予明确的政治功能：研究种族偏见与社会张力的社会根源，即是在"思想中筑起和平屏障"。后世学界分析认为，此框架的深层张力在于：如果社会科学被赋予"和平功能"，那么社会科学的"科学性"是否独立于"和平目的"？苏联1954年退出UNESCO时正是攻击这一点——称UNESCO社会科学是"美帝国主义的和平伪装"。概念转译追踪：社会科学和平功能→1970年代"和平研究"学科化（关键偏移：从"国际组织使命"变为"独立学科"，约翰·加尔通1959年奥斯陆和平研究所）→1990年代"建设和平"（peacebuilding，联合国话语，关键简化：从"研究张力根源"变为"制度性冲突后重建"）→2000年代"人的安全"（human security，再简化：从"社会张力"变为"个体脆弱性"）。</w:t>
      </w:r>
    </w:p>
    <w:p w14:paraId="0FF2B622">
      <w:pPr>
        <w:pStyle w:val="16"/>
        <w:numPr>
          <w:ilvl w:val="0"/>
          <w:numId w:val="1"/>
        </w:numPr>
        <w:spacing w:before="30" w:after="30"/>
      </w:pPr>
      <w:r>
        <w:rPr>
          <w:rFonts w:ascii="微软雅黑" w:hAnsi="微软雅黑" w:eastAsia="微软雅黑" w:cs="微软雅黑"/>
          <w:b/>
          <w:bCs/>
          <w:sz w:val="21"/>
          <w:szCs w:val="21"/>
        </w:rPr>
        <w:t>"行政研究"的国际化</w:t>
      </w:r>
      <w:r>
        <w:rPr>
          <w:rFonts w:ascii="微软雅黑" w:hAnsi="微软雅黑" w:eastAsia="微软雅黑" w:cs="微软雅黑"/>
          <w:sz w:val="21"/>
          <w:szCs w:val="21"/>
        </w:rPr>
        <w:t>：拉扎斯菲尔德的"行政研究"模式通过UNESCO被推广至全球——UNESCO向成员国提供社会调查技术培训、问卷设计标准化手册、抽样方法论指南。后世学界分析认为，这是美国式"行政研究"获得全球制度性霸权的关键渠道——但这一输出的深层逻辑被其"技术援助"话语所遮蔽：调查方法被呈现为"价值中立的工具"，而非服务于特定权力结构的知识生产方式。概念转译追踪：行政研究→UNESCO"技术援助"→1960年代拉美"发展社会学"调查（关键偏移：从"服务既有权力"变为"服务国家发展计划"，但权力关系不变）→1980年代世界银行"贫困评估调查"（再偏移：从"发展"变为"结构调整条件"，调查成为债务治理工具）。</w:t>
      </w:r>
    </w:p>
    <w:p w14:paraId="197B9027">
      <w:pPr>
        <w:pStyle w:val="16"/>
        <w:numPr>
          <w:ilvl w:val="0"/>
          <w:numId w:val="1"/>
        </w:numPr>
        <w:spacing w:before="30" w:after="30"/>
      </w:pPr>
      <w:r>
        <w:rPr>
          <w:rFonts w:ascii="微软雅黑" w:hAnsi="微软雅黑" w:eastAsia="微软雅黑" w:cs="微软雅黑"/>
          <w:b/>
          <w:bCs/>
          <w:sz w:val="21"/>
          <w:szCs w:val="21"/>
        </w:rPr>
        <w:t>"国际"vs"跨国"的认识论差异</w:t>
      </w:r>
      <w:r>
        <w:rPr>
          <w:rFonts w:ascii="微软雅黑" w:hAnsi="微软雅黑" w:eastAsia="微软雅黑" w:cs="微软雅黑"/>
          <w:sz w:val="21"/>
          <w:szCs w:val="21"/>
        </w:rPr>
        <w:t>：UNESCO框架内的"国际化"实质是"国家间"（inter-national）——以民族国家为基本单位的知识流通。但社会科学研究的实际知识网络是"跨国"（trans-national）的——学者、理论、方法越过国家边界流动，不受UNESCO政府间框架约束。后世学界分析认为，UNESCO"国际化"的局限正在于此：它只能协调国家间关系，无法捕捉真正跨国知识网络的结构。1960年代后，福特基金会与国际社会科学理事会（ISSC）成为比UNESCO更有效的跨国社会科学协调机构——因为它们不受政府间政治约束。</w:t>
      </w:r>
    </w:p>
    <w:p w14:paraId="107C030C">
      <w:pPr>
        <w:pStyle w:val="5"/>
        <w:spacing w:before="180" w:after="80"/>
      </w:pPr>
      <w:r>
        <w:rPr>
          <w:rFonts w:ascii="微软雅黑" w:hAnsi="微软雅黑" w:eastAsia="微软雅黑" w:cs="微软雅黑"/>
          <w:b/>
          <w:bCs/>
          <w:sz w:val="22"/>
          <w:szCs w:val="22"/>
        </w:rPr>
        <w:t>场域时间线</w:t>
      </w:r>
    </w:p>
    <w:p w14:paraId="7AB4F4DF">
      <w:pPr>
        <w:pStyle w:val="16"/>
        <w:numPr>
          <w:ilvl w:val="0"/>
          <w:numId w:val="1"/>
        </w:numPr>
        <w:spacing w:before="30" w:after="30"/>
      </w:pPr>
      <w:r>
        <w:rPr>
          <w:rFonts w:ascii="微软雅黑" w:hAnsi="微软雅黑" w:eastAsia="微软雅黑" w:cs="微软雅黑"/>
          <w:b/>
          <w:bCs/>
          <w:sz w:val="21"/>
          <w:szCs w:val="21"/>
        </w:rPr>
        <w:t>UNESCO的成立与经费</w:t>
      </w:r>
      <w:r>
        <w:rPr>
          <w:rFonts w:ascii="微软雅黑" w:hAnsi="微软雅黑" w:eastAsia="微软雅黑" w:cs="微软雅黑"/>
          <w:sz w:val="21"/>
          <w:szCs w:val="21"/>
        </w:rPr>
        <w:t>：1945年11月16日，37国代表在伦敦签署UNESCO宪章。1946年11月4日正式运作，总部设于巴黎（选择巴黎而非纽约是法国外交胜利——法国坚持文化组织应独立于联合国政治总部）。1946年UNESCO总预算约$700万，社会科学部门约占5-8%（约$35-56万）。缪达尔任社会科学部主任至1950年——她选择离开部分因为对美国影响力过度增长的不满。</w:t>
      </w:r>
    </w:p>
    <w:p w14:paraId="1E3D0D2D">
      <w:pPr>
        <w:pStyle w:val="16"/>
        <w:numPr>
          <w:ilvl w:val="0"/>
          <w:numId w:val="1"/>
        </w:numPr>
        <w:spacing w:before="30" w:after="30"/>
      </w:pPr>
      <w:r>
        <w:rPr>
          <w:rFonts w:ascii="微软雅黑" w:hAnsi="微软雅黑" w:eastAsia="微软雅黑" w:cs="微软雅黑"/>
          <w:b/>
          <w:bCs/>
          <w:sz w:val="21"/>
          <w:szCs w:val="21"/>
        </w:rPr>
        <w:t>阿尔瓦·缪达尔的定位</w:t>
      </w:r>
      <w:r>
        <w:rPr>
          <w:rFonts w:ascii="微软雅黑" w:hAnsi="微软雅黑" w:eastAsia="微软雅黑" w:cs="微软雅黑"/>
          <w:sz w:val="21"/>
          <w:szCs w:val="21"/>
        </w:rPr>
        <w:t>：阿尔瓦·缪达尔是瑞典社会民主主义者、人口政策与福利国家理论家（后1982年获诺贝尔和平奖）。她在UNESCO的定位微妙：作为"小国"代表（瑞典），既非美国阵营也非苏联阵营；作为女性，在1940年代国际组织中极为罕见；作为社会民主主义者，她对美国式"行政研究"的全球输出持批评态度。她推动的"张力项目"实质上是试图为社会科学赋予独立于冷战二元对立的研究议程。缪达尔在任期间的具体作为包括：1947年主持"社会科学与国际理解"专家会议，参会者包括奥托·克兰伯格（跨文化心理学）、乔治·居尔维奇（法国社会学）等——试图在美苏之间建立一个"第三空间"的社会科学议程。但这一努力很快被冷战升级所淹没：1948年柏林危机后，UNESCO内部的意识形态对立加剧，缪达尔的"中间路线"越来越难以维持。</w:t>
      </w:r>
    </w:p>
    <w:p w14:paraId="32AD973C">
      <w:pPr>
        <w:pStyle w:val="16"/>
        <w:numPr>
          <w:ilvl w:val="0"/>
          <w:numId w:val="1"/>
        </w:numPr>
        <w:spacing w:before="30" w:after="30"/>
      </w:pPr>
      <w:r>
        <w:rPr>
          <w:rFonts w:ascii="微软雅黑" w:hAnsi="微软雅黑" w:eastAsia="微软雅黑" w:cs="微软雅黑"/>
          <w:b/>
          <w:bCs/>
          <w:sz w:val="21"/>
          <w:szCs w:val="21"/>
        </w:rPr>
        <w:t>苏联的短暂参与与退出</w:t>
      </w:r>
      <w:r>
        <w:rPr>
          <w:rFonts w:ascii="微软雅黑" w:hAnsi="微软雅黑" w:eastAsia="微软雅黑" w:cs="微软雅黑"/>
          <w:sz w:val="21"/>
          <w:szCs w:val="21"/>
        </w:rPr>
        <w:t>：苏联1946年短暂加入UNESCO，但1954年正式退出——退出声明称UNESCO"被美帝国主义所控制"，"以科学为名行意识形态渗透之实"。苏联的退出使UNESCO社会科学工作在冷战期间实质上局限于西方阵营——"国际"组织的代表性大打折扣。苏联直到1954年退出前，在社会科学部门几乎没有实质性参与。后世学界分析认为，苏联退出不仅是对UNESCO的政治施压，也是对"社会科学国际化"这一理念本身的挑战——如果国际化意味着在美国主导的框架下运作，那么"国际化"与"美国化"的界限何在？</w:t>
      </w:r>
    </w:p>
    <w:p w14:paraId="07C96CEF">
      <w:pPr>
        <w:pStyle w:val="16"/>
        <w:numPr>
          <w:ilvl w:val="0"/>
          <w:numId w:val="1"/>
        </w:numPr>
        <w:spacing w:before="30" w:after="30"/>
      </w:pPr>
      <w:r>
        <w:rPr>
          <w:rFonts w:ascii="微软雅黑" w:hAnsi="微软雅黑" w:eastAsia="微软雅黑" w:cs="微软雅黑"/>
          <w:b/>
          <w:bCs/>
          <w:sz w:val="21"/>
          <w:szCs w:val="21"/>
        </w:rPr>
        <w:t>法国的抵抗</w:t>
      </w:r>
      <w:r>
        <w:rPr>
          <w:rFonts w:ascii="微软雅黑" w:hAnsi="微软雅黑" w:eastAsia="微软雅黑" w:cs="微软雅黑"/>
          <w:sz w:val="21"/>
          <w:szCs w:val="21"/>
        </w:rPr>
        <w:t>：法国对美国式"行政研究"通过UNESCO全球输出的抵抗体现在多个层面。居尔维奇（Georges Gurvitch）领导的CNRS社会学研究中心与UNESCO方法论取向存在根本分歧——居尔维奇主张"辩证社会学"，拒绝将定量调查方法视为社会科学的标准化工具。法国学界更倾向于"社会整体"分析而非"变量分析"——这不仅是方法论偏好，也是学术体制差异：法国社会科学更依赖国家资助机构（CNRS、EHESS），而非大学-基金会模式。法国在UNESCO内部的影响力主要在文化部门而非社会科学部门——这本身就是一种制度性抵抗策略。法国对UNESCO选址巴黎的坚持也带有战略意味：将UNESCO置于法国文化影响力辐射范围之内，使其不可能完全被美国方法论取向所主导。后世学界分析认为，法国的抵抗是部分成功的——UNESCO从未成为纯粹的美国社会科学输出管道，法国"理论优先"传统在1960-70年代（列维-斯特劳斯结构主义、福柯话语分析、布迪厄场域理论）反而通过巴黎的知识市场反向输向全球。</w:t>
      </w:r>
    </w:p>
    <w:p w14:paraId="222A496B">
      <w:pPr>
        <w:pStyle w:val="16"/>
        <w:numPr>
          <w:ilvl w:val="0"/>
          <w:numId w:val="1"/>
        </w:numPr>
        <w:spacing w:before="30" w:after="30"/>
      </w:pPr>
      <w:r>
        <w:rPr>
          <w:rFonts w:ascii="微软雅黑" w:hAnsi="微软雅黑" w:eastAsia="微软雅黑" w:cs="微软雅黑"/>
          <w:b/>
          <w:bCs/>
          <w:sz w:val="21"/>
          <w:szCs w:val="21"/>
        </w:rPr>
        <w:t>第三世界国家的参与</w:t>
      </w:r>
      <w:r>
        <w:rPr>
          <w:rFonts w:ascii="微软雅黑" w:hAnsi="微软雅黑" w:eastAsia="微软雅黑" w:cs="微软雅黑"/>
          <w:sz w:val="21"/>
          <w:szCs w:val="21"/>
        </w:rPr>
        <w:t>：1940年代末至1950年代，UNESCO开始向亚洲、非洲、拉美国家提供社会科学"技术援助"——包括调查方法培训、研究机构建设顾问、统计体系设计。印度1947年独立后成为UNESCO社会科学项目最大受援国之一。后世学界分析认为，这种"技术援助"模式隐含了知识等级结构：UNESCO提供"方法"，第三世界提供"数据"——知识生产的理论框架由西方定义，第三世界仅是经验素材的来源地。1950年代印度社会学家斯里尼瓦斯（M.N. Srinivas）的科因纳德田野研究即是对此等级结构的抵抗——他证明深度民族志对理解印度社会结构的价值远超标准化问卷。</w:t>
      </w:r>
    </w:p>
    <w:p w14:paraId="01B6FDF5">
      <w:pPr>
        <w:pStyle w:val="16"/>
        <w:numPr>
          <w:ilvl w:val="0"/>
          <w:numId w:val="1"/>
        </w:numPr>
        <w:spacing w:before="30" w:after="30"/>
      </w:pPr>
      <w:r>
        <w:rPr>
          <w:rFonts w:ascii="微软雅黑" w:hAnsi="微软雅黑" w:eastAsia="微软雅黑" w:cs="微软雅黑"/>
          <w:b/>
          <w:bCs/>
          <w:sz w:val="21"/>
          <w:szCs w:val="21"/>
        </w:rPr>
        <w:t>张力项目的具体运作</w:t>
      </w:r>
      <w:r>
        <w:rPr>
          <w:rFonts w:ascii="微软雅黑" w:hAnsi="微软雅黑" w:eastAsia="微软雅黑" w:cs="微软雅黑"/>
          <w:sz w:val="21"/>
          <w:szCs w:val="21"/>
        </w:rPr>
        <w:t>：张力项目1948年启动后，在1949-1952年间组织了四轮跨国研讨会，参与者包括戈登·奥尔波特（哈佛，偏见心理学）、奥托·克兰伯格（哥伦比亚，跨文化心理学）、马塞尔·莫斯的学生们（法国，民族学传统）。项目产出包括1951年《种族张力与国际理解》报告与1953年《种族差异的性质与意义》——但后者因美苏双方对"种族"定义的政治分歧而未能获得UNESCO大会一致通过。后世学界分析认为，张力项目的制度命运——从"研究计划"变为"政治宣言"——恰恰证明了国际组织框架内社会科学知识生产的结构性限制：当研究结论与成员国政治利益冲突时，"科学"无法独立于"政治"。</w:t>
      </w:r>
    </w:p>
    <w:p w14:paraId="335CD3EE">
      <w:pPr>
        <w:pStyle w:val="5"/>
        <w:spacing w:before="180" w:after="80"/>
      </w:pPr>
      <w:r>
        <w:rPr>
          <w:rFonts w:ascii="微软雅黑" w:hAnsi="微软雅黑" w:eastAsia="微软雅黑" w:cs="微软雅黑"/>
          <w:b/>
          <w:bCs/>
          <w:sz w:val="22"/>
          <w:szCs w:val="22"/>
        </w:rPr>
        <w:t>接受时间线</w:t>
      </w:r>
    </w:p>
    <w:p w14:paraId="5CCC95C8">
      <w:pPr>
        <w:pStyle w:val="16"/>
        <w:numPr>
          <w:ilvl w:val="0"/>
          <w:numId w:val="1"/>
        </w:numPr>
        <w:spacing w:before="30" w:after="30"/>
      </w:pPr>
      <w:r>
        <w:rPr>
          <w:rFonts w:ascii="微软雅黑" w:hAnsi="微软雅黑" w:eastAsia="微软雅黑" w:cs="微软雅黑"/>
          <w:b/>
          <w:bCs/>
          <w:sz w:val="21"/>
          <w:szCs w:val="21"/>
        </w:rPr>
        <w:t>[美国] 基金会-国际组织联动</w:t>
      </w:r>
      <w:r>
        <w:rPr>
          <w:rFonts w:ascii="微软雅黑" w:hAnsi="微软雅黑" w:eastAsia="微软雅黑" w:cs="微软雅黑"/>
          <w:sz w:val="21"/>
          <w:szCs w:val="21"/>
        </w:rPr>
        <w:t>：洛克菲勒基金会与福特基金会1950年代开始通过UNESCO渠道资助第三世界社会科学——形成了"美国基金会→UNESCO→第三世界大学"的资金流。这一联动模式使美国社会科学范式通过国际组织获得制度性全球霸权——但"霸权"并非简单的"强加"，而是通过"技术援助"话语获得接受国的主动配合。福特基金会1951年设立"海外发展项目"，1953-1966年间向发展中国家社会科学机构投入超过$2,500万——其中相当部分通过UNESCO渠道分配。后世学界分析认为，基金会-UNESCO联动模式的关键机制是"培训"：第三世界学者在欧美接受训练后回国建立本地调查机构，他们既是最有效的方法传播者，也是美国范式最有说服力的本地辩护人——因为"本地化"本身就构成了"非帝国主义"的证明。</w:t>
      </w:r>
    </w:p>
    <w:p w14:paraId="1DC9D52C">
      <w:pPr>
        <w:pStyle w:val="16"/>
        <w:numPr>
          <w:ilvl w:val="0"/>
          <w:numId w:val="1"/>
        </w:numPr>
        <w:spacing w:before="30" w:after="30"/>
      </w:pPr>
      <w:r>
        <w:rPr>
          <w:rFonts w:ascii="微软雅黑" w:hAnsi="微软雅黑" w:eastAsia="微软雅黑" w:cs="微软雅黑"/>
          <w:b/>
          <w:bCs/>
          <w:sz w:val="21"/>
          <w:szCs w:val="21"/>
        </w:rPr>
        <w:t>[法国] 选择性接受</w:t>
      </w:r>
      <w:r>
        <w:rPr>
          <w:rFonts w:ascii="微软雅黑" w:hAnsi="微软雅黑" w:eastAsia="微软雅黑" w:cs="微软雅黑"/>
          <w:sz w:val="21"/>
          <w:szCs w:val="21"/>
        </w:rPr>
        <w:t>：法国接受UNESCO在文化教育与遗产保护领域的领导权，但在社会科学方法论上保持独立——法国社会学在战后数十年间形成了独特的"理论优先"传统（列维-斯特劳斯结构主义→布迪厄场域理论），与UNESCO推广的"方法优先"取向形成对照。法国在UNESCO的真正影响力在于文化部门，而非社会科学部门。</w:t>
      </w:r>
    </w:p>
    <w:p w14:paraId="274D8983">
      <w:pPr>
        <w:pStyle w:val="16"/>
        <w:numPr>
          <w:ilvl w:val="0"/>
          <w:numId w:val="1"/>
        </w:numPr>
        <w:spacing w:before="30" w:after="30"/>
      </w:pPr>
      <w:r>
        <w:rPr>
          <w:rFonts w:ascii="微软雅黑" w:hAnsi="微软雅黑" w:eastAsia="微软雅黑" w:cs="微软雅黑"/>
          <w:b/>
          <w:bCs/>
          <w:sz w:val="21"/>
          <w:szCs w:val="21"/>
        </w:rPr>
        <w:t>[苏联阵营] 拒绝与替代</w:t>
      </w:r>
      <w:r>
        <w:rPr>
          <w:rFonts w:ascii="微软雅黑" w:hAnsi="微软雅黑" w:eastAsia="微软雅黑" w:cs="微软雅黑"/>
          <w:sz w:val="21"/>
          <w:szCs w:val="21"/>
        </w:rPr>
        <w:t>：苏联1954年退出后，社会主义阵营建立了自己的国际社会科学组织——包括1956年成立的"社会主义国家社会学协会"，以历史唯物主义为统一方法论框架。冷战期间形成了两个平行且互不引用的社会科学知识体系——UNESCO是西方体系的制度中心。后世学界分析认为，两个平行知识体系的后果延续至冷战后——前社会主义国家的社会科学在1990年代面临"范式转换"压力：要么接受西方社会科学框架（被批评为"新殖民"），要么坚持本土传统（被批评为"落后"）。这一两难困境的根源正在于冷战期间两个知识体系的彻底断裂。</w:t>
      </w:r>
    </w:p>
    <w:p w14:paraId="2EC760DE">
      <w:pPr>
        <w:pStyle w:val="16"/>
        <w:numPr>
          <w:ilvl w:val="0"/>
          <w:numId w:val="1"/>
        </w:numPr>
        <w:spacing w:before="30" w:after="30"/>
      </w:pPr>
      <w:r>
        <w:rPr>
          <w:rFonts w:ascii="微软雅黑" w:hAnsi="微软雅黑" w:eastAsia="微软雅黑" w:cs="微软雅黑"/>
          <w:b/>
          <w:bCs/>
          <w:sz w:val="21"/>
          <w:szCs w:val="21"/>
        </w:rPr>
        <w:t>[第三世界] 被动接受与主动抵抗</w:t>
      </w:r>
      <w:r>
        <w:rPr>
          <w:rFonts w:ascii="微软雅黑" w:hAnsi="微软雅黑" w:eastAsia="微软雅黑" w:cs="微软雅黑"/>
          <w:sz w:val="21"/>
          <w:szCs w:val="21"/>
        </w:rPr>
        <w:t>：UNESCO的"技术援助"在第三世界产生了双重效果：一方面，调查方法的引入确实提升了本地社会科学的数据采集能力；另一方面，理论框架的西方中心主义压抑了本地知识传统。1950-1970年代，拉美"解放社会学"（弗洛雷斯坦·费尔南德斯、奥兰多·法尔斯·博尔达）和非洲"本土化学术运动"即是对这一压抑的系统性抵抗——它们接受了调查方法作为"工具"但拒绝其作为"理论"。</w:t>
      </w:r>
    </w:p>
    <w:p w14:paraId="6D66E3C2">
      <w:pPr>
        <w:pStyle w:val="16"/>
        <w:numPr>
          <w:ilvl w:val="0"/>
          <w:numId w:val="1"/>
        </w:numPr>
        <w:spacing w:before="30" w:after="30"/>
      </w:pPr>
      <w:r>
        <w:rPr>
          <w:rFonts w:ascii="微软雅黑" w:hAnsi="微软雅黑" w:eastAsia="微软雅黑" w:cs="微软雅黑"/>
          <w:b/>
          <w:bCs/>
          <w:sz w:val="21"/>
          <w:szCs w:val="21"/>
        </w:rPr>
        <w:t>[日本] 占领下的制度化</w:t>
      </w:r>
      <w:r>
        <w:rPr>
          <w:rFonts w:ascii="微软雅黑" w:hAnsi="微软雅黑" w:eastAsia="微软雅黑" w:cs="微软雅黑"/>
          <w:sz w:val="21"/>
          <w:szCs w:val="21"/>
        </w:rPr>
        <w:t>：1945-1952年SCAP占领期间，美国调查方法通过UNESCO与占领当局双重渠道进入日本。日本社会学会1948年成立调查方法分会——首任会长福武直曾在UNESCO社会科学部门受训。后世学界分析认为，日本社会调查方法的制度化是"被动接受"的典型案例：不是日本社会学自主发展的结果，而是占领当局"民主化"政策的副产品——"民主化"需要了解"民意"，"了解民意"需要调查方法。</w:t>
      </w:r>
    </w:p>
    <w:p w14:paraId="2285AA20">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711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A02545">
            <w:pPr>
              <w:spacing w:before="30" w:after="30"/>
            </w:pPr>
            <w:r>
              <w:rPr>
                <w:rFonts w:ascii="微软雅黑" w:hAnsi="微软雅黑" w:eastAsia="微软雅黑" w:cs="微软雅黑"/>
                <w:b/>
                <w:bCs/>
                <w:sz w:val="20"/>
                <w:szCs w:val="20"/>
              </w:rPr>
              <w:t>概念ID</w:t>
            </w:r>
          </w:p>
        </w:tc>
        <w:tc>
          <w:tcPr>
            <w:tcW w:w="3000" w:type="dxa"/>
          </w:tcPr>
          <w:p w14:paraId="28143E75">
            <w:pPr>
              <w:spacing w:before="30" w:after="30"/>
            </w:pPr>
            <w:r>
              <w:rPr>
                <w:rFonts w:ascii="微软雅黑" w:hAnsi="微软雅黑" w:eastAsia="微软雅黑" w:cs="微软雅黑"/>
                <w:b/>
                <w:bCs/>
                <w:sz w:val="20"/>
                <w:szCs w:val="20"/>
              </w:rPr>
              <w:t>概念名</w:t>
            </w:r>
          </w:p>
        </w:tc>
        <w:tc>
          <w:tcPr>
            <w:tcW w:w="3000" w:type="dxa"/>
          </w:tcPr>
          <w:p w14:paraId="1FB01072">
            <w:pPr>
              <w:spacing w:before="30" w:after="30"/>
            </w:pPr>
            <w:r>
              <w:rPr>
                <w:rFonts w:ascii="微软雅黑" w:hAnsi="微软雅黑" w:eastAsia="微软雅黑" w:cs="微软雅黑"/>
                <w:b/>
                <w:bCs/>
                <w:sz w:val="20"/>
                <w:szCs w:val="20"/>
              </w:rPr>
              <w:t>关联</w:t>
            </w:r>
          </w:p>
        </w:tc>
      </w:tr>
      <w:tr w14:paraId="4E9C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754DA8">
            <w:pPr>
              <w:spacing w:before="30" w:after="30"/>
            </w:pPr>
            <w:r>
              <w:rPr>
                <w:rFonts w:ascii="微软雅黑" w:hAnsi="微软雅黑" w:eastAsia="微软雅黑" w:cs="微软雅黑"/>
                <w:b w:val="0"/>
                <w:bCs w:val="0"/>
                <w:sz w:val="20"/>
                <w:szCs w:val="20"/>
              </w:rPr>
              <w:t>C-张力项目</w:t>
            </w:r>
          </w:p>
        </w:tc>
        <w:tc>
          <w:tcPr>
            <w:tcW w:w="3000" w:type="dxa"/>
          </w:tcPr>
          <w:p w14:paraId="3A4A2C45">
            <w:pPr>
              <w:spacing w:before="30" w:after="30"/>
            </w:pPr>
            <w:r>
              <w:rPr>
                <w:rFonts w:ascii="微软雅黑" w:hAnsi="微软雅黑" w:eastAsia="微软雅黑" w:cs="微软雅黑"/>
                <w:b w:val="0"/>
                <w:bCs w:val="0"/>
                <w:sz w:val="20"/>
                <w:szCs w:val="20"/>
              </w:rPr>
              <w:t>Tensions Project</w:t>
            </w:r>
          </w:p>
        </w:tc>
        <w:tc>
          <w:tcPr>
            <w:tcW w:w="3000" w:type="dxa"/>
          </w:tcPr>
          <w:p w14:paraId="2DCDF870">
            <w:pPr>
              <w:spacing w:before="30" w:after="30"/>
            </w:pPr>
            <w:r>
              <w:rPr>
                <w:rFonts w:ascii="微软雅黑" w:hAnsi="微软雅黑" w:eastAsia="微软雅黑" w:cs="微软雅黑"/>
                <w:b w:val="0"/>
                <w:bCs w:val="0"/>
                <w:sz w:val="20"/>
                <w:szCs w:val="20"/>
              </w:rPr>
              <w:t>UNESCO早期核心研究计划</w:t>
            </w:r>
          </w:p>
        </w:tc>
      </w:tr>
      <w:tr w14:paraId="627F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D12760">
            <w:pPr>
              <w:spacing w:before="30" w:after="30"/>
            </w:pPr>
            <w:r>
              <w:rPr>
                <w:rFonts w:ascii="微软雅黑" w:hAnsi="微软雅黑" w:eastAsia="微软雅黑" w:cs="微软雅黑"/>
                <w:b w:val="0"/>
                <w:bCs w:val="0"/>
                <w:sz w:val="20"/>
                <w:szCs w:val="20"/>
              </w:rPr>
              <w:t>C-社会科学和平功能</w:t>
            </w:r>
          </w:p>
        </w:tc>
        <w:tc>
          <w:tcPr>
            <w:tcW w:w="3000" w:type="dxa"/>
          </w:tcPr>
          <w:p w14:paraId="02845EB4">
            <w:pPr>
              <w:spacing w:before="30" w:after="30"/>
            </w:pPr>
            <w:r>
              <w:rPr>
                <w:rFonts w:ascii="微软雅黑" w:hAnsi="微软雅黑" w:eastAsia="微软雅黑" w:cs="微软雅黑"/>
                <w:b w:val="0"/>
                <w:bCs w:val="0"/>
                <w:sz w:val="20"/>
                <w:szCs w:val="20"/>
              </w:rPr>
              <w:t>peace function of social science</w:t>
            </w:r>
          </w:p>
        </w:tc>
        <w:tc>
          <w:tcPr>
            <w:tcW w:w="3000" w:type="dxa"/>
          </w:tcPr>
          <w:p w14:paraId="4BC6CA4B">
            <w:pPr>
              <w:spacing w:before="30" w:after="30"/>
            </w:pPr>
            <w:r>
              <w:rPr>
                <w:rFonts w:ascii="微软雅黑" w:hAnsi="微软雅黑" w:eastAsia="微软雅黑" w:cs="微软雅黑"/>
                <w:b w:val="0"/>
                <w:bCs w:val="0"/>
                <w:sz w:val="20"/>
                <w:szCs w:val="20"/>
              </w:rPr>
              <w:t>UNESCO宪章框架</w:t>
            </w:r>
          </w:p>
        </w:tc>
      </w:tr>
      <w:tr w14:paraId="65BF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273543">
            <w:pPr>
              <w:spacing w:before="30" w:after="30"/>
            </w:pPr>
            <w:r>
              <w:rPr>
                <w:rFonts w:ascii="微软雅黑" w:hAnsi="微软雅黑" w:eastAsia="微软雅黑" w:cs="微软雅黑"/>
                <w:b w:val="0"/>
                <w:bCs w:val="0"/>
                <w:sz w:val="20"/>
                <w:szCs w:val="20"/>
              </w:rPr>
              <w:t>C-行政研究国际化</w:t>
            </w:r>
          </w:p>
        </w:tc>
        <w:tc>
          <w:tcPr>
            <w:tcW w:w="3000" w:type="dxa"/>
          </w:tcPr>
          <w:p w14:paraId="3824F8F5">
            <w:pPr>
              <w:spacing w:before="30" w:after="30"/>
            </w:pPr>
            <w:r>
              <w:rPr>
                <w:rFonts w:ascii="微软雅黑" w:hAnsi="微软雅黑" w:eastAsia="微软雅黑" w:cs="微软雅黑"/>
                <w:b w:val="0"/>
                <w:bCs w:val="0"/>
                <w:sz w:val="20"/>
                <w:szCs w:val="20"/>
              </w:rPr>
              <w:t>internationalization of administrative research</w:t>
            </w:r>
          </w:p>
        </w:tc>
        <w:tc>
          <w:tcPr>
            <w:tcW w:w="3000" w:type="dxa"/>
          </w:tcPr>
          <w:p w14:paraId="43106543">
            <w:pPr>
              <w:spacing w:before="30" w:after="30"/>
            </w:pPr>
            <w:r>
              <w:rPr>
                <w:rFonts w:ascii="微软雅黑" w:hAnsi="微软雅黑" w:eastAsia="微软雅黑" w:cs="微软雅黑"/>
                <w:b w:val="0"/>
                <w:bCs w:val="0"/>
                <w:sz w:val="20"/>
                <w:szCs w:val="20"/>
              </w:rPr>
              <w:t>美国范式全球输出</w:t>
            </w:r>
          </w:p>
        </w:tc>
      </w:tr>
      <w:tr w14:paraId="78B0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065D65">
            <w:pPr>
              <w:spacing w:before="30" w:after="30"/>
            </w:pPr>
            <w:r>
              <w:rPr>
                <w:rFonts w:ascii="微软雅黑" w:hAnsi="微软雅黑" w:eastAsia="微软雅黑" w:cs="微软雅黑"/>
                <w:b w:val="0"/>
                <w:bCs w:val="0"/>
                <w:sz w:val="20"/>
                <w:szCs w:val="20"/>
              </w:rPr>
              <w:t>C-技术援助</w:t>
            </w:r>
          </w:p>
        </w:tc>
        <w:tc>
          <w:tcPr>
            <w:tcW w:w="3000" w:type="dxa"/>
          </w:tcPr>
          <w:p w14:paraId="7F701162">
            <w:pPr>
              <w:spacing w:before="30" w:after="30"/>
            </w:pPr>
            <w:r>
              <w:rPr>
                <w:rFonts w:ascii="微软雅黑" w:hAnsi="微软雅黑" w:eastAsia="微软雅黑" w:cs="微软雅黑"/>
                <w:b w:val="0"/>
                <w:bCs w:val="0"/>
                <w:sz w:val="20"/>
                <w:szCs w:val="20"/>
              </w:rPr>
              <w:t>technical assistance</w:t>
            </w:r>
          </w:p>
        </w:tc>
        <w:tc>
          <w:tcPr>
            <w:tcW w:w="3000" w:type="dxa"/>
          </w:tcPr>
          <w:p w14:paraId="2D82FEE5">
            <w:pPr>
              <w:spacing w:before="30" w:after="30"/>
            </w:pPr>
            <w:r>
              <w:rPr>
                <w:rFonts w:ascii="微软雅黑" w:hAnsi="微软雅黑" w:eastAsia="微软雅黑" w:cs="微软雅黑"/>
                <w:b w:val="0"/>
                <w:bCs w:val="0"/>
                <w:sz w:val="20"/>
                <w:szCs w:val="20"/>
              </w:rPr>
              <w:t>知识等级结构的遮蔽话语</w:t>
            </w:r>
          </w:p>
        </w:tc>
      </w:tr>
      <w:tr w14:paraId="72FD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95E608">
            <w:pPr>
              <w:spacing w:before="30" w:after="30"/>
            </w:pPr>
            <w:r>
              <w:rPr>
                <w:rFonts w:ascii="微软雅黑" w:hAnsi="微软雅黑" w:eastAsia="微软雅黑" w:cs="微软雅黑"/>
                <w:b w:val="0"/>
                <w:bCs w:val="0"/>
                <w:sz w:val="20"/>
                <w:szCs w:val="20"/>
              </w:rPr>
              <w:t>C-循环因果</w:t>
            </w:r>
          </w:p>
        </w:tc>
        <w:tc>
          <w:tcPr>
            <w:tcW w:w="3000" w:type="dxa"/>
          </w:tcPr>
          <w:p w14:paraId="0D8F7A53">
            <w:pPr>
              <w:spacing w:before="30" w:after="30"/>
            </w:pPr>
            <w:r>
              <w:rPr>
                <w:rFonts w:ascii="微软雅黑" w:hAnsi="微软雅黑" w:eastAsia="微软雅黑" w:cs="微软雅黑"/>
                <w:b w:val="0"/>
                <w:bCs w:val="0"/>
                <w:sz w:val="20"/>
                <w:szCs w:val="20"/>
              </w:rPr>
              <w:t>circular causation</w:t>
            </w:r>
          </w:p>
        </w:tc>
        <w:tc>
          <w:tcPr>
            <w:tcW w:w="3000" w:type="dxa"/>
          </w:tcPr>
          <w:p w14:paraId="5D18043F">
            <w:pPr>
              <w:spacing w:before="30" w:after="30"/>
            </w:pPr>
            <w:r>
              <w:rPr>
                <w:rFonts w:ascii="微软雅黑" w:hAnsi="微软雅黑" w:eastAsia="微软雅黑" w:cs="微软雅黑"/>
                <w:b w:val="0"/>
                <w:bCs w:val="0"/>
                <w:sz w:val="20"/>
                <w:szCs w:val="20"/>
              </w:rPr>
              <w:t>缪达尔方法论遗产</w:t>
            </w:r>
          </w:p>
        </w:tc>
      </w:tr>
      <w:tr w14:paraId="661F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036F1B">
            <w:pPr>
              <w:spacing w:before="30" w:after="30"/>
            </w:pPr>
            <w:r>
              <w:rPr>
                <w:rFonts w:ascii="微软雅黑" w:hAnsi="微软雅黑" w:eastAsia="微软雅黑" w:cs="微软雅黑"/>
                <w:b w:val="0"/>
                <w:bCs w:val="0"/>
                <w:sz w:val="20"/>
                <w:szCs w:val="20"/>
              </w:rPr>
              <w:t>C-国际vs跨国</w:t>
            </w:r>
          </w:p>
        </w:tc>
        <w:tc>
          <w:tcPr>
            <w:tcW w:w="3000" w:type="dxa"/>
          </w:tcPr>
          <w:p w14:paraId="5A3390AE">
            <w:pPr>
              <w:spacing w:before="30" w:after="30"/>
            </w:pPr>
            <w:r>
              <w:rPr>
                <w:rFonts w:ascii="微软雅黑" w:hAnsi="微软雅黑" w:eastAsia="微软雅黑" w:cs="微软雅黑"/>
                <w:b w:val="0"/>
                <w:bCs w:val="0"/>
                <w:sz w:val="20"/>
                <w:szCs w:val="20"/>
              </w:rPr>
              <w:t>international vs transnational</w:t>
            </w:r>
          </w:p>
        </w:tc>
        <w:tc>
          <w:tcPr>
            <w:tcW w:w="3000" w:type="dxa"/>
          </w:tcPr>
          <w:p w14:paraId="38A7766A">
            <w:pPr>
              <w:spacing w:before="30" w:after="30"/>
            </w:pPr>
            <w:r>
              <w:rPr>
                <w:rFonts w:ascii="微软雅黑" w:hAnsi="微软雅黑" w:eastAsia="微软雅黑" w:cs="微软雅黑"/>
                <w:b w:val="0"/>
                <w:bCs w:val="0"/>
                <w:sz w:val="20"/>
                <w:szCs w:val="20"/>
              </w:rPr>
              <w:t>UNESCO框架的认识论局限</w:t>
            </w:r>
          </w:p>
        </w:tc>
      </w:tr>
      <w:tr w14:paraId="5CE0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F1C2AD">
            <w:pPr>
              <w:spacing w:before="30" w:after="30"/>
            </w:pPr>
            <w:r>
              <w:rPr>
                <w:rFonts w:ascii="微软雅黑" w:hAnsi="微软雅黑" w:eastAsia="微软雅黑" w:cs="微软雅黑"/>
                <w:b w:val="0"/>
                <w:bCs w:val="0"/>
                <w:sz w:val="20"/>
                <w:szCs w:val="20"/>
              </w:rPr>
              <w:t>C-冷战知识体系</w:t>
            </w:r>
          </w:p>
        </w:tc>
        <w:tc>
          <w:tcPr>
            <w:tcW w:w="3000" w:type="dxa"/>
          </w:tcPr>
          <w:p w14:paraId="6066A9D1">
            <w:pPr>
              <w:spacing w:before="30" w:after="30"/>
            </w:pPr>
            <w:r>
              <w:rPr>
                <w:rFonts w:ascii="微软雅黑" w:hAnsi="微软雅黑" w:eastAsia="微软雅黑" w:cs="微软雅黑"/>
                <w:b w:val="0"/>
                <w:bCs w:val="0"/>
                <w:sz w:val="20"/>
                <w:szCs w:val="20"/>
              </w:rPr>
              <w:t>Cold War knowledge systems</w:t>
            </w:r>
          </w:p>
        </w:tc>
        <w:tc>
          <w:tcPr>
            <w:tcW w:w="3000" w:type="dxa"/>
          </w:tcPr>
          <w:p w14:paraId="07E38C34">
            <w:pPr>
              <w:spacing w:before="30" w:after="30"/>
            </w:pPr>
            <w:r>
              <w:rPr>
                <w:rFonts w:ascii="微软雅黑" w:hAnsi="微软雅黑" w:eastAsia="微软雅黑" w:cs="微软雅黑"/>
                <w:b w:val="0"/>
                <w:bCs w:val="0"/>
                <w:sz w:val="20"/>
                <w:szCs w:val="20"/>
              </w:rPr>
              <w:t>两个平行知识体系的根源</w:t>
            </w:r>
          </w:p>
        </w:tc>
      </w:tr>
      <w:tr w14:paraId="1F0E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132710">
            <w:pPr>
              <w:spacing w:before="30" w:after="30"/>
            </w:pPr>
            <w:r>
              <w:rPr>
                <w:rFonts w:ascii="微软雅黑" w:hAnsi="微软雅黑" w:eastAsia="微软雅黑" w:cs="微软雅黑"/>
                <w:b/>
                <w:bCs/>
                <w:sz w:val="20"/>
                <w:szCs w:val="20"/>
              </w:rPr>
              <w:t>人物ID</w:t>
            </w:r>
          </w:p>
        </w:tc>
        <w:tc>
          <w:tcPr>
            <w:tcW w:w="3000" w:type="dxa"/>
          </w:tcPr>
          <w:p w14:paraId="1C2C4C5F">
            <w:pPr>
              <w:spacing w:before="30" w:after="30"/>
            </w:pPr>
            <w:r>
              <w:rPr>
                <w:rFonts w:ascii="微软雅黑" w:hAnsi="微软雅黑" w:eastAsia="微软雅黑" w:cs="微软雅黑"/>
                <w:b/>
                <w:bCs/>
                <w:sz w:val="20"/>
                <w:szCs w:val="20"/>
              </w:rPr>
              <w:t>姓名</w:t>
            </w:r>
          </w:p>
        </w:tc>
        <w:tc>
          <w:tcPr>
            <w:tcW w:w="3000" w:type="dxa"/>
          </w:tcPr>
          <w:p w14:paraId="40F01CDE">
            <w:pPr>
              <w:spacing w:before="30" w:after="30"/>
            </w:pPr>
            <w:r>
              <w:rPr>
                <w:rFonts w:ascii="微软雅黑" w:hAnsi="微软雅黑" w:eastAsia="微软雅黑" w:cs="微软雅黑"/>
                <w:b/>
                <w:bCs/>
                <w:sz w:val="20"/>
                <w:szCs w:val="20"/>
              </w:rPr>
              <w:t>关联</w:t>
            </w:r>
          </w:p>
        </w:tc>
      </w:tr>
      <w:tr w14:paraId="0D6E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CCC93F">
            <w:pPr>
              <w:spacing w:before="30" w:after="30"/>
            </w:pPr>
            <w:r>
              <w:rPr>
                <w:rFonts w:ascii="微软雅黑" w:hAnsi="微软雅黑" w:eastAsia="微软雅黑" w:cs="微软雅黑"/>
                <w:b w:val="0"/>
                <w:bCs w:val="0"/>
                <w:sz w:val="20"/>
                <w:szCs w:val="20"/>
              </w:rPr>
              <w:t>P-阿尔瓦·缪达尔</w:t>
            </w:r>
          </w:p>
        </w:tc>
        <w:tc>
          <w:tcPr>
            <w:tcW w:w="3000" w:type="dxa"/>
          </w:tcPr>
          <w:p w14:paraId="2512FC30">
            <w:pPr>
              <w:spacing w:before="30" w:after="30"/>
            </w:pPr>
            <w:r>
              <w:rPr>
                <w:rFonts w:ascii="微软雅黑" w:hAnsi="微软雅黑" w:eastAsia="微软雅黑" w:cs="微软雅黑"/>
                <w:b w:val="0"/>
                <w:bCs w:val="0"/>
                <w:sz w:val="20"/>
                <w:szCs w:val="20"/>
              </w:rPr>
              <w:t>Alva Myrdal</w:t>
            </w:r>
          </w:p>
        </w:tc>
        <w:tc>
          <w:tcPr>
            <w:tcW w:w="3000" w:type="dxa"/>
          </w:tcPr>
          <w:p w14:paraId="5A1ACAA6">
            <w:pPr>
              <w:spacing w:before="30" w:after="30"/>
            </w:pPr>
            <w:r>
              <w:rPr>
                <w:rFonts w:ascii="微软雅黑" w:hAnsi="微软雅黑" w:eastAsia="微软雅黑" w:cs="微软雅黑"/>
                <w:b w:val="0"/>
                <w:bCs w:val="0"/>
                <w:sz w:val="20"/>
                <w:szCs w:val="20"/>
              </w:rPr>
              <w:t>UNESCO首任社会科学部主任</w:t>
            </w:r>
          </w:p>
        </w:tc>
      </w:tr>
      <w:tr w14:paraId="466C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67043A">
            <w:pPr>
              <w:spacing w:before="30" w:after="30"/>
            </w:pPr>
            <w:r>
              <w:rPr>
                <w:rFonts w:ascii="微软雅黑" w:hAnsi="微软雅黑" w:eastAsia="微软雅黑" w:cs="微软雅黑"/>
                <w:b w:val="0"/>
                <w:bCs w:val="0"/>
                <w:sz w:val="20"/>
                <w:szCs w:val="20"/>
              </w:rPr>
              <w:t>P-贡纳·缪达尔</w:t>
            </w:r>
          </w:p>
        </w:tc>
        <w:tc>
          <w:tcPr>
            <w:tcW w:w="3000" w:type="dxa"/>
          </w:tcPr>
          <w:p w14:paraId="4B50879D">
            <w:pPr>
              <w:spacing w:before="30" w:after="30"/>
            </w:pPr>
            <w:r>
              <w:rPr>
                <w:rFonts w:ascii="微软雅黑" w:hAnsi="微软雅黑" w:eastAsia="微软雅黑" w:cs="微软雅黑"/>
                <w:b w:val="0"/>
                <w:bCs w:val="0"/>
                <w:sz w:val="20"/>
                <w:szCs w:val="20"/>
              </w:rPr>
              <w:t>Gunnar Myrdal</w:t>
            </w:r>
          </w:p>
        </w:tc>
        <w:tc>
          <w:tcPr>
            <w:tcW w:w="3000" w:type="dxa"/>
          </w:tcPr>
          <w:p w14:paraId="072E242D">
            <w:pPr>
              <w:spacing w:before="30" w:after="30"/>
            </w:pPr>
            <w:r>
              <w:rPr>
                <w:rFonts w:ascii="微软雅黑" w:hAnsi="微软雅黑" w:eastAsia="微软雅黑" w:cs="微软雅黑"/>
                <w:b w:val="0"/>
                <w:bCs w:val="0"/>
                <w:sz w:val="20"/>
                <w:szCs w:val="20"/>
              </w:rPr>
              <w:t>阿尔瓦之夫，《美国的困境》作者</w:t>
            </w:r>
          </w:p>
        </w:tc>
      </w:tr>
      <w:tr w14:paraId="7864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806DB8">
            <w:pPr>
              <w:spacing w:before="30" w:after="30"/>
            </w:pPr>
            <w:r>
              <w:rPr>
                <w:rFonts w:ascii="微软雅黑" w:hAnsi="微软雅黑" w:eastAsia="微软雅黑" w:cs="微软雅黑"/>
                <w:b w:val="0"/>
                <w:bCs w:val="0"/>
                <w:sz w:val="20"/>
                <w:szCs w:val="20"/>
              </w:rPr>
              <w:t>P-居尔维奇</w:t>
            </w:r>
          </w:p>
        </w:tc>
        <w:tc>
          <w:tcPr>
            <w:tcW w:w="3000" w:type="dxa"/>
          </w:tcPr>
          <w:p w14:paraId="14E974EC">
            <w:pPr>
              <w:spacing w:before="30" w:after="30"/>
            </w:pPr>
            <w:r>
              <w:rPr>
                <w:rFonts w:ascii="微软雅黑" w:hAnsi="微软雅黑" w:eastAsia="微软雅黑" w:cs="微软雅黑"/>
                <w:b w:val="0"/>
                <w:bCs w:val="0"/>
                <w:sz w:val="20"/>
                <w:szCs w:val="20"/>
              </w:rPr>
              <w:t>Georges Gurvitch</w:t>
            </w:r>
          </w:p>
        </w:tc>
        <w:tc>
          <w:tcPr>
            <w:tcW w:w="3000" w:type="dxa"/>
          </w:tcPr>
          <w:p w14:paraId="2253AE32">
            <w:pPr>
              <w:spacing w:before="30" w:after="30"/>
            </w:pPr>
            <w:r>
              <w:rPr>
                <w:rFonts w:ascii="微软雅黑" w:hAnsi="微软雅黑" w:eastAsia="微软雅黑" w:cs="微软雅黑"/>
                <w:b w:val="0"/>
                <w:bCs w:val="0"/>
                <w:sz w:val="20"/>
                <w:szCs w:val="20"/>
              </w:rPr>
              <w:t>法国方法论抵抗者</w:t>
            </w:r>
          </w:p>
        </w:tc>
      </w:tr>
      <w:tr w14:paraId="408C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89E3F7">
            <w:pPr>
              <w:spacing w:before="30" w:after="30"/>
            </w:pPr>
            <w:r>
              <w:rPr>
                <w:rFonts w:ascii="微软雅黑" w:hAnsi="微软雅黑" w:eastAsia="微软雅黑" w:cs="微软雅黑"/>
                <w:b w:val="0"/>
                <w:bCs w:val="0"/>
                <w:sz w:val="20"/>
                <w:szCs w:val="20"/>
              </w:rPr>
              <w:t>P-加尔通</w:t>
            </w:r>
          </w:p>
        </w:tc>
        <w:tc>
          <w:tcPr>
            <w:tcW w:w="3000" w:type="dxa"/>
          </w:tcPr>
          <w:p w14:paraId="7F227DD2">
            <w:pPr>
              <w:spacing w:before="30" w:after="30"/>
            </w:pPr>
            <w:r>
              <w:rPr>
                <w:rFonts w:ascii="微软雅黑" w:hAnsi="微软雅黑" w:eastAsia="微软雅黑" w:cs="微软雅黑"/>
                <w:b w:val="0"/>
                <w:bCs w:val="0"/>
                <w:sz w:val="20"/>
                <w:szCs w:val="20"/>
              </w:rPr>
              <w:t>Johan Galtung</w:t>
            </w:r>
          </w:p>
        </w:tc>
        <w:tc>
          <w:tcPr>
            <w:tcW w:w="3000" w:type="dxa"/>
          </w:tcPr>
          <w:p w14:paraId="4D6C7D28">
            <w:pPr>
              <w:spacing w:before="30" w:after="30"/>
            </w:pPr>
            <w:r>
              <w:rPr>
                <w:rFonts w:ascii="微软雅黑" w:hAnsi="微软雅黑" w:eastAsia="微软雅黑" w:cs="微软雅黑"/>
                <w:b w:val="0"/>
                <w:bCs w:val="0"/>
                <w:sz w:val="20"/>
                <w:szCs w:val="20"/>
              </w:rPr>
              <w:t>和平研究学科化</w:t>
            </w:r>
          </w:p>
        </w:tc>
      </w:tr>
      <w:tr w14:paraId="77337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380A0C">
            <w:pPr>
              <w:spacing w:before="30" w:after="30"/>
            </w:pPr>
            <w:r>
              <w:rPr>
                <w:rFonts w:ascii="微软雅黑" w:hAnsi="微软雅黑" w:eastAsia="微软雅黑" w:cs="微软雅黑"/>
                <w:b w:val="0"/>
                <w:bCs w:val="0"/>
                <w:sz w:val="20"/>
                <w:szCs w:val="20"/>
              </w:rPr>
              <w:t>P203</w:t>
            </w:r>
          </w:p>
        </w:tc>
        <w:tc>
          <w:tcPr>
            <w:tcW w:w="3000" w:type="dxa"/>
          </w:tcPr>
          <w:p w14:paraId="56ACFD3A">
            <w:pPr>
              <w:spacing w:before="30" w:after="30"/>
            </w:pPr>
            <w:r>
              <w:rPr>
                <w:rFonts w:ascii="微软雅黑" w:hAnsi="微软雅黑" w:eastAsia="微软雅黑" w:cs="微软雅黑"/>
                <w:b w:val="0"/>
                <w:bCs w:val="0"/>
                <w:sz w:val="20"/>
                <w:szCs w:val="20"/>
              </w:rPr>
              <w:t>M.N. Srinivas</w:t>
            </w:r>
          </w:p>
        </w:tc>
        <w:tc>
          <w:tcPr>
            <w:tcW w:w="3000" w:type="dxa"/>
          </w:tcPr>
          <w:p w14:paraId="1D38E804">
            <w:pPr>
              <w:spacing w:before="30" w:after="30"/>
            </w:pPr>
            <w:r>
              <w:rPr>
                <w:rFonts w:ascii="微软雅黑" w:hAnsi="微软雅黑" w:eastAsia="微软雅黑" w:cs="微软雅黑"/>
                <w:b w:val="0"/>
                <w:bCs w:val="0"/>
                <w:sz w:val="20"/>
                <w:szCs w:val="20"/>
              </w:rPr>
              <w:t>印度民族志抵抗</w:t>
            </w:r>
          </w:p>
        </w:tc>
      </w:tr>
      <w:tr w14:paraId="7636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06D28E">
            <w:pPr>
              <w:spacing w:before="30" w:after="30"/>
            </w:pPr>
            <w:r>
              <w:rPr>
                <w:rFonts w:ascii="微软雅黑" w:hAnsi="微软雅黑" w:eastAsia="微软雅黑" w:cs="微软雅黑"/>
                <w:b w:val="0"/>
                <w:bCs w:val="0"/>
                <w:sz w:val="20"/>
                <w:szCs w:val="20"/>
              </w:rPr>
              <w:t>P-奥尔波特</w:t>
            </w:r>
          </w:p>
        </w:tc>
        <w:tc>
          <w:tcPr>
            <w:tcW w:w="3000" w:type="dxa"/>
          </w:tcPr>
          <w:p w14:paraId="391D396C">
            <w:pPr>
              <w:spacing w:before="30" w:after="30"/>
            </w:pPr>
            <w:r>
              <w:rPr>
                <w:rFonts w:ascii="微软雅黑" w:hAnsi="微软雅黑" w:eastAsia="微软雅黑" w:cs="微软雅黑"/>
                <w:b w:val="0"/>
                <w:bCs w:val="0"/>
                <w:sz w:val="20"/>
                <w:szCs w:val="20"/>
              </w:rPr>
              <w:t>Gordon Allport</w:t>
            </w:r>
          </w:p>
        </w:tc>
        <w:tc>
          <w:tcPr>
            <w:tcW w:w="3000" w:type="dxa"/>
          </w:tcPr>
          <w:p w14:paraId="122E7C93">
            <w:pPr>
              <w:spacing w:before="30" w:after="30"/>
            </w:pPr>
            <w:r>
              <w:rPr>
                <w:rFonts w:ascii="微软雅黑" w:hAnsi="微软雅黑" w:eastAsia="微软雅黑" w:cs="微软雅黑"/>
                <w:b w:val="0"/>
                <w:bCs w:val="0"/>
                <w:sz w:val="20"/>
                <w:szCs w:val="20"/>
              </w:rPr>
              <w:t>张力项目参与者</w:t>
            </w:r>
          </w:p>
        </w:tc>
      </w:tr>
      <w:tr w14:paraId="49AE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F69A4A">
            <w:pPr>
              <w:spacing w:before="30" w:after="30"/>
            </w:pPr>
            <w:r>
              <w:rPr>
                <w:rFonts w:ascii="微软雅黑" w:hAnsi="微软雅黑" w:eastAsia="微软雅黑" w:cs="微软雅黑"/>
                <w:b w:val="0"/>
                <w:bCs w:val="0"/>
                <w:sz w:val="20"/>
                <w:szCs w:val="20"/>
              </w:rPr>
              <w:t>P-凯佩尔</w:t>
            </w:r>
          </w:p>
        </w:tc>
        <w:tc>
          <w:tcPr>
            <w:tcW w:w="3000" w:type="dxa"/>
          </w:tcPr>
          <w:p w14:paraId="57F17534">
            <w:pPr>
              <w:spacing w:before="30" w:after="30"/>
            </w:pPr>
            <w:r>
              <w:rPr>
                <w:rFonts w:ascii="微软雅黑" w:hAnsi="微软雅黑" w:eastAsia="微软雅黑" w:cs="微软雅黑"/>
                <w:b w:val="0"/>
                <w:bCs w:val="0"/>
                <w:sz w:val="20"/>
                <w:szCs w:val="20"/>
              </w:rPr>
              <w:t>Frederick Keppel</w:t>
            </w:r>
          </w:p>
        </w:tc>
        <w:tc>
          <w:tcPr>
            <w:tcW w:w="3000" w:type="dxa"/>
          </w:tcPr>
          <w:p w14:paraId="5D0E2B03">
            <w:pPr>
              <w:spacing w:before="30" w:after="30"/>
            </w:pPr>
            <w:r>
              <w:rPr>
                <w:rFonts w:ascii="微软雅黑" w:hAnsi="微软雅黑" w:eastAsia="微软雅黑" w:cs="微软雅黑"/>
                <w:b w:val="0"/>
                <w:bCs w:val="0"/>
                <w:sz w:val="20"/>
                <w:szCs w:val="20"/>
              </w:rPr>
              <w:t>卡内基委托方（与缪达尔关联）</w:t>
            </w:r>
          </w:p>
        </w:tc>
      </w:tr>
    </w:tbl>
    <w:p w14:paraId="55ABA21F">
      <w:pPr>
        <w:pStyle w:val="3"/>
        <w:spacing w:before="240" w:after="120"/>
      </w:pPr>
      <w:r>
        <w:rPr>
          <w:rFonts w:ascii="微软雅黑" w:hAnsi="微软雅黑" w:eastAsia="微软雅黑" w:cs="微软雅黑"/>
          <w:b/>
          <w:bCs/>
          <w:sz w:val="28"/>
          <w:szCs w:val="28"/>
        </w:rPr>
        <w:t>H049 | 1946 | 密歇根调查研究中心SRC与调查方法制度化</w:t>
      </w:r>
    </w:p>
    <w:p w14:paraId="2B56842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：1946年</w:t>
      </w:r>
    </w:p>
    <w:p w14:paraId="3175176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：建制转向——大学附属调查研究中心成为美国社会科学知识生产的标准化组织模式</w:t>
      </w:r>
    </w:p>
    <w:p w14:paraId="698CC9E6">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35F3F3D8">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7499BA0">
      <w:pPr>
        <w:pStyle w:val="4"/>
        <w:spacing w:before="200" w:after="100"/>
      </w:pPr>
      <w:r>
        <w:rPr>
          <w:rFonts w:ascii="微软雅黑" w:hAnsi="微软雅黑" w:eastAsia="微软雅黑" w:cs="微软雅黑"/>
          <w:b/>
          <w:bCs/>
          <w:sz w:val="24"/>
          <w:szCs w:val="24"/>
        </w:rPr>
        <w:t>总述</w:t>
      </w:r>
    </w:p>
    <w:p w14:paraId="726FEF63">
      <w:pPr>
        <w:spacing w:before="60" w:after="60"/>
      </w:pPr>
      <w:r>
        <w:rPr>
          <w:rFonts w:ascii="微软雅黑" w:hAnsi="微软雅黑" w:eastAsia="微软雅黑" w:cs="微软雅黑"/>
          <w:sz w:val="21"/>
          <w:szCs w:val="21"/>
        </w:rPr>
        <w:t>1946年，伦西斯·利克特（Rensis Likert, 1903—1981）在密歇根大学建立调查研究中心（Survey Research Center, SRC）。利克特此前任职于美国农业部农业经济局"项目调查处"（Division of Program Surveys, DPS），战争期间DPS为联邦政府执行了大量民意与士气调查。SRC的建立将战时发展的大规模调查方法转移至大学环境，形成与哥伦比亚BASR平行但分工不同的制度化调查研究中心。后世学界分析认为，SRC与BASR共同构成了战后美国社会科学"调查方法制度化"的双引擎——但SRC的取向（组织心理学与消费者行为）与BASR（传播与政治行为）的分工本身反映了战后美国社会科学知识生产的资助结构：SRC更多依赖商业合同与政府机构项目，BASR更多依赖基金会拨款。</w:t>
      </w:r>
    </w:p>
    <w:p w14:paraId="579C84DA">
      <w:pPr>
        <w:spacing w:before="60" w:after="60"/>
      </w:pPr>
      <w:r>
        <w:rPr>
          <w:rFonts w:ascii="微软雅黑" w:hAnsi="微软雅黑" w:eastAsia="微软雅黑" w:cs="微软雅黑"/>
          <w:sz w:val="21"/>
          <w:szCs w:val="21"/>
        </w:rPr>
        <w:t>SRC的制度设计有意区别于BASR——利克特拒绝"研究局"模式（项目合同驱动），追求"研究所"模式（核心预算+项目合同）。1949年SRC进一步扩展为"社会研究所"（Institute for Social Research, ISR），下设调查研究中心（SRC）与研究调查中心（Research Center for Group Dynamics, RCGD）——后者由库尔特·勒温的MIT团体动力学团队在勒温1947年去世后整体迁入。ISR的双重结构使密歇根同时拥有调查方法与实验社会心理学的制度基础——这种"调查+实验"的双轨模式在战后美国社会科学中独一无二。</w:t>
      </w:r>
    </w:p>
    <w:p w14:paraId="067934F2">
      <w:pPr>
        <w:pStyle w:val="4"/>
        <w:spacing w:before="200" w:after="100"/>
      </w:pPr>
      <w:r>
        <w:rPr>
          <w:rFonts w:ascii="微软雅黑" w:hAnsi="微软雅黑" w:eastAsia="微软雅黑" w:cs="微软雅黑"/>
          <w:b/>
          <w:bCs/>
          <w:sz w:val="24"/>
          <w:szCs w:val="24"/>
        </w:rPr>
        <w:t>[美国 + 全球]</w:t>
      </w:r>
    </w:p>
    <w:p w14:paraId="63D50A03">
      <w:pPr>
        <w:pStyle w:val="5"/>
        <w:spacing w:before="180" w:after="80"/>
      </w:pPr>
      <w:r>
        <w:rPr>
          <w:rFonts w:ascii="微软雅黑" w:hAnsi="微软雅黑" w:eastAsia="微软雅黑" w:cs="微软雅黑"/>
          <w:b/>
          <w:bCs/>
          <w:sz w:val="22"/>
          <w:szCs w:val="22"/>
        </w:rPr>
        <w:t>概念时间线</w:t>
      </w:r>
    </w:p>
    <w:p w14:paraId="584DA986">
      <w:pPr>
        <w:pStyle w:val="16"/>
        <w:numPr>
          <w:ilvl w:val="0"/>
          <w:numId w:val="1"/>
        </w:numPr>
        <w:spacing w:before="30" w:after="30"/>
      </w:pPr>
      <w:r>
        <w:rPr>
          <w:rFonts w:ascii="微软雅黑" w:hAnsi="微软雅黑" w:eastAsia="微软雅黑" w:cs="微软雅黑"/>
          <w:b/>
          <w:bCs/>
          <w:sz w:val="21"/>
          <w:szCs w:val="21"/>
        </w:rPr>
        <w:t>利克特量表（Likert Scale）</w:t>
      </w:r>
      <w:r>
        <w:rPr>
          <w:rFonts w:ascii="微软雅黑" w:hAnsi="微软雅黑" w:eastAsia="微软雅黑" w:cs="微软雅黑"/>
          <w:sz w:val="21"/>
          <w:szCs w:val="21"/>
        </w:rPr>
        <w:t>：利克特1932年在哥伦比亚大学博士论文中发明——核心创新是将态度测量从"二选一"（Thurstone量表）简化为"五级同意度"（强烈反对-反对-中立-同意-强烈同意）。这一简化使大规模态度测量成为可能——问卷长度可大幅缩短，数据分析可标准化。后世学界分析认为，利克特量表的"简化"既是其方法论力量所在（大规模应用），也是其认识论代价所在（态度被简化为线性维度上的单一位置）。概念转译追踪：利克特量表→心理测量学标准化（1940-50年代，关键简化：从"态度测量"变为"心理特质测量"，社会情境维度被剥离）→市场研究工具（1950-60年代，再简化：从"心理特质"变为"消费者偏好"，语义差异法Osgood 1957年将多维度态度压缩为"评价- potency-活动"三因子）→"满意度调查"的大众化与简化（1970年代至今，关键偏移：从"态度测量工具"变为"管理控制工具"，"满意度"替代了"态度"——前者预设"可管理"的反应，后者允许"不可管理"的批判）。</w:t>
      </w:r>
    </w:p>
    <w:p w14:paraId="64BE00D6">
      <w:pPr>
        <w:pStyle w:val="16"/>
        <w:numPr>
          <w:ilvl w:val="0"/>
          <w:numId w:val="1"/>
        </w:numPr>
        <w:spacing w:before="30" w:after="30"/>
      </w:pPr>
      <w:r>
        <w:rPr>
          <w:rFonts w:ascii="微软雅黑" w:hAnsi="微软雅黑" w:eastAsia="微软雅黑" w:cs="微软雅黑"/>
          <w:b/>
          <w:bCs/>
          <w:sz w:val="21"/>
          <w:szCs w:val="21"/>
        </w:rPr>
        <w:t>抽样调查设计</w:t>
      </w:r>
      <w:r>
        <w:rPr>
          <w:rFonts w:ascii="微软雅黑" w:hAnsi="微软雅黑" w:eastAsia="微软雅黑" w:cs="微软雅黑"/>
          <w:sz w:val="21"/>
          <w:szCs w:val="21"/>
        </w:rPr>
        <w:t>：SRC的方法论核心创新之一是概率抽样在社会科学调查中的系统应用。利克特在DPS时期即发展了"区域概率抽样"方法——将美国按地理区域分层，在各层内随机抽取受访者，确保样本对总体的代表性。此方法在战时政府调查中验证有效，战后由SRC推广至学术调查。后世学界分析认为，概率抽样的系统应用使社会调查从"方便样本"转向"代表性样本"——但"代表性"本身预设了总体已知且可定义，对边缘群体（无固定地址者、非公民）的系统性排除由此被制度化。</w:t>
      </w:r>
    </w:p>
    <w:p w14:paraId="16EDAC3F">
      <w:pPr>
        <w:pStyle w:val="16"/>
        <w:numPr>
          <w:ilvl w:val="0"/>
          <w:numId w:val="1"/>
        </w:numPr>
        <w:spacing w:before="30" w:after="30"/>
      </w:pPr>
      <w:r>
        <w:rPr>
          <w:rFonts w:ascii="微软雅黑" w:hAnsi="微软雅黑" w:eastAsia="微软雅黑" w:cs="微软雅黑"/>
          <w:b/>
          <w:bCs/>
          <w:sz w:val="21"/>
          <w:szCs w:val="21"/>
        </w:rPr>
        <w:t>组织心理学</w:t>
      </w:r>
      <w:r>
        <w:rPr>
          <w:rFonts w:ascii="微软雅黑" w:hAnsi="微软雅黑" w:eastAsia="微软雅黑" w:cs="微软雅黑"/>
          <w:sz w:val="21"/>
          <w:szCs w:val="21"/>
        </w:rPr>
        <w:t>：利克特的另一核心贡献——将社会调查方法从"公众态度"扩展至"组织内部行为"。1946年SRC成立后即开展企业员工士气调查——利克特发现，"参与式管理"（员工在决策中有发言权）的部门生产效率高于"权威式管理"部门。1961年《管理新模式》与1967年《人类组织》系统化了"系统1-系统4"组织类型学——从"剥削式权威"到"参与式群体"。后世学界分析认为，利克特的组织心理学既是对"泰勒制"的批判，也是对批判的收编：将"工人参与"框定为"提高效率的手段"而非"民主权利"——"参与式管理"成为"剥削式权威"的更精细版本。</w:t>
      </w:r>
    </w:p>
    <w:p w14:paraId="31047853">
      <w:pPr>
        <w:pStyle w:val="16"/>
        <w:numPr>
          <w:ilvl w:val="0"/>
          <w:numId w:val="1"/>
        </w:numPr>
        <w:spacing w:before="30" w:after="30"/>
      </w:pPr>
      <w:r>
        <w:rPr>
          <w:rFonts w:ascii="微软雅黑" w:hAnsi="微软雅黑" w:eastAsia="微软雅黑" w:cs="微软雅黑"/>
          <w:b/>
          <w:bCs/>
          <w:sz w:val="21"/>
          <w:szCs w:val="21"/>
        </w:rPr>
        <w:t>"研究-行动"方法论</w:t>
      </w:r>
      <w:r>
        <w:rPr>
          <w:rFonts w:ascii="微软雅黑" w:hAnsi="微软雅黑" w:eastAsia="微软雅黑" w:cs="微软雅黑"/>
          <w:sz w:val="21"/>
          <w:szCs w:val="21"/>
        </w:rPr>
        <w:t>：利克特在DPS时期即发展了"研究-行动"（research-action）模式——调查结果不留在学术期刊，而是直接反馈给委托方以改善政策。这一模式来自勒温的"行动研究"（action research）传统——勒温1944年提出"没有行动的研究是空洞的，没有研究的行动是盲目的"。SRC将"研究-行动"制度化：每个调查项目必须包含"发现报告"给委托方，并追踪政策变化。后世学界分析认为，"研究-行动"模式的双重效果在于：一方面确保了社会科学的"实用性"（从而获得持续资助），另一方面将社会科学家定位为"顾问"而非"批判者"——与米尔斯对"抽象经验主义"的批判形成对照：米尔斯的问题不是"研究不行动"，而是"行动不批判"。</w:t>
      </w:r>
    </w:p>
    <w:p w14:paraId="70911225">
      <w:pPr>
        <w:pStyle w:val="5"/>
        <w:spacing w:before="180" w:after="80"/>
      </w:pPr>
      <w:r>
        <w:rPr>
          <w:rFonts w:ascii="微软雅黑" w:hAnsi="微软雅黑" w:eastAsia="微软雅黑" w:cs="微软雅黑"/>
          <w:b/>
          <w:bCs/>
          <w:sz w:val="22"/>
          <w:szCs w:val="22"/>
        </w:rPr>
        <w:t>场域时间线</w:t>
      </w:r>
    </w:p>
    <w:p w14:paraId="0781086B">
      <w:pPr>
        <w:pStyle w:val="16"/>
        <w:numPr>
          <w:ilvl w:val="0"/>
          <w:numId w:val="1"/>
        </w:numPr>
        <w:spacing w:before="30" w:after="30"/>
      </w:pPr>
      <w:r>
        <w:rPr>
          <w:rFonts w:ascii="微软雅黑" w:hAnsi="微软雅黑" w:eastAsia="微软雅黑" w:cs="微软雅黑"/>
          <w:b/>
          <w:bCs/>
          <w:sz w:val="21"/>
          <w:szCs w:val="21"/>
        </w:rPr>
        <w:t>DPS→SRC的制度转移</w:t>
      </w:r>
      <w:r>
        <w:rPr>
          <w:rFonts w:ascii="微软雅黑" w:hAnsi="微软雅黑" w:eastAsia="微软雅黑" w:cs="微软雅黑"/>
          <w:sz w:val="21"/>
          <w:szCs w:val="21"/>
        </w:rPr>
        <w:t>：利克特1903年生于怀俄明州切因纳，1932年在哥伦比亚大学获博士学位（师从卡尔顿·盖利克，博士论文即利克特量表发明）。1935年加入美国农业部农业经济局，1939年组建"项目调查处"（Division of Program Surveys, DPS）。战争期间DPS扩展至超过100名全职人员，为战时信息办公室（OWI）、农业部、战争部执行大规模民意调查。1946年，利克特率DPS核心团队（包括安格斯·坎贝尔、乔治·凯托纳等）转入密歇根大学——这一"制度转移"是战时社会科学资源向大学回流的标准案例。转移的关键条件：密歇根大学提供学术声望与制度空间，利克特团队带来政府合同与调查技术。密歇根大学校长亚历山大·鲁斯极力促成此次转移——他认为SRC将提升密歇根大学在全国学术竞争中的地位，正如BASR提升了哥伦比亚的地位。</w:t>
      </w:r>
    </w:p>
    <w:p w14:paraId="3EB1F6A0">
      <w:pPr>
        <w:pStyle w:val="16"/>
        <w:numPr>
          <w:ilvl w:val="0"/>
          <w:numId w:val="1"/>
        </w:numPr>
        <w:spacing w:before="30" w:after="30"/>
      </w:pPr>
      <w:r>
        <w:rPr>
          <w:rFonts w:ascii="微软雅黑" w:hAnsi="微软雅黑" w:eastAsia="微软雅黑" w:cs="微软雅黑"/>
          <w:b/>
          <w:bCs/>
          <w:sz w:val="21"/>
          <w:szCs w:val="21"/>
        </w:rPr>
        <w:t>SRC与BASR的制度竞争与分工</w:t>
      </w:r>
      <w:r>
        <w:rPr>
          <w:rFonts w:ascii="微软雅黑" w:hAnsi="微软雅黑" w:eastAsia="微软雅黑" w:cs="微软雅黑"/>
          <w:sz w:val="21"/>
          <w:szCs w:val="21"/>
        </w:rPr>
        <w:t>：SRC与BASR是1940-50年代美国最强大的两个大学附属调查研究中心。分工格局：SRC偏组织心理学与消费者行为（利克特、凯托纳），BASR偏传播与政治行为（拉扎斯菲尔德、默顿）。竞争维度：基金会资助（洛克菲勒、福特同时资助两者）、政府合同（SRC在消费者信心调查领域占优势，BASR在传播效果研究领域占优势）、人才培养（两中心训练了战后美国社会调查方法论的主要从业者）。后世学界分析认为，SRC-BASR分工不是理论分工而是市场分工——各自占据调查方法在不同"客户"领域的制度性垄断。</w:t>
      </w:r>
    </w:p>
    <w:p w14:paraId="101DE626">
      <w:pPr>
        <w:pStyle w:val="16"/>
        <w:numPr>
          <w:ilvl w:val="0"/>
          <w:numId w:val="1"/>
        </w:numPr>
        <w:spacing w:before="30" w:after="30"/>
      </w:pPr>
      <w:r>
        <w:rPr>
          <w:rFonts w:ascii="微软雅黑" w:hAnsi="微软雅黑" w:eastAsia="微软雅黑" w:cs="微软雅黑"/>
          <w:b/>
          <w:bCs/>
          <w:sz w:val="21"/>
          <w:szCs w:val="21"/>
        </w:rPr>
        <w:t>RCGD与团体动力学的迁入</w:t>
      </w:r>
      <w:r>
        <w:rPr>
          <w:rFonts w:ascii="微软雅黑" w:hAnsi="微软雅黑" w:eastAsia="微软雅黑" w:cs="微软雅黑"/>
          <w:sz w:val="21"/>
          <w:szCs w:val="21"/>
        </w:rPr>
        <w:t>：1948年，利克特邀请库尔特·勒温的MIT"团体动力学研究中心"（Research Center for Group Dynamics, RCGD）在勒温1947年去世后迁入密歇根。RCGD由多温·卡特赖特（Dorwin Cartwright）和利昂·费斯汀格（Leon Festinger）领导——费斯汀格后来发展出"认知失调理论"（1957年），成为战后社会心理学最有影响的理论之一。RCGD的迁入使ISR拥有"调查方法"（SRC）+ "实验社会心理学"（RCGD）的双重基础——密歇根因此成为战后美国社会心理学与调查方法论的双重中心。</w:t>
      </w:r>
    </w:p>
    <w:p w14:paraId="1DCB70B2">
      <w:pPr>
        <w:pStyle w:val="16"/>
        <w:numPr>
          <w:ilvl w:val="0"/>
          <w:numId w:val="1"/>
        </w:numPr>
        <w:spacing w:before="30" w:after="30"/>
      </w:pPr>
      <w:r>
        <w:rPr>
          <w:rFonts w:ascii="微软雅黑" w:hAnsi="微软雅黑" w:eastAsia="微软雅黑" w:cs="微软雅黑"/>
          <w:b/>
          <w:bCs/>
          <w:sz w:val="21"/>
          <w:szCs w:val="21"/>
        </w:rPr>
        <w:t>凯托纳与经济心理学</w:t>
      </w:r>
      <w:r>
        <w:rPr>
          <w:rFonts w:ascii="微软雅黑" w:hAnsi="微软雅黑" w:eastAsia="微软雅黑" w:cs="微软雅黑"/>
          <w:sz w:val="21"/>
          <w:szCs w:val="21"/>
        </w:rPr>
        <w:t>：乔治·凯托纳（George Katona, 1901—1981）是SRC核心成员，原籍匈牙利，1933年流亡美国。凯托纳开创了"消费者情绪调查"——1946年SRC开始定期发布"消费者情绪指数"（Index of Consumer Sentiment），追踪美国公众对经济前景的态度变化。这一指数后来成为美联储经济预测的参考指标之一——是社会科学研究直接影响宏观经济政策的典型案例。凯托纳1975年《心理经济学》系统化了其理论框架：消费者行为不是"理性计算"而是"心理过程"——预期、态度、习惯共同塑造经济决策。</w:t>
      </w:r>
    </w:p>
    <w:p w14:paraId="1D5974A8">
      <w:pPr>
        <w:pStyle w:val="16"/>
        <w:numPr>
          <w:ilvl w:val="0"/>
          <w:numId w:val="1"/>
        </w:numPr>
        <w:spacing w:before="30" w:after="30"/>
      </w:pPr>
      <w:r>
        <w:rPr>
          <w:rFonts w:ascii="微软雅黑" w:hAnsi="微软雅黑" w:eastAsia="微软雅黑" w:cs="微软雅黑"/>
          <w:b/>
          <w:bCs/>
          <w:sz w:val="21"/>
          <w:szCs w:val="21"/>
        </w:rPr>
        <w:t>利克特任校长与SRC扩张</w:t>
      </w:r>
      <w:r>
        <w:rPr>
          <w:rFonts w:ascii="微软雅黑" w:hAnsi="微软雅黑" w:eastAsia="微软雅黑" w:cs="微软雅黑"/>
          <w:sz w:val="21"/>
          <w:szCs w:val="21"/>
        </w:rPr>
        <w:t>：利克特1952年升任密歇根大学校长（至1967年），SRC在此期间大幅扩张——1965年SRC与社会研究所（Institute for Social Research, ISR）合并，ISR成为全美最大的大学附属社会科学研究机构，年预算超过$500万（1965年值）。利克特的双重身份（校长+SRC创始人）使SRC在制度资源分配中获得明显优势——后世学界分析认为，这构成了一种"制度性利益冲突"，但在战后美国大学-政府-基金会的三角关系中，此类"冲突"是常态而非例外。</w:t>
      </w:r>
    </w:p>
    <w:p w14:paraId="20BD38A8">
      <w:pPr>
        <w:pStyle w:val="16"/>
        <w:numPr>
          <w:ilvl w:val="0"/>
          <w:numId w:val="1"/>
        </w:numPr>
        <w:spacing w:before="30" w:after="30"/>
      </w:pPr>
      <w:r>
        <w:rPr>
          <w:rFonts w:ascii="微软雅黑" w:hAnsi="微软雅黑" w:eastAsia="微软雅黑" w:cs="微软雅黑"/>
          <w:b/>
          <w:bCs/>
          <w:sz w:val="21"/>
          <w:szCs w:val="21"/>
        </w:rPr>
        <w:t>SRC对调查方法全球化的推动</w:t>
      </w:r>
      <w:r>
        <w:rPr>
          <w:rFonts w:ascii="微软雅黑" w:hAnsi="微软雅黑" w:eastAsia="微软雅黑" w:cs="微软雅黑"/>
          <w:sz w:val="21"/>
          <w:szCs w:val="21"/>
        </w:rPr>
        <w:t>：1950-60年代，SRC通过联合国技术援助项目、福特基金会国际奖学金项目，将调查方法推广至全球。日本、印度、巴西、尼日利亚等国均在SRC模式影响下建立了类似的大学附属调查研究中心。1952年密歇根大学开设"调查方法夏季训练班"——此后数十年间训练了来自超过50个国家的调查方法论者。后世学界分析认为，SRC训练项目的全球化效果是双面的：一方面提升了各国社会调查的方法论水准，另一方面使美国式调查方法成为全球标准——其他方法论传统（如法国质性传统、德国理解社会学传统）在"标准化"压力下被边缘化。</w:t>
      </w:r>
    </w:p>
    <w:p w14:paraId="061B7AD1">
      <w:pPr>
        <w:pStyle w:val="5"/>
        <w:spacing w:before="180" w:after="80"/>
      </w:pPr>
      <w:r>
        <w:rPr>
          <w:rFonts w:ascii="微软雅黑" w:hAnsi="微软雅黑" w:eastAsia="微软雅黑" w:cs="微软雅黑"/>
          <w:b/>
          <w:bCs/>
          <w:sz w:val="22"/>
          <w:szCs w:val="22"/>
        </w:rPr>
        <w:t>接受时间线</w:t>
      </w:r>
    </w:p>
    <w:p w14:paraId="30D17EDF">
      <w:pPr>
        <w:pStyle w:val="16"/>
        <w:numPr>
          <w:ilvl w:val="0"/>
          <w:numId w:val="1"/>
        </w:numPr>
        <w:spacing w:before="30" w:after="30"/>
      </w:pPr>
      <w:r>
        <w:rPr>
          <w:rFonts w:ascii="微软雅黑" w:hAnsi="微软雅黑" w:eastAsia="微软雅黑" w:cs="微软雅黑"/>
          <w:b/>
          <w:bCs/>
          <w:sz w:val="21"/>
          <w:szCs w:val="21"/>
        </w:rPr>
        <w:t>[美国] 标准化扩散</w:t>
      </w:r>
      <w:r>
        <w:rPr>
          <w:rFonts w:ascii="微软雅黑" w:hAnsi="微软雅黑" w:eastAsia="微软雅黑" w:cs="微软雅黑"/>
          <w:sz w:val="21"/>
          <w:szCs w:val="21"/>
        </w:rPr>
        <w:t>：至1960年代，美国主要研究型大学几乎都建立了调查研究中心——芝加哥NORC（1941年已有，但战后扩展）、加州伯克利调查研究中心、威斯康星调查研究中心等。SRC模式成为标准模板：大学提供声望+空间，基金会/政府/商业提供经费，中心提供方法+数据。利克特量表成为社会科学与市场研究的通用工具——1970年代估计全球每年产生超过10亿个利克特量表数据点。后世学界分析认为，SRC模式的扩散速度本身就是其制度化成功的证明——到1960年代末，"社会调查"不再是一种"研究方法"而是一种"制度常规"，正如"实验室"之于物理学。</w:t>
      </w:r>
    </w:p>
    <w:p w14:paraId="7DF684A7">
      <w:pPr>
        <w:pStyle w:val="16"/>
        <w:numPr>
          <w:ilvl w:val="0"/>
          <w:numId w:val="1"/>
        </w:numPr>
        <w:spacing w:before="30" w:after="30"/>
      </w:pPr>
      <w:r>
        <w:rPr>
          <w:rFonts w:ascii="微软雅黑" w:hAnsi="微软雅黑" w:eastAsia="微软雅黑" w:cs="微软雅黑"/>
          <w:b/>
          <w:bCs/>
          <w:sz w:val="21"/>
          <w:szCs w:val="21"/>
        </w:rPr>
        <w:t>[美国] SRC对公共政策的渗透</w:t>
      </w:r>
      <w:r>
        <w:rPr>
          <w:rFonts w:ascii="微软雅黑" w:hAnsi="微软雅黑" w:eastAsia="微软雅黑" w:cs="微软雅黑"/>
          <w:sz w:val="21"/>
          <w:szCs w:val="21"/>
        </w:rPr>
        <w:t>：SRC的消费者情绪指数（凯托纳）和全国选举研究（NES，1948年坎贝尔发起）成为美国公共政策的制度性基础设施——美联储依据消费者情绪调整利率预期，两党依据选举研究调整竞选策略。后世学界分析认为，SRC对公共政策的渗透是"行政研究"制度化成功的极致表现——社会调查不再"服务"于政策，而是"构成"了政策过程本身：没有调查数据就无法制定政策，调查框架由此限定了政策想象力的边界。</w:t>
      </w:r>
    </w:p>
    <w:p w14:paraId="78803DCE">
      <w:pPr>
        <w:pStyle w:val="16"/>
        <w:numPr>
          <w:ilvl w:val="0"/>
          <w:numId w:val="1"/>
        </w:numPr>
        <w:spacing w:before="30" w:after="30"/>
      </w:pPr>
      <w:r>
        <w:rPr>
          <w:rFonts w:ascii="微软雅黑" w:hAnsi="微软雅黑" w:eastAsia="微软雅黑" w:cs="微软雅黑"/>
          <w:b/>
          <w:bCs/>
          <w:sz w:val="21"/>
          <w:szCs w:val="21"/>
        </w:rPr>
        <w:t>[英国] 有选择的接受</w:t>
      </w:r>
      <w:r>
        <w:rPr>
          <w:rFonts w:ascii="微软雅黑" w:hAnsi="微软雅黑" w:eastAsia="微软雅黑" w:cs="微软雅黑"/>
          <w:sz w:val="21"/>
          <w:szCs w:val="21"/>
        </w:rPr>
        <w:t>：英国社会调查方法制度化晚于美国——1968年埃塞克斯大学社会与经济研究中心成立是标志性事件。英国社会学对SRC模式有保留：戈德索普与洛克伍德1960年代"富裕工人"研究采用了面板设计但理论框架来自韦伯阶级分析而非美国态度研究。英国市场研究行业（如MORI、IPSOS）更积极地接受利克特量表——但将之简化为"消费者细分"工具。后世学界分析认为，英国对SRC模式的"有选择性接受"反映了英国社会学的独特传统：自马林诺夫斯基以来的人类学田野调查传统使英国社会学对"标准化问卷"保持方法论怀疑，更偏好"深度访谈"与"参与观察"——这一偏好后来在1970年代"民族志方法"复兴中得到强化。</w:t>
      </w:r>
    </w:p>
    <w:p w14:paraId="74F53BEE">
      <w:pPr>
        <w:pStyle w:val="16"/>
        <w:numPr>
          <w:ilvl w:val="0"/>
          <w:numId w:val="1"/>
        </w:numPr>
        <w:spacing w:before="30" w:after="30"/>
      </w:pPr>
      <w:r>
        <w:rPr>
          <w:rFonts w:ascii="微软雅黑" w:hAnsi="微软雅黑" w:eastAsia="微软雅黑" w:cs="微软雅黑"/>
          <w:b/>
          <w:bCs/>
          <w:sz w:val="21"/>
          <w:szCs w:val="21"/>
        </w:rPr>
        <w:t>[全球] 训练项目与技术援助</w:t>
      </w:r>
      <w:r>
        <w:rPr>
          <w:rFonts w:ascii="微软雅黑" w:hAnsi="微软雅黑" w:eastAsia="微软雅黑" w:cs="微软雅黑"/>
          <w:sz w:val="21"/>
          <w:szCs w:val="21"/>
        </w:rPr>
        <w:t>：SRC的"夏季训练班"与UNESCO技术援助形成互补——前者提供方法论训练，后者提供制度渠道。日本社会学会1948年调查方法分会成立与SCAP占领期间美国调查方法的引入直接相关。印度1950年代国家抽样调查（NSS）的设计受到SRC方法论影响。后世学界分析认为，SRC全球化的真正遗产不是具体研究技术，而是"社会调查制度化"的组织模式——将社会调查从"研究项目"变为"常设机构"。</w:t>
      </w:r>
    </w:p>
    <w:p w14:paraId="5614C862">
      <w:pPr>
        <w:pStyle w:val="16"/>
        <w:numPr>
          <w:ilvl w:val="0"/>
          <w:numId w:val="1"/>
        </w:numPr>
        <w:spacing w:before="30" w:after="30"/>
      </w:pPr>
      <w:r>
        <w:rPr>
          <w:rFonts w:ascii="微软雅黑" w:hAnsi="微软雅黑" w:eastAsia="微软雅黑" w:cs="微软雅黑"/>
          <w:b/>
          <w:bCs/>
          <w:sz w:val="21"/>
          <w:szCs w:val="21"/>
        </w:rPr>
        <w:t>[拉美] 发展主义的调查基础</w:t>
      </w:r>
      <w:r>
        <w:rPr>
          <w:rFonts w:ascii="微软雅黑" w:hAnsi="微软雅黑" w:eastAsia="微软雅黑" w:cs="微软雅黑"/>
          <w:sz w:val="21"/>
          <w:szCs w:val="21"/>
        </w:rPr>
        <w:t>：1950-60年代，UNESCO与福特基金会将SRC模式输出至拉美——巴西圣保罗大学1950年代在福特基金会资助下建立调查研究中心，弗洛雷斯坦·费尔南德斯在此接受美国式调查训练。智利拉美经济委员会（ECLAC）的"结构主义发展理论"依赖国家统计局调查数据——这些调查体系的建立直接受到SRC方法论的影响。后世学界分析认为，SRC模式在拉美的扩散与"发展主义"意识形态形成了共生关系：调查提供"发展指标"，发展指标验证"发展政策"，发展政策要求更多调查——循环自我强化，但"谁定义发展"这一根本问题被排除在调查框架之外。</w:t>
      </w:r>
    </w:p>
    <w:p w14:paraId="5D20B0A8">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6F6E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89012F">
            <w:pPr>
              <w:spacing w:before="30" w:after="30"/>
            </w:pPr>
            <w:r>
              <w:rPr>
                <w:rFonts w:ascii="微软雅黑" w:hAnsi="微软雅黑" w:eastAsia="微软雅黑" w:cs="微软雅黑"/>
                <w:b/>
                <w:bCs/>
                <w:sz w:val="20"/>
                <w:szCs w:val="20"/>
              </w:rPr>
              <w:t>概念ID</w:t>
            </w:r>
          </w:p>
        </w:tc>
        <w:tc>
          <w:tcPr>
            <w:tcW w:w="3000" w:type="dxa"/>
          </w:tcPr>
          <w:p w14:paraId="116EDCB2">
            <w:pPr>
              <w:spacing w:before="30" w:after="30"/>
            </w:pPr>
            <w:r>
              <w:rPr>
                <w:rFonts w:ascii="微软雅黑" w:hAnsi="微软雅黑" w:eastAsia="微软雅黑" w:cs="微软雅黑"/>
                <w:b/>
                <w:bCs/>
                <w:sz w:val="20"/>
                <w:szCs w:val="20"/>
              </w:rPr>
              <w:t>概念名</w:t>
            </w:r>
          </w:p>
        </w:tc>
        <w:tc>
          <w:tcPr>
            <w:tcW w:w="3000" w:type="dxa"/>
          </w:tcPr>
          <w:p w14:paraId="061B6C70">
            <w:pPr>
              <w:spacing w:before="30" w:after="30"/>
            </w:pPr>
            <w:r>
              <w:rPr>
                <w:rFonts w:ascii="微软雅黑" w:hAnsi="微软雅黑" w:eastAsia="微软雅黑" w:cs="微软雅黑"/>
                <w:b/>
                <w:bCs/>
                <w:sz w:val="20"/>
                <w:szCs w:val="20"/>
              </w:rPr>
              <w:t>关联</w:t>
            </w:r>
          </w:p>
        </w:tc>
      </w:tr>
      <w:tr w14:paraId="5314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6B8B53">
            <w:pPr>
              <w:spacing w:before="30" w:after="30"/>
            </w:pPr>
            <w:r>
              <w:rPr>
                <w:rFonts w:ascii="微软雅黑" w:hAnsi="微软雅黑" w:eastAsia="微软雅黑" w:cs="微软雅黑"/>
                <w:b w:val="0"/>
                <w:bCs w:val="0"/>
                <w:sz w:val="20"/>
                <w:szCs w:val="20"/>
              </w:rPr>
              <w:t>M148</w:t>
            </w:r>
          </w:p>
        </w:tc>
        <w:tc>
          <w:tcPr>
            <w:tcW w:w="3000" w:type="dxa"/>
          </w:tcPr>
          <w:p w14:paraId="6190E581">
            <w:pPr>
              <w:spacing w:before="30" w:after="30"/>
            </w:pPr>
            <w:r>
              <w:rPr>
                <w:rFonts w:ascii="微软雅黑" w:hAnsi="微软雅黑" w:eastAsia="微软雅黑" w:cs="微软雅黑"/>
                <w:b w:val="0"/>
                <w:bCs w:val="0"/>
                <w:sz w:val="20"/>
                <w:szCs w:val="20"/>
              </w:rPr>
              <w:t>Likert Scale</w:t>
            </w:r>
          </w:p>
        </w:tc>
        <w:tc>
          <w:tcPr>
            <w:tcW w:w="3000" w:type="dxa"/>
          </w:tcPr>
          <w:p w14:paraId="40B2DC8D">
            <w:pPr>
              <w:spacing w:before="30" w:after="30"/>
            </w:pPr>
            <w:r>
              <w:rPr>
                <w:rFonts w:ascii="微软雅黑" w:hAnsi="微软雅黑" w:eastAsia="微软雅黑" w:cs="微软雅黑"/>
                <w:b w:val="0"/>
                <w:bCs w:val="0"/>
                <w:sz w:val="20"/>
                <w:szCs w:val="20"/>
              </w:rPr>
              <w:t>态度测量标准化</w:t>
            </w:r>
          </w:p>
        </w:tc>
      </w:tr>
      <w:tr w14:paraId="579C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F5F5A4">
            <w:pPr>
              <w:spacing w:before="30" w:after="30"/>
            </w:pPr>
            <w:r>
              <w:rPr>
                <w:rFonts w:ascii="微软雅黑" w:hAnsi="微软雅黑" w:eastAsia="微软雅黑" w:cs="微软雅黑"/>
                <w:b w:val="0"/>
                <w:bCs w:val="0"/>
                <w:sz w:val="20"/>
                <w:szCs w:val="20"/>
              </w:rPr>
              <w:t>C-概率抽样</w:t>
            </w:r>
          </w:p>
        </w:tc>
        <w:tc>
          <w:tcPr>
            <w:tcW w:w="3000" w:type="dxa"/>
          </w:tcPr>
          <w:p w14:paraId="4B68B466">
            <w:pPr>
              <w:spacing w:before="30" w:after="30"/>
            </w:pPr>
            <w:r>
              <w:rPr>
                <w:rFonts w:ascii="微软雅黑" w:hAnsi="微软雅黑" w:eastAsia="微软雅黑" w:cs="微软雅黑"/>
                <w:b w:val="0"/>
                <w:bCs w:val="0"/>
                <w:sz w:val="20"/>
                <w:szCs w:val="20"/>
              </w:rPr>
              <w:t>probability sampling</w:t>
            </w:r>
          </w:p>
        </w:tc>
        <w:tc>
          <w:tcPr>
            <w:tcW w:w="3000" w:type="dxa"/>
          </w:tcPr>
          <w:p w14:paraId="19C59711">
            <w:pPr>
              <w:spacing w:before="30" w:after="30"/>
            </w:pPr>
            <w:r>
              <w:rPr>
                <w:rFonts w:ascii="微软雅黑" w:hAnsi="微软雅黑" w:eastAsia="微软雅黑" w:cs="微软雅黑"/>
                <w:b w:val="0"/>
                <w:bCs w:val="0"/>
                <w:sz w:val="20"/>
                <w:szCs w:val="20"/>
              </w:rPr>
              <w:t>调查方法论核心</w:t>
            </w:r>
          </w:p>
        </w:tc>
      </w:tr>
      <w:tr w14:paraId="2B5D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8D8A13">
            <w:pPr>
              <w:spacing w:before="30" w:after="30"/>
            </w:pPr>
            <w:r>
              <w:rPr>
                <w:rFonts w:ascii="微软雅黑" w:hAnsi="微软雅黑" w:eastAsia="微软雅黑" w:cs="微软雅黑"/>
                <w:b w:val="0"/>
                <w:bCs w:val="0"/>
                <w:sz w:val="20"/>
                <w:szCs w:val="20"/>
              </w:rPr>
              <w:t>C-组织心理学</w:t>
            </w:r>
          </w:p>
        </w:tc>
        <w:tc>
          <w:tcPr>
            <w:tcW w:w="3000" w:type="dxa"/>
          </w:tcPr>
          <w:p w14:paraId="716E8955">
            <w:pPr>
              <w:spacing w:before="30" w:after="30"/>
            </w:pPr>
            <w:r>
              <w:rPr>
                <w:rFonts w:ascii="微软雅黑" w:hAnsi="微软雅黑" w:eastAsia="微软雅黑" w:cs="微软雅黑"/>
                <w:b w:val="0"/>
                <w:bCs w:val="0"/>
                <w:sz w:val="20"/>
                <w:szCs w:val="20"/>
              </w:rPr>
              <w:t>organizational psychology</w:t>
            </w:r>
          </w:p>
        </w:tc>
        <w:tc>
          <w:tcPr>
            <w:tcW w:w="3000" w:type="dxa"/>
          </w:tcPr>
          <w:p w14:paraId="2BC2B465">
            <w:pPr>
              <w:spacing w:before="30" w:after="30"/>
            </w:pPr>
            <w:r>
              <w:rPr>
                <w:rFonts w:ascii="微软雅黑" w:hAnsi="微软雅黑" w:eastAsia="微软雅黑" w:cs="微软雅黑"/>
                <w:b w:val="0"/>
                <w:bCs w:val="0"/>
                <w:sz w:val="20"/>
                <w:szCs w:val="20"/>
              </w:rPr>
              <w:t>SRC研究取向</w:t>
            </w:r>
          </w:p>
        </w:tc>
      </w:tr>
      <w:tr w14:paraId="177D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3A57C20">
            <w:pPr>
              <w:spacing w:before="30" w:after="30"/>
            </w:pPr>
            <w:r>
              <w:rPr>
                <w:rFonts w:ascii="微软雅黑" w:hAnsi="微软雅黑" w:eastAsia="微软雅黑" w:cs="微软雅黑"/>
                <w:b w:val="0"/>
                <w:bCs w:val="0"/>
                <w:sz w:val="20"/>
                <w:szCs w:val="20"/>
              </w:rPr>
              <w:t>C-消费者情绪指数</w:t>
            </w:r>
          </w:p>
        </w:tc>
        <w:tc>
          <w:tcPr>
            <w:tcW w:w="3000" w:type="dxa"/>
          </w:tcPr>
          <w:p w14:paraId="0DC0B0F8">
            <w:pPr>
              <w:spacing w:before="30" w:after="30"/>
            </w:pPr>
            <w:r>
              <w:rPr>
                <w:rFonts w:ascii="微软雅黑" w:hAnsi="微软雅黑" w:eastAsia="微软雅黑" w:cs="微软雅黑"/>
                <w:b w:val="0"/>
                <w:bCs w:val="0"/>
                <w:sz w:val="20"/>
                <w:szCs w:val="20"/>
              </w:rPr>
              <w:t>Index of Consumer Sentiment</w:t>
            </w:r>
          </w:p>
        </w:tc>
        <w:tc>
          <w:tcPr>
            <w:tcW w:w="3000" w:type="dxa"/>
          </w:tcPr>
          <w:p w14:paraId="2518C010">
            <w:pPr>
              <w:spacing w:before="30" w:after="30"/>
            </w:pPr>
            <w:r>
              <w:rPr>
                <w:rFonts w:ascii="微软雅黑" w:hAnsi="微软雅黑" w:eastAsia="微软雅黑" w:cs="微软雅黑"/>
                <w:b w:val="0"/>
                <w:bCs w:val="0"/>
                <w:sz w:val="20"/>
                <w:szCs w:val="20"/>
              </w:rPr>
              <w:t>凯托纳经济心理学</w:t>
            </w:r>
          </w:p>
        </w:tc>
      </w:tr>
      <w:tr w14:paraId="4876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C548EE9">
            <w:pPr>
              <w:spacing w:before="30" w:after="30"/>
            </w:pPr>
            <w:r>
              <w:rPr>
                <w:rFonts w:ascii="微软雅黑" w:hAnsi="微软雅黑" w:eastAsia="微软雅黑" w:cs="微软雅黑"/>
                <w:b w:val="0"/>
                <w:bCs w:val="0"/>
                <w:sz w:val="20"/>
                <w:szCs w:val="20"/>
              </w:rPr>
              <w:t>C-参与式管理</w:t>
            </w:r>
          </w:p>
        </w:tc>
        <w:tc>
          <w:tcPr>
            <w:tcW w:w="3000" w:type="dxa"/>
          </w:tcPr>
          <w:p w14:paraId="7A0D264E">
            <w:pPr>
              <w:spacing w:before="30" w:after="30"/>
            </w:pPr>
            <w:r>
              <w:rPr>
                <w:rFonts w:ascii="微软雅黑" w:hAnsi="微软雅黑" w:eastAsia="微软雅黑" w:cs="微软雅黑"/>
                <w:b w:val="0"/>
                <w:bCs w:val="0"/>
                <w:sz w:val="20"/>
                <w:szCs w:val="20"/>
              </w:rPr>
              <w:t>participative management</w:t>
            </w:r>
          </w:p>
        </w:tc>
        <w:tc>
          <w:tcPr>
            <w:tcW w:w="3000" w:type="dxa"/>
          </w:tcPr>
          <w:p w14:paraId="7B0CC072">
            <w:pPr>
              <w:spacing w:before="30" w:after="30"/>
            </w:pPr>
            <w:r>
              <w:rPr>
                <w:rFonts w:ascii="微软雅黑" w:hAnsi="微软雅黑" w:eastAsia="微软雅黑" w:cs="微软雅黑"/>
                <w:b w:val="0"/>
                <w:bCs w:val="0"/>
                <w:sz w:val="20"/>
                <w:szCs w:val="20"/>
              </w:rPr>
              <w:t>利克特组织理论</w:t>
            </w:r>
          </w:p>
        </w:tc>
      </w:tr>
      <w:tr w14:paraId="5A29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6E4853">
            <w:pPr>
              <w:spacing w:before="30" w:after="30"/>
            </w:pPr>
            <w:r>
              <w:rPr>
                <w:rFonts w:ascii="微软雅黑" w:hAnsi="微软雅黑" w:eastAsia="微软雅黑" w:cs="微软雅黑"/>
                <w:b w:val="0"/>
                <w:bCs w:val="0"/>
                <w:sz w:val="20"/>
                <w:szCs w:val="20"/>
              </w:rPr>
              <w:t>C-调查方法制度化</w:t>
            </w:r>
          </w:p>
        </w:tc>
        <w:tc>
          <w:tcPr>
            <w:tcW w:w="3000" w:type="dxa"/>
          </w:tcPr>
          <w:p w14:paraId="7AA72F47">
            <w:pPr>
              <w:spacing w:before="30" w:after="30"/>
            </w:pPr>
            <w:r>
              <w:rPr>
                <w:rFonts w:ascii="微软雅黑" w:hAnsi="微软雅黑" w:eastAsia="微软雅黑" w:cs="微软雅黑"/>
                <w:b w:val="0"/>
                <w:bCs w:val="0"/>
                <w:sz w:val="20"/>
                <w:szCs w:val="20"/>
              </w:rPr>
              <w:t>institutionalization of survey methods</w:t>
            </w:r>
          </w:p>
        </w:tc>
        <w:tc>
          <w:tcPr>
            <w:tcW w:w="3000" w:type="dxa"/>
          </w:tcPr>
          <w:p w14:paraId="616F462B">
            <w:pPr>
              <w:spacing w:before="30" w:after="30"/>
            </w:pPr>
            <w:r>
              <w:rPr>
                <w:rFonts w:ascii="微软雅黑" w:hAnsi="微软雅黑" w:eastAsia="微软雅黑" w:cs="微软雅黑"/>
                <w:b w:val="0"/>
                <w:bCs w:val="0"/>
                <w:sz w:val="20"/>
                <w:szCs w:val="20"/>
              </w:rPr>
              <w:t>SRC核心制度效应</w:t>
            </w:r>
          </w:p>
        </w:tc>
      </w:tr>
      <w:tr w14:paraId="40E5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D43BC1">
            <w:pPr>
              <w:spacing w:before="30" w:after="30"/>
            </w:pPr>
            <w:r>
              <w:rPr>
                <w:rFonts w:ascii="微软雅黑" w:hAnsi="微软雅黑" w:eastAsia="微软雅黑" w:cs="微软雅黑"/>
                <w:b w:val="0"/>
                <w:bCs w:val="0"/>
                <w:sz w:val="20"/>
                <w:szCs w:val="20"/>
              </w:rPr>
              <w:t>M038</w:t>
            </w:r>
          </w:p>
        </w:tc>
        <w:tc>
          <w:tcPr>
            <w:tcW w:w="3000" w:type="dxa"/>
          </w:tcPr>
          <w:p w14:paraId="70A448EF">
            <w:pPr>
              <w:spacing w:before="30" w:after="30"/>
            </w:pPr>
            <w:r>
              <w:rPr>
                <w:rFonts w:ascii="微软雅黑" w:hAnsi="微软雅黑" w:eastAsia="微软雅黑" w:cs="微软雅黑"/>
                <w:b w:val="0"/>
                <w:bCs w:val="0"/>
                <w:sz w:val="20"/>
                <w:szCs w:val="20"/>
              </w:rPr>
              <w:t>action research</w:t>
            </w:r>
          </w:p>
        </w:tc>
        <w:tc>
          <w:tcPr>
            <w:tcW w:w="3000" w:type="dxa"/>
          </w:tcPr>
          <w:p w14:paraId="64E697E3">
            <w:pPr>
              <w:spacing w:before="30" w:after="30"/>
            </w:pPr>
            <w:r>
              <w:rPr>
                <w:rFonts w:ascii="微软雅黑" w:hAnsi="微软雅黑" w:eastAsia="微软雅黑" w:cs="微软雅黑"/>
                <w:b w:val="0"/>
                <w:bCs w:val="0"/>
                <w:sz w:val="20"/>
                <w:szCs w:val="20"/>
              </w:rPr>
              <w:t>勒温-利克特方法论传统</w:t>
            </w:r>
          </w:p>
        </w:tc>
      </w:tr>
      <w:tr w14:paraId="642B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16F697">
            <w:pPr>
              <w:spacing w:before="30" w:after="30"/>
            </w:pPr>
            <w:r>
              <w:rPr>
                <w:rFonts w:ascii="微软雅黑" w:hAnsi="微软雅黑" w:eastAsia="微软雅黑" w:cs="微软雅黑"/>
                <w:b w:val="0"/>
                <w:bCs w:val="0"/>
                <w:sz w:val="20"/>
                <w:szCs w:val="20"/>
              </w:rPr>
              <w:t>C-系统1-系统4</w:t>
            </w:r>
          </w:p>
        </w:tc>
        <w:tc>
          <w:tcPr>
            <w:tcW w:w="3000" w:type="dxa"/>
          </w:tcPr>
          <w:p w14:paraId="183D5AE0">
            <w:pPr>
              <w:spacing w:before="30" w:after="30"/>
            </w:pPr>
            <w:r>
              <w:rPr>
                <w:rFonts w:ascii="微软雅黑" w:hAnsi="微软雅黑" w:eastAsia="微软雅黑" w:cs="微软雅黑"/>
                <w:b w:val="0"/>
                <w:bCs w:val="0"/>
                <w:sz w:val="20"/>
                <w:szCs w:val="20"/>
              </w:rPr>
              <w:t>System 1-System 4</w:t>
            </w:r>
          </w:p>
        </w:tc>
        <w:tc>
          <w:tcPr>
            <w:tcW w:w="3000" w:type="dxa"/>
          </w:tcPr>
          <w:p w14:paraId="7CAC1C79">
            <w:pPr>
              <w:spacing w:before="30" w:after="30"/>
            </w:pPr>
            <w:r>
              <w:rPr>
                <w:rFonts w:ascii="微软雅黑" w:hAnsi="微软雅黑" w:eastAsia="微软雅黑" w:cs="微软雅黑"/>
                <w:b w:val="0"/>
                <w:bCs w:val="0"/>
                <w:sz w:val="20"/>
                <w:szCs w:val="20"/>
              </w:rPr>
              <w:t>利克特组织类型学</w:t>
            </w:r>
          </w:p>
        </w:tc>
      </w:tr>
      <w:tr w14:paraId="5DD3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84E2FC">
            <w:pPr>
              <w:spacing w:before="30" w:after="30"/>
            </w:pPr>
            <w:r>
              <w:rPr>
                <w:rFonts w:ascii="微软雅黑" w:hAnsi="微软雅黑" w:eastAsia="微软雅黑" w:cs="微软雅黑"/>
                <w:b/>
                <w:bCs/>
                <w:sz w:val="20"/>
                <w:szCs w:val="20"/>
              </w:rPr>
              <w:t>人物ID</w:t>
            </w:r>
          </w:p>
        </w:tc>
        <w:tc>
          <w:tcPr>
            <w:tcW w:w="3000" w:type="dxa"/>
          </w:tcPr>
          <w:p w14:paraId="15136FAF">
            <w:pPr>
              <w:spacing w:before="30" w:after="30"/>
            </w:pPr>
            <w:r>
              <w:rPr>
                <w:rFonts w:ascii="微软雅黑" w:hAnsi="微软雅黑" w:eastAsia="微软雅黑" w:cs="微软雅黑"/>
                <w:b/>
                <w:bCs/>
                <w:sz w:val="20"/>
                <w:szCs w:val="20"/>
              </w:rPr>
              <w:t>姓名</w:t>
            </w:r>
          </w:p>
        </w:tc>
        <w:tc>
          <w:tcPr>
            <w:tcW w:w="3000" w:type="dxa"/>
          </w:tcPr>
          <w:p w14:paraId="3C6F36D5">
            <w:pPr>
              <w:spacing w:before="30" w:after="30"/>
            </w:pPr>
            <w:r>
              <w:rPr>
                <w:rFonts w:ascii="微软雅黑" w:hAnsi="微软雅黑" w:eastAsia="微软雅黑" w:cs="微软雅黑"/>
                <w:b/>
                <w:bCs/>
                <w:sz w:val="20"/>
                <w:szCs w:val="20"/>
              </w:rPr>
              <w:t>关联</w:t>
            </w:r>
          </w:p>
        </w:tc>
      </w:tr>
      <w:tr w14:paraId="7912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E0982F">
            <w:pPr>
              <w:spacing w:before="30" w:after="30"/>
            </w:pPr>
            <w:r>
              <w:rPr>
                <w:rFonts w:ascii="微软雅黑" w:hAnsi="微软雅黑" w:eastAsia="微软雅黑" w:cs="微软雅黑"/>
                <w:b w:val="0"/>
                <w:bCs w:val="0"/>
                <w:sz w:val="20"/>
                <w:szCs w:val="20"/>
              </w:rPr>
              <w:t>P-利克特</w:t>
            </w:r>
          </w:p>
        </w:tc>
        <w:tc>
          <w:tcPr>
            <w:tcW w:w="3000" w:type="dxa"/>
          </w:tcPr>
          <w:p w14:paraId="0A460EE8">
            <w:pPr>
              <w:spacing w:before="30" w:after="30"/>
            </w:pPr>
            <w:r>
              <w:rPr>
                <w:rFonts w:ascii="微软雅黑" w:hAnsi="微软雅黑" w:eastAsia="微软雅黑" w:cs="微软雅黑"/>
                <w:b w:val="0"/>
                <w:bCs w:val="0"/>
                <w:sz w:val="20"/>
                <w:szCs w:val="20"/>
              </w:rPr>
              <w:t>Rensis Likert</w:t>
            </w:r>
          </w:p>
        </w:tc>
        <w:tc>
          <w:tcPr>
            <w:tcW w:w="3000" w:type="dxa"/>
          </w:tcPr>
          <w:p w14:paraId="038D1629">
            <w:pPr>
              <w:spacing w:before="30" w:after="30"/>
            </w:pPr>
            <w:r>
              <w:rPr>
                <w:rFonts w:ascii="微软雅黑" w:hAnsi="微软雅黑" w:eastAsia="微软雅黑" w:cs="微软雅黑"/>
                <w:b w:val="0"/>
                <w:bCs w:val="0"/>
                <w:sz w:val="20"/>
                <w:szCs w:val="20"/>
              </w:rPr>
              <w:t>SRC创始人</w:t>
            </w:r>
          </w:p>
        </w:tc>
      </w:tr>
      <w:tr w14:paraId="1386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249635">
            <w:pPr>
              <w:spacing w:before="30" w:after="30"/>
            </w:pPr>
            <w:r>
              <w:rPr>
                <w:rFonts w:ascii="微软雅黑" w:hAnsi="微软雅黑" w:eastAsia="微软雅黑" w:cs="微软雅黑"/>
                <w:b w:val="0"/>
                <w:bCs w:val="0"/>
                <w:sz w:val="20"/>
                <w:szCs w:val="20"/>
              </w:rPr>
              <w:t>P-凯托纳</w:t>
            </w:r>
          </w:p>
        </w:tc>
        <w:tc>
          <w:tcPr>
            <w:tcW w:w="3000" w:type="dxa"/>
          </w:tcPr>
          <w:p w14:paraId="13D6924C">
            <w:pPr>
              <w:spacing w:before="30" w:after="30"/>
            </w:pPr>
            <w:r>
              <w:rPr>
                <w:rFonts w:ascii="微软雅黑" w:hAnsi="微软雅黑" w:eastAsia="微软雅黑" w:cs="微软雅黑"/>
                <w:b w:val="0"/>
                <w:bCs w:val="0"/>
                <w:sz w:val="20"/>
                <w:szCs w:val="20"/>
              </w:rPr>
              <w:t>George Katona</w:t>
            </w:r>
          </w:p>
        </w:tc>
        <w:tc>
          <w:tcPr>
            <w:tcW w:w="3000" w:type="dxa"/>
          </w:tcPr>
          <w:p w14:paraId="7CDED97A">
            <w:pPr>
              <w:spacing w:before="30" w:after="30"/>
            </w:pPr>
            <w:r>
              <w:rPr>
                <w:rFonts w:ascii="微软雅黑" w:hAnsi="微软雅黑" w:eastAsia="微软雅黑" w:cs="微软雅黑"/>
                <w:b w:val="0"/>
                <w:bCs w:val="0"/>
                <w:sz w:val="20"/>
                <w:szCs w:val="20"/>
              </w:rPr>
              <w:t>经济心理学核心人物</w:t>
            </w:r>
          </w:p>
        </w:tc>
      </w:tr>
      <w:tr w14:paraId="2BC2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F30BB3">
            <w:pPr>
              <w:spacing w:before="30" w:after="30"/>
            </w:pPr>
            <w:r>
              <w:rPr>
                <w:rFonts w:ascii="微软雅黑" w:hAnsi="微软雅黑" w:eastAsia="微软雅黑" w:cs="微软雅黑"/>
                <w:b w:val="0"/>
                <w:bCs w:val="0"/>
                <w:sz w:val="20"/>
                <w:szCs w:val="20"/>
              </w:rPr>
              <w:t>P-坎贝尔</w:t>
            </w:r>
          </w:p>
        </w:tc>
        <w:tc>
          <w:tcPr>
            <w:tcW w:w="3000" w:type="dxa"/>
          </w:tcPr>
          <w:p w14:paraId="188E67E1">
            <w:pPr>
              <w:spacing w:before="30" w:after="30"/>
            </w:pPr>
            <w:r>
              <w:rPr>
                <w:rFonts w:ascii="微软雅黑" w:hAnsi="微软雅黑" w:eastAsia="微软雅黑" w:cs="微软雅黑"/>
                <w:b w:val="0"/>
                <w:bCs w:val="0"/>
                <w:sz w:val="20"/>
                <w:szCs w:val="20"/>
              </w:rPr>
              <w:t>Angus Campbell</w:t>
            </w:r>
          </w:p>
        </w:tc>
        <w:tc>
          <w:tcPr>
            <w:tcW w:w="3000" w:type="dxa"/>
          </w:tcPr>
          <w:p w14:paraId="65F7C482">
            <w:pPr>
              <w:spacing w:before="30" w:after="30"/>
            </w:pPr>
            <w:r>
              <w:rPr>
                <w:rFonts w:ascii="微软雅黑" w:hAnsi="微软雅黑" w:eastAsia="微软雅黑" w:cs="微软雅黑"/>
                <w:b w:val="0"/>
                <w:bCs w:val="0"/>
                <w:sz w:val="20"/>
                <w:szCs w:val="20"/>
              </w:rPr>
              <w:t>SRC核心成员</w:t>
            </w:r>
          </w:p>
        </w:tc>
      </w:tr>
      <w:tr w14:paraId="669E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896B0F">
            <w:pPr>
              <w:spacing w:before="30" w:after="30"/>
            </w:pPr>
            <w:r>
              <w:rPr>
                <w:rFonts w:ascii="微软雅黑" w:hAnsi="微软雅黑" w:eastAsia="微软雅黑" w:cs="微软雅黑"/>
                <w:b w:val="0"/>
                <w:bCs w:val="0"/>
                <w:sz w:val="20"/>
                <w:szCs w:val="20"/>
              </w:rPr>
              <w:t>P-拉扎斯菲尔德</w:t>
            </w:r>
          </w:p>
        </w:tc>
        <w:tc>
          <w:tcPr>
            <w:tcW w:w="3000" w:type="dxa"/>
          </w:tcPr>
          <w:p w14:paraId="3415E754">
            <w:pPr>
              <w:spacing w:before="30" w:after="30"/>
            </w:pPr>
            <w:r>
              <w:rPr>
                <w:rFonts w:ascii="微软雅黑" w:hAnsi="微软雅黑" w:eastAsia="微软雅黑" w:cs="微软雅黑"/>
                <w:b w:val="0"/>
                <w:bCs w:val="0"/>
                <w:sz w:val="20"/>
                <w:szCs w:val="20"/>
              </w:rPr>
              <w:t>Paul Lazarsfeld</w:t>
            </w:r>
          </w:p>
        </w:tc>
        <w:tc>
          <w:tcPr>
            <w:tcW w:w="3000" w:type="dxa"/>
          </w:tcPr>
          <w:p w14:paraId="44B12297">
            <w:pPr>
              <w:spacing w:before="30" w:after="30"/>
            </w:pPr>
            <w:r>
              <w:rPr>
                <w:rFonts w:ascii="微软雅黑" w:hAnsi="微软雅黑" w:eastAsia="微软雅黑" w:cs="微软雅黑"/>
                <w:b w:val="0"/>
                <w:bCs w:val="0"/>
                <w:sz w:val="20"/>
                <w:szCs w:val="20"/>
              </w:rPr>
              <w:t>BASR创始人，制度竞争者</w:t>
            </w:r>
          </w:p>
        </w:tc>
      </w:tr>
      <w:tr w14:paraId="4FA4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F35E90">
            <w:pPr>
              <w:spacing w:before="30" w:after="30"/>
            </w:pPr>
            <w:r>
              <w:rPr>
                <w:rFonts w:ascii="微软雅黑" w:hAnsi="微软雅黑" w:eastAsia="微软雅黑" w:cs="微软雅黑"/>
                <w:b w:val="0"/>
                <w:bCs w:val="0"/>
                <w:sz w:val="20"/>
                <w:szCs w:val="20"/>
              </w:rPr>
              <w:t>P075</w:t>
            </w:r>
          </w:p>
        </w:tc>
        <w:tc>
          <w:tcPr>
            <w:tcW w:w="3000" w:type="dxa"/>
          </w:tcPr>
          <w:p w14:paraId="1C293B6F">
            <w:pPr>
              <w:spacing w:before="30" w:after="30"/>
            </w:pPr>
            <w:r>
              <w:rPr>
                <w:rFonts w:ascii="微软雅黑" w:hAnsi="微软雅黑" w:eastAsia="微软雅黑" w:cs="微软雅黑"/>
                <w:b w:val="0"/>
                <w:bCs w:val="0"/>
                <w:sz w:val="20"/>
                <w:szCs w:val="20"/>
              </w:rPr>
              <w:t>Robert Merton</w:t>
            </w:r>
          </w:p>
        </w:tc>
        <w:tc>
          <w:tcPr>
            <w:tcW w:w="3000" w:type="dxa"/>
          </w:tcPr>
          <w:p w14:paraId="530BBA34">
            <w:pPr>
              <w:spacing w:before="30" w:after="30"/>
            </w:pPr>
            <w:r>
              <w:rPr>
                <w:rFonts w:ascii="微软雅黑" w:hAnsi="微软雅黑" w:eastAsia="微软雅黑" w:cs="微软雅黑"/>
                <w:b w:val="0"/>
                <w:bCs w:val="0"/>
                <w:sz w:val="20"/>
                <w:szCs w:val="20"/>
              </w:rPr>
              <w:t>BASR合作者</w:t>
            </w:r>
          </w:p>
        </w:tc>
      </w:tr>
      <w:tr w14:paraId="2CE2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6B5DE6">
            <w:pPr>
              <w:spacing w:before="30" w:after="30"/>
            </w:pPr>
            <w:r>
              <w:rPr>
                <w:rFonts w:ascii="微软雅黑" w:hAnsi="微软雅黑" w:eastAsia="微软雅黑" w:cs="微软雅黑"/>
                <w:b w:val="0"/>
                <w:bCs w:val="0"/>
                <w:sz w:val="20"/>
                <w:szCs w:val="20"/>
              </w:rPr>
              <w:t>P-勒温</w:t>
            </w:r>
          </w:p>
        </w:tc>
        <w:tc>
          <w:tcPr>
            <w:tcW w:w="3000" w:type="dxa"/>
          </w:tcPr>
          <w:p w14:paraId="48C0D6D6">
            <w:pPr>
              <w:spacing w:before="30" w:after="30"/>
            </w:pPr>
            <w:r>
              <w:rPr>
                <w:rFonts w:ascii="微软雅黑" w:hAnsi="微软雅黑" w:eastAsia="微软雅黑" w:cs="微软雅黑"/>
                <w:b w:val="0"/>
                <w:bCs w:val="0"/>
                <w:sz w:val="20"/>
                <w:szCs w:val="20"/>
              </w:rPr>
              <w:t>Kurt Lewin</w:t>
            </w:r>
          </w:p>
        </w:tc>
        <w:tc>
          <w:tcPr>
            <w:tcW w:w="3000" w:type="dxa"/>
          </w:tcPr>
          <w:p w14:paraId="19AA9EFD">
            <w:pPr>
              <w:spacing w:before="30" w:after="30"/>
            </w:pPr>
            <w:r>
              <w:rPr>
                <w:rFonts w:ascii="微软雅黑" w:hAnsi="微软雅黑" w:eastAsia="微软雅黑" w:cs="微软雅黑"/>
                <w:b w:val="0"/>
                <w:bCs w:val="0"/>
                <w:sz w:val="20"/>
                <w:szCs w:val="20"/>
              </w:rPr>
              <w:t>RCGD创始人</w:t>
            </w:r>
          </w:p>
        </w:tc>
      </w:tr>
      <w:tr w14:paraId="70F2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D6F1E2">
            <w:pPr>
              <w:spacing w:before="30" w:after="30"/>
            </w:pPr>
            <w:r>
              <w:rPr>
                <w:rFonts w:ascii="微软雅黑" w:hAnsi="微软雅黑" w:eastAsia="微软雅黑" w:cs="微软雅黑"/>
                <w:b w:val="0"/>
                <w:bCs w:val="0"/>
                <w:sz w:val="20"/>
                <w:szCs w:val="20"/>
              </w:rPr>
              <w:t>P-费斯汀格</w:t>
            </w:r>
          </w:p>
        </w:tc>
        <w:tc>
          <w:tcPr>
            <w:tcW w:w="3000" w:type="dxa"/>
          </w:tcPr>
          <w:p w14:paraId="2BB2CB13">
            <w:pPr>
              <w:spacing w:before="30" w:after="30"/>
            </w:pPr>
            <w:r>
              <w:rPr>
                <w:rFonts w:ascii="微软雅黑" w:hAnsi="微软雅黑" w:eastAsia="微软雅黑" w:cs="微软雅黑"/>
                <w:b w:val="0"/>
                <w:bCs w:val="0"/>
                <w:sz w:val="20"/>
                <w:szCs w:val="20"/>
              </w:rPr>
              <w:t>Leon Festinger</w:t>
            </w:r>
          </w:p>
        </w:tc>
        <w:tc>
          <w:tcPr>
            <w:tcW w:w="3000" w:type="dxa"/>
          </w:tcPr>
          <w:p w14:paraId="18DB95DB">
            <w:pPr>
              <w:spacing w:before="30" w:after="30"/>
            </w:pPr>
            <w:r>
              <w:rPr>
                <w:rFonts w:ascii="微软雅黑" w:hAnsi="微软雅黑" w:eastAsia="微软雅黑" w:cs="微软雅黑"/>
                <w:b w:val="0"/>
                <w:bCs w:val="0"/>
                <w:sz w:val="20"/>
                <w:szCs w:val="20"/>
              </w:rPr>
              <w:t>认知失调理论</w:t>
            </w:r>
          </w:p>
        </w:tc>
      </w:tr>
      <w:tr w14:paraId="459C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CFD2DA">
            <w:pPr>
              <w:spacing w:before="30" w:after="30"/>
            </w:pPr>
            <w:r>
              <w:rPr>
                <w:rFonts w:ascii="微软雅黑" w:hAnsi="微软雅黑" w:eastAsia="微软雅黑" w:cs="微软雅黑"/>
                <w:b w:val="0"/>
                <w:bCs w:val="0"/>
                <w:sz w:val="20"/>
                <w:szCs w:val="20"/>
              </w:rPr>
              <w:t>P-坎贝尔</w:t>
            </w:r>
          </w:p>
        </w:tc>
        <w:tc>
          <w:tcPr>
            <w:tcW w:w="3000" w:type="dxa"/>
          </w:tcPr>
          <w:p w14:paraId="5EF2B768">
            <w:pPr>
              <w:spacing w:before="30" w:after="30"/>
            </w:pPr>
            <w:r>
              <w:rPr>
                <w:rFonts w:ascii="微软雅黑" w:hAnsi="微软雅黑" w:eastAsia="微软雅黑" w:cs="微软雅黑"/>
                <w:b w:val="0"/>
                <w:bCs w:val="0"/>
                <w:sz w:val="20"/>
                <w:szCs w:val="20"/>
              </w:rPr>
              <w:t>Angus Campbell</w:t>
            </w:r>
          </w:p>
        </w:tc>
        <w:tc>
          <w:tcPr>
            <w:tcW w:w="3000" w:type="dxa"/>
          </w:tcPr>
          <w:p w14:paraId="1539A88A">
            <w:pPr>
              <w:spacing w:before="30" w:after="30"/>
            </w:pPr>
            <w:r>
              <w:rPr>
                <w:rFonts w:ascii="微软雅黑" w:hAnsi="微软雅黑" w:eastAsia="微软雅黑" w:cs="微软雅黑"/>
                <w:b w:val="0"/>
                <w:bCs w:val="0"/>
                <w:sz w:val="20"/>
                <w:szCs w:val="20"/>
              </w:rPr>
              <w:t>全国选举研究发起人</w:t>
            </w:r>
          </w:p>
        </w:tc>
      </w:tr>
    </w:tbl>
    <w:p w14:paraId="03719BCD">
      <w:pPr>
        <w:pStyle w:val="3"/>
        <w:spacing w:before="240" w:after="120"/>
      </w:pPr>
      <w:r>
        <w:rPr>
          <w:rFonts w:ascii="微软雅黑" w:hAnsi="微软雅黑" w:eastAsia="微软雅黑" w:cs="微软雅黑"/>
          <w:b/>
          <w:bCs/>
          <w:sz w:val="28"/>
          <w:szCs w:val="28"/>
        </w:rPr>
        <w:t>H050 | 1949 | 米尔斯《白领》与大众社会批判</w:t>
      </w:r>
    </w:p>
    <w:p w14:paraId="0D80157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：1949年</w:t>
      </w:r>
    </w:p>
    <w:p w14:paraId="3E6AF84C">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：范式转向——"大众社会"成为社会批判的核心范畴，美国社会学内部出现对功能主义的系统性异议</w:t>
      </w:r>
    </w:p>
    <w:p w14:paraId="76BC4A76">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076E7119">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612A24CD">
      <w:pPr>
        <w:pStyle w:val="4"/>
        <w:spacing w:before="200" w:after="100"/>
      </w:pPr>
      <w:r>
        <w:rPr>
          <w:rFonts w:ascii="微软雅黑" w:hAnsi="微软雅黑" w:eastAsia="微软雅黑" w:cs="微软雅黑"/>
          <w:b/>
          <w:bCs/>
          <w:sz w:val="24"/>
          <w:szCs w:val="24"/>
        </w:rPr>
        <w:t>总述</w:t>
      </w:r>
    </w:p>
    <w:p w14:paraId="5AE8594F">
      <w:pPr>
        <w:spacing w:before="60" w:after="60"/>
      </w:pPr>
      <w:r>
        <w:rPr>
          <w:rFonts w:ascii="微软雅黑" w:hAnsi="微软雅黑" w:eastAsia="微软雅黑" w:cs="微软雅黑"/>
          <w:sz w:val="21"/>
          <w:szCs w:val="21"/>
        </w:rPr>
        <w:t>1949年，C.赖特·米尔斯（C. Wright Mills, 1916—1962）《白领：美国的中产阶级》由纽约Oxford University Press出版。此书是米尔斯"阶层三部曲"之第二部（第一部《新当权者》1948年出版，第三部《权力精英》1956年出版）。米尔斯1946年从马里兰大学转至哥伦比亚大学任助理教授——与拉扎斯菲尔德的应用社会研究局（BASR）同校。两人早期有过合作，但米尔斯后来在《社会学的想象力》（1959年）中对"抽象经验主义"的批判直指BASR的方法论取向。后世学界分析认为，《白领》是美国社会学内部对功能主义系统性异议的里程碑——米尔斯不是从外部批判功能主义（如法兰克福学派），而是从社会学学科内部揭示功能主义的意识形态功能：将现存社会秩序自然化为"系统需求"的满足。</w:t>
      </w:r>
    </w:p>
    <w:p w14:paraId="257303D8">
      <w:pPr>
        <w:spacing w:before="60" w:after="60"/>
      </w:pPr>
      <w:r>
        <w:rPr>
          <w:rFonts w:ascii="微软雅黑" w:hAnsi="微软雅黑" w:eastAsia="微软雅黑" w:cs="微软雅黑"/>
          <w:sz w:val="21"/>
          <w:szCs w:val="21"/>
        </w:rPr>
        <w:t>《白领》的副标题"美国的中产阶级"暗示了此书的分析策略：不是在抽象理论层面批判功能主义，而是通过对一个具体阶级的经验分析揭示功能主义看不到的东西——白领工人"既无根基又无理性"的处境，正是功能主义"系统整合"话语所遮蔽的"整合的代价"。米尔斯的方法论选择是刻意的：他拒绝标准化问卷（BASR方法），转而综合人口普查数据、职业统计、历史文献、甚至文学作品——德莱塞的《美国悲剧》与辛克莱·刘易斯的《巴比特》被米尔斯当作"白领处境的文学民族志"。后世学界分析认为，米尔斯的"文学化社会学"不是方法论的松散，而是方法论的选择：标准化问卷预设了"研究者知道要问什么"，但白领工人的困境恰恰在于他们自己不知道如何言说——文学比问卷更能捕捉这种"无名的苦难"。</w:t>
      </w:r>
    </w:p>
    <w:p w14:paraId="16FD81C1">
      <w:pPr>
        <w:pStyle w:val="4"/>
        <w:spacing w:before="200" w:after="100"/>
      </w:pPr>
      <w:r>
        <w:rPr>
          <w:rFonts w:ascii="微软雅黑" w:hAnsi="微软雅黑" w:eastAsia="微软雅黑" w:cs="微软雅黑"/>
          <w:b/>
          <w:bCs/>
          <w:sz w:val="24"/>
          <w:szCs w:val="24"/>
        </w:rPr>
        <w:t>[美国 + 欧洲]</w:t>
      </w:r>
    </w:p>
    <w:p w14:paraId="7C55B052">
      <w:pPr>
        <w:pStyle w:val="5"/>
        <w:spacing w:before="180" w:after="80"/>
      </w:pPr>
      <w:r>
        <w:rPr>
          <w:rFonts w:ascii="微软雅黑" w:hAnsi="微软雅黑" w:eastAsia="微软雅黑" w:cs="微软雅黑"/>
          <w:b/>
          <w:bCs/>
          <w:sz w:val="22"/>
          <w:szCs w:val="22"/>
        </w:rPr>
        <w:t>概念时间线</w:t>
      </w:r>
    </w:p>
    <w:p w14:paraId="22267C88">
      <w:pPr>
        <w:pStyle w:val="16"/>
        <w:numPr>
          <w:ilvl w:val="0"/>
          <w:numId w:val="1"/>
        </w:numPr>
        <w:spacing w:before="30" w:after="30"/>
      </w:pPr>
      <w:r>
        <w:rPr>
          <w:rFonts w:ascii="微软雅黑" w:hAnsi="微软雅黑" w:eastAsia="微软雅黑" w:cs="微软雅黑"/>
          <w:b/>
          <w:bCs/>
          <w:sz w:val="21"/>
          <w:szCs w:val="21"/>
        </w:rPr>
        <w:t>"白领"（white collar）概念</w:t>
      </w:r>
      <w:r>
        <w:rPr>
          <w:rFonts w:ascii="微软雅黑" w:hAnsi="微软雅黑" w:eastAsia="微软雅黑" w:cs="微软雅黑"/>
          <w:sz w:val="21"/>
          <w:szCs w:val="21"/>
        </w:rPr>
        <w:t>：米尔斯界定的"新中产阶级"不是独立经营者（老中产阶级），而是受雇于大型科层组织的薪金工作者——管理人员、办公室职员、专业技术人员、推销员。他们的结构性特征是：不拥有生产资料，不从事体力劳动，但也不掌握决策权力——夹在资本与劳动之间的"既无根基又无理性"的群体。政治后果是"政治冷漠"：白领工人既无资产阶级的"利益自觉"，也无无产阶级的"阶级意识"，其政治态度是"随波逐流"——他们不是政治行动者，而是政治操纵的对象。概念转译追踪：米尔斯"白领"→布迪厄"小资产阶级"（1979年《区分》，关键偏移：从"政治冷漠"到"文化焦虑"——布迪厄将白领的政治被动性重新框定为文化品味上的"中间位置焦虑"，小资产阶级在文化场域中"向上看"但"够不着"，其品味策略是模仿支配阶级但总慢一拍）→桑内特《性格的侵蚀》（1977年，再偏移：从"阶级结构"到"人格结构"——白领工作的非人格化侵蚀了工人"完整自我"的可能性，"人格"成为可被组织利用的"表面表演"）→霍克希尔德"情感劳动"（1983年《被管理的心》，关键拓展：从"人格侵蚀"到"情感商品化"——不仅是自我被组织利用，而且是情感被组织标价出售，空乘人员的"微笑"是被管理的商品）→韩炳哲"绩效主体的抑郁"（2010年代《倦怠社会》，最终偏移：从"外部强制"到"自我强制"——当代白领不是被组织压抑，而是主动自我剥削，"我能"替代了"必须"，抑郁症是绩效主体的逻辑终点）。</w:t>
      </w:r>
    </w:p>
    <w:p w14:paraId="3970AF15">
      <w:pPr>
        <w:pStyle w:val="16"/>
        <w:numPr>
          <w:ilvl w:val="0"/>
          <w:numId w:val="1"/>
        </w:numPr>
        <w:spacing w:before="30" w:after="30"/>
      </w:pPr>
      <w:r>
        <w:rPr>
          <w:rFonts w:ascii="微软雅黑" w:hAnsi="微软雅黑" w:eastAsia="微软雅黑" w:cs="微软雅黑"/>
          <w:b/>
          <w:bCs/>
          <w:sz w:val="21"/>
          <w:szCs w:val="21"/>
        </w:rPr>
        <w:t>"大众社会"（mass society）</w:t>
      </w:r>
      <w:r>
        <w:rPr>
          <w:rFonts w:ascii="微软雅黑" w:hAnsi="微软雅黑" w:eastAsia="微软雅黑" w:cs="微软雅黑"/>
          <w:sz w:val="21"/>
          <w:szCs w:val="21"/>
        </w:rPr>
        <w:t>：米尔斯在《白领》中描述的白领政治冷漠是"大众社会"理论的经验基础之一——与阿伦特《极权主义的起源》（1951年）、考恩豪泽《大众社会政治》（1959年）共同构成了战后"大众社会"范式。核心命题：现代科层组织使个体原子化，传统中介群体（社区、工会、教会）衰落，个体直接面对国家与大型组织——既无保护也无抵抗能力。后世学界分析认为，"大众社会"范式的问题在于其"缺失模型"——只描述了"失去了什么"（传统纽带、阶级意识、公共理性），没有描述"产生了什么"（新的社会联结形式、新的抵抗策略）。概念转译追踪：大众社会→法兰克福学派"文化工业"（关键深化：从"社会结构描述"变为"意识形态批判"——阿多诺将大众社会归因于资本对文化生产的垄断，而非单纯的结构原子化）→1970年代葛兰西转向（关键偏移：从"被动的大众"到"争夺中的同意"——大众不是无意识的接受者，而是霸权争夺的场域）→1990年代"积极受众"范式（再偏移：从"意识形态控制"到"日常抵抗"——德塞托将消费实践重新框定为"战术性抵抗"）。</w:t>
      </w:r>
    </w:p>
    <w:p w14:paraId="09916FF6">
      <w:pPr>
        <w:pStyle w:val="16"/>
        <w:numPr>
          <w:ilvl w:val="0"/>
          <w:numId w:val="1"/>
        </w:numPr>
        <w:spacing w:before="30" w:after="30"/>
      </w:pPr>
      <w:r>
        <w:rPr>
          <w:rFonts w:ascii="微软雅黑" w:hAnsi="微软雅黑" w:eastAsia="微软雅黑" w:cs="微软雅黑"/>
          <w:b/>
          <w:bCs/>
          <w:sz w:val="21"/>
          <w:szCs w:val="21"/>
        </w:rPr>
        <w:t>"抽象经验主义"批判</w:t>
      </w:r>
      <w:r>
        <w:rPr>
          <w:rFonts w:ascii="微软雅黑" w:hAnsi="微软雅黑" w:eastAsia="微软雅黑" w:cs="微软雅黑"/>
          <w:sz w:val="21"/>
          <w:szCs w:val="21"/>
        </w:rPr>
        <w:t>：米尔斯在《社会学的想象力》（1959年）中系统化了对BASR方法论取向的批判——"抽象经验主义"将社会研究简化为变量分析，失去对"历史结构"的整体把握。但此批判的种子在《白领》中已可见：米尔斯拒绝用标准化问卷研究白领工人，而是综合历史材料、统计资料、文学作品（德莱塞、辛克莱·刘易斯）进行"宏观叙事"。后世学界分析认为，米尔斯对"抽象经验主义"的批判本身需要被批判性地看待——米尔斯自己的方法论是"文学化的社会学"，其说服力来自修辞力量而非严格证据，这使他的论点容易被简化为"定性vs定量"的空洞对立。</w:t>
      </w:r>
    </w:p>
    <w:p w14:paraId="44268F80">
      <w:pPr>
        <w:pStyle w:val="16"/>
        <w:numPr>
          <w:ilvl w:val="0"/>
          <w:numId w:val="1"/>
        </w:numPr>
        <w:spacing w:before="30" w:after="30"/>
      </w:pPr>
      <w:r>
        <w:rPr>
          <w:rFonts w:ascii="微软雅黑" w:hAnsi="微软雅黑" w:eastAsia="微软雅黑" w:cs="微软雅黑"/>
          <w:b/>
          <w:bCs/>
          <w:sz w:val="21"/>
          <w:szCs w:val="21"/>
        </w:rPr>
        <w:t>"宏大理论"批判</w:t>
      </w:r>
      <w:r>
        <w:rPr>
          <w:rFonts w:ascii="微软雅黑" w:hAnsi="微软雅黑" w:eastAsia="微软雅黑" w:cs="微软雅黑"/>
          <w:sz w:val="21"/>
          <w:szCs w:val="21"/>
        </w:rPr>
        <w:t>：《社会学的想象力》中与"抽象经验主义"并列的另一批判目标是帕森斯的"宏大理论"——米尔斯认为帕森斯的AGIL框架是"用概念空转代替经验观察"。但米尔斯对帕森斯的批判与他自身方法论之间存在着张力：他要求社会学同时具备"历史视野"（反抽象经验主义）和"经验接地"（反宏大理论），但他自己的"文学化社会学"在何种意义上是"经验的"？后世学界分析认为，米尔斯方法论的双重批判（反抽象经验主义+反宏大理论）指向的"第三条路"——社会学的想象力——更像是一种写作风格而非可操作化的方法论，这使其既是激励后人的源泉，也是难以传授的秘密。</w:t>
      </w:r>
    </w:p>
    <w:p w14:paraId="68EFA183">
      <w:pPr>
        <w:pStyle w:val="5"/>
        <w:spacing w:before="180" w:after="80"/>
      </w:pPr>
      <w:r>
        <w:rPr>
          <w:rFonts w:ascii="微软雅黑" w:hAnsi="微软雅黑" w:eastAsia="微软雅黑" w:cs="微软雅黑"/>
          <w:b/>
          <w:bCs/>
          <w:sz w:val="22"/>
          <w:szCs w:val="22"/>
        </w:rPr>
        <w:t>场域时间线</w:t>
      </w:r>
    </w:p>
    <w:p w14:paraId="77ED9C3C">
      <w:pPr>
        <w:pStyle w:val="16"/>
        <w:numPr>
          <w:ilvl w:val="0"/>
          <w:numId w:val="1"/>
        </w:numPr>
        <w:spacing w:before="30" w:after="30"/>
      </w:pPr>
      <w:r>
        <w:rPr>
          <w:rFonts w:ascii="微软雅黑" w:hAnsi="微软雅黑" w:eastAsia="微软雅黑" w:cs="微软雅黑"/>
          <w:b/>
          <w:bCs/>
          <w:sz w:val="21"/>
          <w:szCs w:val="21"/>
        </w:rPr>
        <w:t>米尔斯在哥伦比亚的位置</w:t>
      </w:r>
      <w:r>
        <w:rPr>
          <w:rFonts w:ascii="微软雅黑" w:hAnsi="微软雅黑" w:eastAsia="微软雅黑" w:cs="微软雅黑"/>
          <w:sz w:val="21"/>
          <w:szCs w:val="21"/>
        </w:rPr>
        <w:t>：米尔斯1916年生于得克萨斯州韦科，1939年在得克萨斯大学获硕士学位，1942年在威斯康星大学获博士学位（师从霍华德·贝克尔）。1946年从马里兰大学转至哥伦比亚大学任助理教授，1956年升正教授。在哥伦比亚，米尔斯处于一个微妙的位置：与BASR同校但方法论对立，与默顿同系但理论取向冲突。默顿的中程理论要求"经验可验证"，米尔斯的历史宏观分析拒绝此限制——两人的分歧不是个人恩怨而是美国社会学内部"方法驱动"与"问题驱动"两种取向的缩影。</w:t>
      </w:r>
    </w:p>
    <w:p w14:paraId="2F3DBE8D">
      <w:pPr>
        <w:pStyle w:val="16"/>
        <w:numPr>
          <w:ilvl w:val="0"/>
          <w:numId w:val="1"/>
        </w:numPr>
        <w:spacing w:before="30" w:after="30"/>
      </w:pPr>
      <w:r>
        <w:rPr>
          <w:rFonts w:ascii="微软雅黑" w:hAnsi="微软雅黑" w:eastAsia="微软雅黑" w:cs="微软雅黑"/>
          <w:b/>
          <w:bCs/>
          <w:sz w:val="21"/>
          <w:szCs w:val="21"/>
        </w:rPr>
        <w:t>与拉扎斯菲尔德的关系</w:t>
      </w:r>
      <w:r>
        <w:rPr>
          <w:rFonts w:ascii="微软雅黑" w:hAnsi="微软雅黑" w:eastAsia="微软雅黑" w:cs="微软雅黑"/>
          <w:sz w:val="21"/>
          <w:szCs w:val="21"/>
        </w:rPr>
        <w:t>：早期有过合作——米尔斯1940年代末曾参与BASR项目。但合作很快破裂：拉扎斯菲尔德要求米尔斯遵守BASR的方法论规范（标准化问卷、统计检验），米尔斯拒绝。后世学界分析认为，两人关系的破裂不仅是方法论分歧，也是知识生产方式的根本冲突——拉扎斯菲尔德认为好的社会学需要"方法保证"，米尔斯认为好的社会学需要"想象力突破"。1959年《社会学的想象力》中"抽象经验主义"一章是对BASR方法论取向的公开批判——拉扎斯菲尔德对此极为不满，两人关系彻底破裂。值得注意的细节：米尔斯在写作《白领》期间确实使用了BASR的一些数据——他在书末致谢中提到"哥伦比亚大学应用社会研究局提供的未发表数据"——但使用方式与BASR的"变量分析"完全不同：米尔斯将这些数据嵌入宏观历史叙事，而非用于统计检验。</w:t>
      </w:r>
    </w:p>
    <w:p w14:paraId="5F46FEB3">
      <w:pPr>
        <w:pStyle w:val="16"/>
        <w:numPr>
          <w:ilvl w:val="0"/>
          <w:numId w:val="1"/>
        </w:numPr>
        <w:spacing w:before="30" w:after="30"/>
      </w:pPr>
      <w:r>
        <w:rPr>
          <w:rFonts w:ascii="微软雅黑" w:hAnsi="微软雅黑" w:eastAsia="微软雅黑" w:cs="微软雅黑"/>
          <w:b/>
          <w:bCs/>
          <w:sz w:val="21"/>
          <w:szCs w:val="21"/>
        </w:rPr>
        <w:t>《白领》的出版与反响</w:t>
      </w:r>
      <w:r>
        <w:rPr>
          <w:rFonts w:ascii="微软雅黑" w:hAnsi="微软雅黑" w:eastAsia="微软雅黑" w:cs="微软雅黑"/>
          <w:sz w:val="21"/>
          <w:szCs w:val="21"/>
        </w:rPr>
        <w:t>：1949年出版，1951年平装本上市后销量大幅增长——白领工人群体对自身处境的"被看见"需求推动了销量。但主流社会学界的反应冷淡：帕森斯在《美国社会学评论》上的书评认为米尔斯"缺乏系统的理论框架"；拉扎斯菲尔德阵营的评论者认为其方法论"不严谨"。米尔斯对批评的回应是：这些人正是他所描述的"科层化学术生产者"——用方法论标准替代实质性问题。《白领》的商业成功与学术冷遇之间的落差本身就具有象征意义——白领工人"被看见"了但他们"被学术界忽视"了，因为主流社会学的方法论框架无法捕捉他们的处境。</w:t>
      </w:r>
    </w:p>
    <w:p w14:paraId="6DF8991C">
      <w:pPr>
        <w:pStyle w:val="16"/>
        <w:numPr>
          <w:ilvl w:val="0"/>
          <w:numId w:val="1"/>
        </w:numPr>
        <w:spacing w:before="30" w:after="30"/>
      </w:pPr>
      <w:r>
        <w:rPr>
          <w:rFonts w:ascii="微软雅黑" w:hAnsi="微软雅黑" w:eastAsia="微软雅黑" w:cs="微软雅黑"/>
          <w:b/>
          <w:bCs/>
          <w:sz w:val="21"/>
          <w:szCs w:val="21"/>
        </w:rPr>
        <w:t>三部曲的整体结构</w:t>
      </w:r>
      <w:r>
        <w:rPr>
          <w:rFonts w:ascii="微软雅黑" w:hAnsi="微软雅黑" w:eastAsia="微软雅黑" w:cs="微软雅黑"/>
          <w:sz w:val="21"/>
          <w:szCs w:val="21"/>
        </w:rPr>
        <w:t>：《新当权者》（1948年，劳工领袖）→《白领》（1949年，新中产阶级）→《权力精英》（1956年，上层阶级）——三部曲覆盖了战后美国阶级结构的三个关键位置。整体论点是：美国权力结构从"多元竞争"转向"精英寡头"——劳工领袖被收编为科层管理者（新当权者），白领工人被原子化为政治冷漠的大众（白领），上层阶级通过军方-企业-政治旋转门形成封闭网络（权力精英）。后世学界分析认为，三部曲的力量在于其整体性——单独看每一部都是经验研究，合起来看是阶级结构的全景分析。</w:t>
      </w:r>
    </w:p>
    <w:p w14:paraId="3B9FABA8">
      <w:pPr>
        <w:pStyle w:val="16"/>
        <w:numPr>
          <w:ilvl w:val="0"/>
          <w:numId w:val="1"/>
        </w:numPr>
        <w:spacing w:before="30" w:after="30"/>
      </w:pPr>
      <w:r>
        <w:rPr>
          <w:rFonts w:ascii="微软雅黑" w:hAnsi="微软雅黑" w:eastAsia="微软雅黑" w:cs="微软雅黑"/>
          <w:b/>
          <w:bCs/>
          <w:sz w:val="21"/>
          <w:szCs w:val="21"/>
        </w:rPr>
        <w:t>米尔斯与韦伯的隐性对话</w:t>
      </w:r>
      <w:r>
        <w:rPr>
          <w:rFonts w:ascii="微软雅黑" w:hAnsi="微软雅黑" w:eastAsia="微软雅黑" w:cs="微软雅黑"/>
          <w:sz w:val="21"/>
          <w:szCs w:val="21"/>
        </w:rPr>
        <w:t>：三部曲的深层理论资源是韦伯而非马克思——尽管米尔斯常被归类为"冲突论者"。《新当权者》分析的是科层制对劳工运动的理性化（韦伯"科层制铁笼"的美国版），《白领》分析的是科层制对中产阶级的去人格化（韦伯"祛魅"的阶级经验），《权力精英》分析的是科层制权力在不同场域间的渗透与集中（韦伯"寡头铁律"的扩展）。但米尔斯从未系统引用韦伯——后世学界分析认为，这不是疏忽而是策略：1950年代美国社会学中，帕森斯垄断了"韦伯解释权"（1947年英译《经济与社会》），米尔斯若引用韦伯则必须进入帕森斯的诠释框架——他选择绕过。</w:t>
      </w:r>
    </w:p>
    <w:p w14:paraId="1C703BCA">
      <w:pPr>
        <w:pStyle w:val="5"/>
        <w:spacing w:before="180" w:after="80"/>
      </w:pPr>
      <w:r>
        <w:rPr>
          <w:rFonts w:ascii="微软雅黑" w:hAnsi="微软雅黑" w:eastAsia="微软雅黑" w:cs="微软雅黑"/>
          <w:b/>
          <w:bCs/>
          <w:sz w:val="22"/>
          <w:szCs w:val="22"/>
        </w:rPr>
        <w:t>接受时间线</w:t>
      </w:r>
    </w:p>
    <w:p w14:paraId="4A3CD3D9">
      <w:pPr>
        <w:pStyle w:val="16"/>
        <w:numPr>
          <w:ilvl w:val="0"/>
          <w:numId w:val="1"/>
        </w:numPr>
        <w:spacing w:before="30" w:after="30"/>
      </w:pPr>
      <w:r>
        <w:rPr>
          <w:rFonts w:ascii="微软雅黑" w:hAnsi="微软雅黑" w:eastAsia="微软雅黑" w:cs="微软雅黑"/>
          <w:b/>
          <w:bCs/>
          <w:sz w:val="21"/>
          <w:szCs w:val="21"/>
        </w:rPr>
        <w:t>[美国] 新左派的思想资源</w:t>
      </w:r>
      <w:r>
        <w:rPr>
          <w:rFonts w:ascii="微软雅黑" w:hAnsi="微软雅黑" w:eastAsia="微软雅黑" w:cs="微软雅黑"/>
          <w:sz w:val="21"/>
          <w:szCs w:val="21"/>
        </w:rPr>
        <w:t>：1960年代新左派运动将米尔斯视为最重要的理论资源之一——《权力精英》与《白领》提供了对"体制"的系统性诊断。学生争取民主社会（SDS）运动领导人汤姆·海登深受米尔斯影响。米尔斯1962年去世时年仅45岁——新左派将他视为"殉道者"，其早逝被视为"体制对批判者的惩罚"（虽然实际死因是心脏病）。后世学界分析认为，米尔斯对新左派的影响是真实但选择性的——SDS接受了"权力精英"的诊断但忽视了米尔斯对"大众社会"论点的悲观结论（即：原子化的大众不可能成为革命主体）。米尔斯1960年致卡斯特罗的古巴公开信（《听着，洋基！》）更加深了新左派将他偶像化的倾向——但此信的政治判断（支持古巴革命）与《白领》的理论结论（大众政治冷漠）之间存在张力，新左派选择性忽视了这一张力。</w:t>
      </w:r>
    </w:p>
    <w:p w14:paraId="2BF9EC1F">
      <w:pPr>
        <w:pStyle w:val="16"/>
        <w:numPr>
          <w:ilvl w:val="0"/>
          <w:numId w:val="1"/>
        </w:numPr>
        <w:spacing w:before="30" w:after="30"/>
      </w:pPr>
      <w:r>
        <w:rPr>
          <w:rFonts w:ascii="微软雅黑" w:hAnsi="微软雅黑" w:eastAsia="微软雅黑" w:cs="微软雅黑"/>
          <w:b/>
          <w:bCs/>
          <w:sz w:val="21"/>
          <w:szCs w:val="21"/>
        </w:rPr>
        <w:t>[美国] 主流社会学的边缘化</w:t>
      </w:r>
      <w:r>
        <w:rPr>
          <w:rFonts w:ascii="微软雅黑" w:hAnsi="微软雅黑" w:eastAsia="微软雅黑" w:cs="微软雅黑"/>
          <w:sz w:val="21"/>
          <w:szCs w:val="21"/>
        </w:rPr>
        <w:t>：1970年代前，米尔斯在主流美国社会学中处于边缘位置——APA社会学分会从不邀请他做主席演讲，哥伦比亚大学社会学系内部他被默顿阵营压倒。1970年代后随着冲突论与批判社会学的兴起，米尔斯地位上升——但此时的"米尔斯"已经被简化为"反抗偶像"的符号，而非需要严肃对待的思想家。2000年后社会学界对米尔斯的重新发现更多聚焦于《社会学的想象力》而非《白领》——后者作为经验研究的地位仍然不稳定。</w:t>
      </w:r>
    </w:p>
    <w:p w14:paraId="425DD1D1">
      <w:pPr>
        <w:pStyle w:val="16"/>
        <w:numPr>
          <w:ilvl w:val="0"/>
          <w:numId w:val="1"/>
        </w:numPr>
        <w:spacing w:before="30" w:after="30"/>
      </w:pPr>
      <w:r>
        <w:rPr>
          <w:rFonts w:ascii="微软雅黑" w:hAnsi="微软雅黑" w:eastAsia="微软雅黑" w:cs="微软雅黑"/>
          <w:b/>
          <w:bCs/>
          <w:sz w:val="21"/>
          <w:szCs w:val="21"/>
        </w:rPr>
        <w:t>[美国] 当代回响：不稳定的无产者与零工经济</w:t>
      </w:r>
      <w:r>
        <w:rPr>
          <w:rFonts w:ascii="微软雅黑" w:hAnsi="微软雅黑" w:eastAsia="微软雅黑" w:cs="微软雅黑"/>
          <w:sz w:val="21"/>
          <w:szCs w:val="21"/>
        </w:rPr>
        <w:t>：2000年代后，"白领"概念在"不稳定无产者"（precariat，盖伊·斯坦丁2011年）和"零工经济"话语中获得新的相关性——但做了关键偏移：米尔斯的白领是"有稳定工作但无政治主体性"，当代不稳定工作者是"无稳定工作因此更无政治主体性"。从"科层制内的异化"到"科层制外的脆弱性"——白领的"既无根基又无理性"被转化为不稳定工作者的"既无组织又无保障"。后世学界分析认为，这一转译揭示了米尔斯概念的弹性与局限：弹性在于"无根基"可以适应不同的不稳定形式，局限在于米尔斯的分析框架（科层制-中产阶级-政治冷漠）无法直接应用于零工经济的制度环境。</w:t>
      </w:r>
    </w:p>
    <w:p w14:paraId="3F246A63">
      <w:pPr>
        <w:pStyle w:val="16"/>
        <w:numPr>
          <w:ilvl w:val="0"/>
          <w:numId w:val="1"/>
        </w:numPr>
        <w:spacing w:before="30" w:after="30"/>
      </w:pPr>
      <w:r>
        <w:rPr>
          <w:rFonts w:ascii="微软雅黑" w:hAnsi="微软雅黑" w:eastAsia="微软雅黑" w:cs="微软雅黑"/>
          <w:b/>
          <w:bCs/>
          <w:sz w:val="21"/>
          <w:szCs w:val="21"/>
        </w:rPr>
        <w:t>[英国] 新左派共鸣</w:t>
      </w:r>
      <w:r>
        <w:rPr>
          <w:rFonts w:ascii="微软雅黑" w:hAnsi="微软雅黑" w:eastAsia="微软雅黑" w:cs="微软雅黑"/>
          <w:sz w:val="21"/>
          <w:szCs w:val="21"/>
        </w:rPr>
        <w:t>：英国新左派（霍尔、汤普森、威廉斯）对米尔斯有强烈共鸣——但做了关键偏移：将米尔斯的"阶级结构分析"转译为"文化政治分析"。霍尔的"编码-解码"理论回应了米尔斯对"文化工业"的批判——但将"被动的大众"重新框定为"主动的解码者"。汤普森《英国工人阶级的形成》（1963年）与米尔斯《白领》形成对照：汤普森写的是"阶级意识的形成"，米尔斯写的是"阶级意识的消亡"。后世学界分析认为，英国新左派对米尔斯的转译反映了英美知识分子处境的差异：美国新左派面对的是一个"没有阶级意识的阶级"（白领），英国新左派面对的是一个"有阶级传统但传统正在瓦解的阶级"（工人阶级）——不同的诊断对象导致不同的理论策略。</w:t>
      </w:r>
    </w:p>
    <w:p w14:paraId="6DBA5F1A">
      <w:pPr>
        <w:pStyle w:val="16"/>
        <w:numPr>
          <w:ilvl w:val="0"/>
          <w:numId w:val="1"/>
        </w:numPr>
        <w:spacing w:before="30" w:after="30"/>
      </w:pPr>
      <w:r>
        <w:rPr>
          <w:rFonts w:ascii="微软雅黑" w:hAnsi="微软雅黑" w:eastAsia="微软雅黑" w:cs="微软雅黑"/>
          <w:b/>
          <w:bCs/>
          <w:sz w:val="21"/>
          <w:szCs w:val="21"/>
        </w:rPr>
        <w:t>[法国] 布迪厄的关键转译</w:t>
      </w:r>
      <w:r>
        <w:rPr>
          <w:rFonts w:ascii="微软雅黑" w:hAnsi="微软雅黑" w:eastAsia="微软雅黑" w:cs="微软雅黑"/>
          <w:sz w:val="21"/>
          <w:szCs w:val="21"/>
        </w:rPr>
        <w:t>：布迪厄1979年《区分》中对"小资产阶级"的分析是米尔斯"白领"概念最重要的理论转译——但做了根本性的框架转换：米尔斯从"政治经济学"（生产关系中的位置）分析白领，布迪厄从"文化社会学"（品味场域中的位置）分析小资产阶级。这一转译的关键偏移在于：米尔斯关注的是"政治冷漠"，布迪厄关注的是"文化焦虑"——前者是"无行动"，后者是"误认行动"（小资产阶级追求支配阶级品味但总达不到，这种追求本身再生产了阶级区隔）。后世学界分析认为，布迪厄对米尔斯的转译既是深化也是窄化——深化在于引入了文化维度，窄化在于失去了米尔斯对政治结构的宏观分析。</w:t>
      </w:r>
    </w:p>
    <w:p w14:paraId="1C33C724">
      <w:pPr>
        <w:pStyle w:val="16"/>
        <w:numPr>
          <w:ilvl w:val="0"/>
          <w:numId w:val="1"/>
        </w:numPr>
        <w:spacing w:before="30" w:after="30"/>
      </w:pPr>
      <w:r>
        <w:rPr>
          <w:rFonts w:ascii="微软雅黑" w:hAnsi="微软雅黑" w:eastAsia="微软雅黑" w:cs="微软雅黑"/>
          <w:b/>
          <w:bCs/>
          <w:sz w:val="21"/>
          <w:szCs w:val="21"/>
        </w:rPr>
        <w:t>[德国] 法兰克福学派的平行与分岔</w:t>
      </w:r>
      <w:r>
        <w:rPr>
          <w:rFonts w:ascii="微软雅黑" w:hAnsi="微软雅黑" w:eastAsia="微软雅黑" w:cs="微软雅黑"/>
          <w:sz w:val="21"/>
          <w:szCs w:val="21"/>
        </w:rPr>
        <w:t>：法兰克福学派与米尔斯在"大众社会批判"上存在平行——阿多诺1944年《启蒙辩证法》中的"文化工业"与米尔斯"政治冷漠的白领"描述的是同一现象的不同面向。但两者的分岔是根本性的：阿多诺从哲学批判出发，将大众社会归因于"启蒙理性的自我毁灭"；米尔斯从经验分析出发，将大众社会归因于"阶级结构的制度性变化"。后世学界分析认为，这一分岔的后果延续至今：批判理论传统倾向于"结构决定论"（个体无抵抗可能），米尔斯传统倾向于"结构性悲观但方法论上开放"（个体在结构中无行动，但结构本身可以被分析与改变）。哈贝马斯1980年代的"交往行动理论"试图弥合此分岔——但更接近米尔斯而非阿多诺的路线：不是放弃理性，而是区分"工具理性"与"交往理性"。</w:t>
      </w:r>
    </w:p>
    <w:p w14:paraId="429572E9">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621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E51610">
            <w:pPr>
              <w:spacing w:before="30" w:after="30"/>
            </w:pPr>
            <w:r>
              <w:rPr>
                <w:rFonts w:ascii="微软雅黑" w:hAnsi="微软雅黑" w:eastAsia="微软雅黑" w:cs="微软雅黑"/>
                <w:b/>
                <w:bCs/>
                <w:sz w:val="20"/>
                <w:szCs w:val="20"/>
              </w:rPr>
              <w:t>概念ID</w:t>
            </w:r>
          </w:p>
        </w:tc>
        <w:tc>
          <w:tcPr>
            <w:tcW w:w="3000" w:type="dxa"/>
          </w:tcPr>
          <w:p w14:paraId="09BBB179">
            <w:pPr>
              <w:spacing w:before="30" w:after="30"/>
            </w:pPr>
            <w:r>
              <w:rPr>
                <w:rFonts w:ascii="微软雅黑" w:hAnsi="微软雅黑" w:eastAsia="微软雅黑" w:cs="微软雅黑"/>
                <w:b/>
                <w:bCs/>
                <w:sz w:val="20"/>
                <w:szCs w:val="20"/>
              </w:rPr>
              <w:t>概念名</w:t>
            </w:r>
          </w:p>
        </w:tc>
        <w:tc>
          <w:tcPr>
            <w:tcW w:w="3000" w:type="dxa"/>
          </w:tcPr>
          <w:p w14:paraId="512C0346">
            <w:pPr>
              <w:spacing w:before="30" w:after="30"/>
            </w:pPr>
            <w:r>
              <w:rPr>
                <w:rFonts w:ascii="微软雅黑" w:hAnsi="微软雅黑" w:eastAsia="微软雅黑" w:cs="微软雅黑"/>
                <w:b/>
                <w:bCs/>
                <w:sz w:val="20"/>
                <w:szCs w:val="20"/>
              </w:rPr>
              <w:t>关联</w:t>
            </w:r>
          </w:p>
        </w:tc>
      </w:tr>
      <w:tr w14:paraId="413D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7E5F96">
            <w:pPr>
              <w:spacing w:before="30" w:after="30"/>
            </w:pPr>
            <w:r>
              <w:rPr>
                <w:rFonts w:ascii="微软雅黑" w:hAnsi="微软雅黑" w:eastAsia="微软雅黑" w:cs="微软雅黑"/>
                <w:b w:val="0"/>
                <w:bCs w:val="0"/>
                <w:sz w:val="20"/>
                <w:szCs w:val="20"/>
              </w:rPr>
              <w:t>C-白领</w:t>
            </w:r>
          </w:p>
        </w:tc>
        <w:tc>
          <w:tcPr>
            <w:tcW w:w="3000" w:type="dxa"/>
          </w:tcPr>
          <w:p w14:paraId="68E7684C">
            <w:pPr>
              <w:spacing w:before="30" w:after="30"/>
            </w:pPr>
            <w:r>
              <w:rPr>
                <w:rFonts w:ascii="微软雅黑" w:hAnsi="微软雅黑" w:eastAsia="微软雅黑" w:cs="微软雅黑"/>
                <w:b w:val="0"/>
                <w:bCs w:val="0"/>
                <w:sz w:val="20"/>
                <w:szCs w:val="20"/>
              </w:rPr>
              <w:t>white collar</w:t>
            </w:r>
          </w:p>
        </w:tc>
        <w:tc>
          <w:tcPr>
            <w:tcW w:w="3000" w:type="dxa"/>
          </w:tcPr>
          <w:p w14:paraId="079D0347">
            <w:pPr>
              <w:spacing w:before="30" w:after="30"/>
            </w:pPr>
            <w:r>
              <w:rPr>
                <w:rFonts w:ascii="微软雅黑" w:hAnsi="微软雅黑" w:eastAsia="微软雅黑" w:cs="微软雅黑"/>
                <w:b w:val="0"/>
                <w:bCs w:val="0"/>
                <w:sz w:val="20"/>
                <w:szCs w:val="20"/>
              </w:rPr>
              <w:t>新中产阶级概念</w:t>
            </w:r>
          </w:p>
        </w:tc>
      </w:tr>
      <w:tr w14:paraId="569E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BE5D21">
            <w:pPr>
              <w:spacing w:before="30" w:after="30"/>
            </w:pPr>
            <w:r>
              <w:rPr>
                <w:rFonts w:ascii="微软雅黑" w:hAnsi="微软雅黑" w:eastAsia="微软雅黑" w:cs="微软雅黑"/>
                <w:b w:val="0"/>
                <w:bCs w:val="0"/>
                <w:sz w:val="20"/>
                <w:szCs w:val="20"/>
              </w:rPr>
              <w:t>C563</w:t>
            </w:r>
          </w:p>
        </w:tc>
        <w:tc>
          <w:tcPr>
            <w:tcW w:w="3000" w:type="dxa"/>
          </w:tcPr>
          <w:p w14:paraId="307924BD">
            <w:pPr>
              <w:spacing w:before="30" w:after="30"/>
            </w:pPr>
            <w:r>
              <w:rPr>
                <w:rFonts w:ascii="微软雅黑" w:hAnsi="微软雅黑" w:eastAsia="微软雅黑" w:cs="微软雅黑"/>
                <w:b w:val="0"/>
                <w:bCs w:val="0"/>
                <w:sz w:val="20"/>
                <w:szCs w:val="20"/>
              </w:rPr>
              <w:t>mass society</w:t>
            </w:r>
          </w:p>
        </w:tc>
        <w:tc>
          <w:tcPr>
            <w:tcW w:w="3000" w:type="dxa"/>
          </w:tcPr>
          <w:p w14:paraId="56B5B708">
            <w:pPr>
              <w:spacing w:before="30" w:after="30"/>
            </w:pPr>
            <w:r>
              <w:rPr>
                <w:rFonts w:ascii="微软雅黑" w:hAnsi="微软雅黑" w:eastAsia="微软雅黑" w:cs="微软雅黑"/>
                <w:b w:val="0"/>
                <w:bCs w:val="0"/>
                <w:sz w:val="20"/>
                <w:szCs w:val="20"/>
              </w:rPr>
              <w:t>政治冷漠的结构根源</w:t>
            </w:r>
          </w:p>
        </w:tc>
      </w:tr>
      <w:tr w14:paraId="0F55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12AC84">
            <w:pPr>
              <w:spacing w:before="30" w:after="30"/>
            </w:pPr>
            <w:r>
              <w:rPr>
                <w:rFonts w:ascii="微软雅黑" w:hAnsi="微软雅黑" w:eastAsia="微软雅黑" w:cs="微软雅黑"/>
                <w:b w:val="0"/>
                <w:bCs w:val="0"/>
                <w:sz w:val="20"/>
                <w:szCs w:val="20"/>
              </w:rPr>
              <w:t>C-政治冷漠</w:t>
            </w:r>
          </w:p>
        </w:tc>
        <w:tc>
          <w:tcPr>
            <w:tcW w:w="3000" w:type="dxa"/>
          </w:tcPr>
          <w:p w14:paraId="4B881CCD">
            <w:pPr>
              <w:spacing w:before="30" w:after="30"/>
            </w:pPr>
            <w:r>
              <w:rPr>
                <w:rFonts w:ascii="微软雅黑" w:hAnsi="微软雅黑" w:eastAsia="微软雅黑" w:cs="微软雅黑"/>
                <w:b w:val="0"/>
                <w:bCs w:val="0"/>
                <w:sz w:val="20"/>
                <w:szCs w:val="20"/>
              </w:rPr>
              <w:t>political indifference</w:t>
            </w:r>
          </w:p>
        </w:tc>
        <w:tc>
          <w:tcPr>
            <w:tcW w:w="3000" w:type="dxa"/>
          </w:tcPr>
          <w:p w14:paraId="2F6598C9">
            <w:pPr>
              <w:spacing w:before="30" w:after="30"/>
            </w:pPr>
            <w:r>
              <w:rPr>
                <w:rFonts w:ascii="微软雅黑" w:hAnsi="微软雅黑" w:eastAsia="微软雅黑" w:cs="微软雅黑"/>
                <w:b w:val="0"/>
                <w:bCs w:val="0"/>
                <w:sz w:val="20"/>
                <w:szCs w:val="20"/>
              </w:rPr>
              <w:t>白领的政治特征</w:t>
            </w:r>
          </w:p>
        </w:tc>
      </w:tr>
      <w:tr w14:paraId="5DA5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101898">
            <w:pPr>
              <w:spacing w:before="30" w:after="30"/>
            </w:pPr>
            <w:r>
              <w:rPr>
                <w:rFonts w:ascii="微软雅黑" w:hAnsi="微软雅黑" w:eastAsia="微软雅黑" w:cs="微软雅黑"/>
                <w:b w:val="0"/>
                <w:bCs w:val="0"/>
                <w:sz w:val="20"/>
                <w:szCs w:val="20"/>
              </w:rPr>
              <w:t>C-抽象经验主义</w:t>
            </w:r>
          </w:p>
        </w:tc>
        <w:tc>
          <w:tcPr>
            <w:tcW w:w="3000" w:type="dxa"/>
          </w:tcPr>
          <w:p w14:paraId="4619807A">
            <w:pPr>
              <w:spacing w:before="30" w:after="30"/>
            </w:pPr>
            <w:r>
              <w:rPr>
                <w:rFonts w:ascii="微软雅黑" w:hAnsi="微软雅黑" w:eastAsia="微软雅黑" w:cs="微软雅黑"/>
                <w:b w:val="0"/>
                <w:bCs w:val="0"/>
                <w:sz w:val="20"/>
                <w:szCs w:val="20"/>
              </w:rPr>
              <w:t>abstracted empiricism</w:t>
            </w:r>
          </w:p>
        </w:tc>
        <w:tc>
          <w:tcPr>
            <w:tcW w:w="3000" w:type="dxa"/>
          </w:tcPr>
          <w:p w14:paraId="02AA44C4">
            <w:pPr>
              <w:spacing w:before="30" w:after="30"/>
            </w:pPr>
            <w:r>
              <w:rPr>
                <w:rFonts w:ascii="微软雅黑" w:hAnsi="微软雅黑" w:eastAsia="微软雅黑" w:cs="微软雅黑"/>
                <w:b w:val="0"/>
                <w:bCs w:val="0"/>
                <w:sz w:val="20"/>
                <w:szCs w:val="20"/>
              </w:rPr>
              <w:t>方法论批判</w:t>
            </w:r>
          </w:p>
        </w:tc>
      </w:tr>
      <w:tr w14:paraId="00DB5C03">
        <w:tblPrEx>
          <w:tblCellMar>
            <w:top w:w="0" w:type="dxa"/>
            <w:left w:w="10" w:type="dxa"/>
            <w:bottom w:w="0" w:type="dxa"/>
            <w:right w:w="10" w:type="dxa"/>
          </w:tblCellMar>
        </w:tblPrEx>
        <w:tc>
          <w:tcPr>
            <w:tcW w:w="3000" w:type="dxa"/>
          </w:tcPr>
          <w:p w14:paraId="3EAD2130">
            <w:pPr>
              <w:spacing w:before="30" w:after="30"/>
            </w:pPr>
            <w:r>
              <w:rPr>
                <w:rFonts w:ascii="微软雅黑" w:hAnsi="微软雅黑" w:eastAsia="微软雅黑" w:cs="微软雅黑"/>
                <w:b w:val="0"/>
                <w:bCs w:val="0"/>
                <w:sz w:val="20"/>
                <w:szCs w:val="20"/>
              </w:rPr>
              <w:t>C059</w:t>
            </w:r>
          </w:p>
        </w:tc>
        <w:tc>
          <w:tcPr>
            <w:tcW w:w="3000" w:type="dxa"/>
          </w:tcPr>
          <w:p w14:paraId="0663C7CB">
            <w:pPr>
              <w:spacing w:before="30" w:after="30"/>
            </w:pPr>
            <w:r>
              <w:rPr>
                <w:rFonts w:ascii="微软雅黑" w:hAnsi="微软雅黑" w:eastAsia="微软雅黑" w:cs="微软雅黑"/>
                <w:b w:val="0"/>
                <w:bCs w:val="0"/>
                <w:sz w:val="20"/>
                <w:szCs w:val="20"/>
              </w:rPr>
              <w:t>power elite</w:t>
            </w:r>
          </w:p>
        </w:tc>
        <w:tc>
          <w:tcPr>
            <w:tcW w:w="3000" w:type="dxa"/>
          </w:tcPr>
          <w:p w14:paraId="686A8DA0">
            <w:pPr>
              <w:spacing w:before="30" w:after="30"/>
            </w:pPr>
            <w:r>
              <w:rPr>
                <w:rFonts w:ascii="微软雅黑" w:hAnsi="微软雅黑" w:eastAsia="微软雅黑" w:cs="微软雅黑"/>
                <w:b w:val="0"/>
                <w:bCs w:val="0"/>
                <w:sz w:val="20"/>
                <w:szCs w:val="20"/>
              </w:rPr>
              <w:t>三部曲整体框架</w:t>
            </w:r>
          </w:p>
        </w:tc>
      </w:tr>
      <w:tr w14:paraId="7B76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41E269">
            <w:pPr>
              <w:spacing w:before="30" w:after="30"/>
            </w:pPr>
            <w:r>
              <w:rPr>
                <w:rFonts w:ascii="微软雅黑" w:hAnsi="微软雅黑" w:eastAsia="微软雅黑" w:cs="微软雅黑"/>
                <w:b w:val="0"/>
                <w:bCs w:val="0"/>
                <w:sz w:val="20"/>
                <w:szCs w:val="20"/>
              </w:rPr>
              <w:t>V110</w:t>
            </w:r>
          </w:p>
        </w:tc>
        <w:tc>
          <w:tcPr>
            <w:tcW w:w="3000" w:type="dxa"/>
          </w:tcPr>
          <w:p w14:paraId="431B44A7">
            <w:pPr>
              <w:spacing w:before="30" w:after="30"/>
            </w:pPr>
            <w:r>
              <w:rPr>
                <w:rFonts w:ascii="微软雅黑" w:hAnsi="微软雅黑" w:eastAsia="微软雅黑" w:cs="微软雅黑"/>
                <w:b w:val="0"/>
                <w:bCs w:val="0"/>
                <w:sz w:val="20"/>
                <w:szCs w:val="20"/>
              </w:rPr>
              <w:t>sociological imagination</w:t>
            </w:r>
          </w:p>
        </w:tc>
        <w:tc>
          <w:tcPr>
            <w:tcW w:w="3000" w:type="dxa"/>
          </w:tcPr>
          <w:p w14:paraId="00923204">
            <w:pPr>
              <w:spacing w:before="30" w:after="30"/>
            </w:pPr>
            <w:r>
              <w:rPr>
                <w:rFonts w:ascii="微软雅黑" w:hAnsi="微软雅黑" w:eastAsia="微软雅黑" w:cs="微软雅黑"/>
                <w:b w:val="0"/>
                <w:bCs w:val="0"/>
                <w:sz w:val="20"/>
                <w:szCs w:val="20"/>
              </w:rPr>
              <w:t>米尔斯方法论宣言</w:t>
            </w:r>
          </w:p>
        </w:tc>
      </w:tr>
      <w:tr w14:paraId="5287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239DE3">
            <w:pPr>
              <w:spacing w:before="30" w:after="30"/>
            </w:pPr>
            <w:r>
              <w:rPr>
                <w:rFonts w:ascii="微软雅黑" w:hAnsi="微软雅黑" w:eastAsia="微软雅黑" w:cs="微软雅黑"/>
                <w:b w:val="0"/>
                <w:bCs w:val="0"/>
                <w:sz w:val="20"/>
                <w:szCs w:val="20"/>
              </w:rPr>
              <w:t>C275</w:t>
            </w:r>
          </w:p>
        </w:tc>
        <w:tc>
          <w:tcPr>
            <w:tcW w:w="3000" w:type="dxa"/>
          </w:tcPr>
          <w:p w14:paraId="69DAD829">
            <w:pPr>
              <w:spacing w:before="30" w:after="30"/>
            </w:pPr>
            <w:r>
              <w:rPr>
                <w:rFonts w:ascii="微软雅黑" w:hAnsi="微软雅黑" w:eastAsia="微软雅黑" w:cs="微软雅黑"/>
                <w:b w:val="0"/>
                <w:bCs w:val="0"/>
                <w:sz w:val="20"/>
                <w:szCs w:val="20"/>
              </w:rPr>
              <w:t>new middle class</w:t>
            </w:r>
          </w:p>
        </w:tc>
        <w:tc>
          <w:tcPr>
            <w:tcW w:w="3000" w:type="dxa"/>
          </w:tcPr>
          <w:p w14:paraId="6891AD67">
            <w:pPr>
              <w:spacing w:before="30" w:after="30"/>
            </w:pPr>
            <w:r>
              <w:rPr>
                <w:rFonts w:ascii="微软雅黑" w:hAnsi="微软雅黑" w:eastAsia="微软雅黑" w:cs="微软雅黑"/>
                <w:b w:val="0"/>
                <w:bCs w:val="0"/>
                <w:sz w:val="20"/>
                <w:szCs w:val="20"/>
              </w:rPr>
              <w:t>白领的阶级定位</w:t>
            </w:r>
          </w:p>
        </w:tc>
      </w:tr>
      <w:tr w14:paraId="0AC0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2EB3BB">
            <w:pPr>
              <w:spacing w:before="30" w:after="30"/>
            </w:pPr>
            <w:r>
              <w:rPr>
                <w:rFonts w:ascii="微软雅黑" w:hAnsi="微软雅黑" w:eastAsia="微软雅黑" w:cs="微软雅黑"/>
                <w:b w:val="0"/>
                <w:bCs w:val="0"/>
                <w:sz w:val="20"/>
                <w:szCs w:val="20"/>
              </w:rPr>
              <w:t>C022</w:t>
            </w:r>
          </w:p>
        </w:tc>
        <w:tc>
          <w:tcPr>
            <w:tcW w:w="3000" w:type="dxa"/>
          </w:tcPr>
          <w:p w14:paraId="60B1BB55">
            <w:pPr>
              <w:spacing w:before="30" w:after="30"/>
            </w:pPr>
            <w:r>
              <w:rPr>
                <w:rFonts w:ascii="微软雅黑" w:hAnsi="微软雅黑" w:eastAsia="微软雅黑" w:cs="微软雅黑"/>
                <w:b w:val="0"/>
                <w:bCs w:val="0"/>
                <w:sz w:val="20"/>
                <w:szCs w:val="20"/>
              </w:rPr>
              <w:t>bureaucracy</w:t>
            </w:r>
          </w:p>
        </w:tc>
        <w:tc>
          <w:tcPr>
            <w:tcW w:w="3000" w:type="dxa"/>
          </w:tcPr>
          <w:p w14:paraId="5842D395">
            <w:pPr>
              <w:spacing w:before="30" w:after="30"/>
            </w:pPr>
            <w:r>
              <w:rPr>
                <w:rFonts w:ascii="微软雅黑" w:hAnsi="微软雅黑" w:eastAsia="微软雅黑" w:cs="微软雅黑"/>
                <w:b w:val="0"/>
                <w:bCs w:val="0"/>
                <w:sz w:val="20"/>
                <w:szCs w:val="20"/>
              </w:rPr>
              <w:t>白领的制度环境</w:t>
            </w:r>
          </w:p>
        </w:tc>
      </w:tr>
      <w:tr w14:paraId="725D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057487">
            <w:pPr>
              <w:spacing w:before="30" w:after="30"/>
            </w:pPr>
            <w:r>
              <w:rPr>
                <w:rFonts w:ascii="微软雅黑" w:hAnsi="微软雅黑" w:eastAsia="微软雅黑" w:cs="微软雅黑"/>
                <w:b/>
                <w:bCs/>
                <w:sz w:val="20"/>
                <w:szCs w:val="20"/>
              </w:rPr>
              <w:t>人物ID</w:t>
            </w:r>
          </w:p>
        </w:tc>
        <w:tc>
          <w:tcPr>
            <w:tcW w:w="3000" w:type="dxa"/>
          </w:tcPr>
          <w:p w14:paraId="123D370E">
            <w:pPr>
              <w:spacing w:before="30" w:after="30"/>
            </w:pPr>
            <w:r>
              <w:rPr>
                <w:rFonts w:ascii="微软雅黑" w:hAnsi="微软雅黑" w:eastAsia="微软雅黑" w:cs="微软雅黑"/>
                <w:b/>
                <w:bCs/>
                <w:sz w:val="20"/>
                <w:szCs w:val="20"/>
              </w:rPr>
              <w:t>姓名</w:t>
            </w:r>
          </w:p>
        </w:tc>
        <w:tc>
          <w:tcPr>
            <w:tcW w:w="3000" w:type="dxa"/>
          </w:tcPr>
          <w:p w14:paraId="4423FC13">
            <w:pPr>
              <w:spacing w:before="30" w:after="30"/>
            </w:pPr>
            <w:r>
              <w:rPr>
                <w:rFonts w:ascii="微软雅黑" w:hAnsi="微软雅黑" w:eastAsia="微软雅黑" w:cs="微软雅黑"/>
                <w:b/>
                <w:bCs/>
                <w:sz w:val="20"/>
                <w:szCs w:val="20"/>
              </w:rPr>
              <w:t>关联</w:t>
            </w:r>
          </w:p>
        </w:tc>
      </w:tr>
      <w:tr w14:paraId="2107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86A58B">
            <w:pPr>
              <w:spacing w:before="30" w:after="30"/>
            </w:pPr>
            <w:r>
              <w:rPr>
                <w:rFonts w:ascii="微软雅黑" w:hAnsi="微软雅黑" w:eastAsia="微软雅黑" w:cs="微软雅黑"/>
                <w:b w:val="0"/>
                <w:bCs w:val="0"/>
                <w:sz w:val="20"/>
                <w:szCs w:val="20"/>
              </w:rPr>
              <w:t>P122</w:t>
            </w:r>
          </w:p>
        </w:tc>
        <w:tc>
          <w:tcPr>
            <w:tcW w:w="3000" w:type="dxa"/>
          </w:tcPr>
          <w:p w14:paraId="4B3D2794">
            <w:pPr>
              <w:spacing w:before="30" w:after="30"/>
            </w:pPr>
            <w:r>
              <w:rPr>
                <w:rFonts w:ascii="微软雅黑" w:hAnsi="微软雅黑" w:eastAsia="微软雅黑" w:cs="微软雅黑"/>
                <w:b w:val="0"/>
                <w:bCs w:val="0"/>
                <w:sz w:val="20"/>
                <w:szCs w:val="20"/>
              </w:rPr>
              <w:t>C. Wright Mills</w:t>
            </w:r>
          </w:p>
        </w:tc>
        <w:tc>
          <w:tcPr>
            <w:tcW w:w="3000" w:type="dxa"/>
          </w:tcPr>
          <w:p w14:paraId="3C5FB1AF">
            <w:pPr>
              <w:spacing w:before="30" w:after="30"/>
            </w:pPr>
            <w:r>
              <w:rPr>
                <w:rFonts w:ascii="微软雅黑" w:hAnsi="微软雅黑" w:eastAsia="微软雅黑" w:cs="微软雅黑"/>
                <w:b w:val="0"/>
                <w:bCs w:val="0"/>
                <w:sz w:val="20"/>
                <w:szCs w:val="20"/>
              </w:rPr>
              <w:t>本条目核心人物</w:t>
            </w:r>
          </w:p>
        </w:tc>
      </w:tr>
      <w:tr w14:paraId="708F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541C13">
            <w:pPr>
              <w:spacing w:before="30" w:after="30"/>
            </w:pPr>
            <w:r>
              <w:rPr>
                <w:rFonts w:ascii="微软雅黑" w:hAnsi="微软雅黑" w:eastAsia="微软雅黑" w:cs="微软雅黑"/>
                <w:b w:val="0"/>
                <w:bCs w:val="0"/>
                <w:sz w:val="20"/>
                <w:szCs w:val="20"/>
              </w:rPr>
              <w:t>P-拉扎斯菲尔德</w:t>
            </w:r>
          </w:p>
        </w:tc>
        <w:tc>
          <w:tcPr>
            <w:tcW w:w="3000" w:type="dxa"/>
          </w:tcPr>
          <w:p w14:paraId="4D371F1B">
            <w:pPr>
              <w:spacing w:before="30" w:after="30"/>
            </w:pPr>
            <w:r>
              <w:rPr>
                <w:rFonts w:ascii="微软雅黑" w:hAnsi="微软雅黑" w:eastAsia="微软雅黑" w:cs="微软雅黑"/>
                <w:b w:val="0"/>
                <w:bCs w:val="0"/>
                <w:sz w:val="20"/>
                <w:szCs w:val="20"/>
              </w:rPr>
              <w:t>Paul Lazarsfeld</w:t>
            </w:r>
          </w:p>
        </w:tc>
        <w:tc>
          <w:tcPr>
            <w:tcW w:w="3000" w:type="dxa"/>
          </w:tcPr>
          <w:p w14:paraId="38CD9848">
            <w:pPr>
              <w:spacing w:before="30" w:after="30"/>
            </w:pPr>
            <w:r>
              <w:rPr>
                <w:rFonts w:ascii="微软雅黑" w:hAnsi="微软雅黑" w:eastAsia="微软雅黑" w:cs="微软雅黑"/>
                <w:b w:val="0"/>
                <w:bCs w:val="0"/>
                <w:sz w:val="20"/>
                <w:szCs w:val="20"/>
              </w:rPr>
              <w:t>早期合作者→批判对象</w:t>
            </w:r>
          </w:p>
        </w:tc>
      </w:tr>
      <w:tr w14:paraId="4B06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B4C3CC">
            <w:pPr>
              <w:spacing w:before="30" w:after="30"/>
            </w:pPr>
            <w:r>
              <w:rPr>
                <w:rFonts w:ascii="微软雅黑" w:hAnsi="微软雅黑" w:eastAsia="微软雅黑" w:cs="微软雅黑"/>
                <w:b w:val="0"/>
                <w:bCs w:val="0"/>
                <w:sz w:val="20"/>
                <w:szCs w:val="20"/>
              </w:rPr>
              <w:t>P075</w:t>
            </w:r>
          </w:p>
        </w:tc>
        <w:tc>
          <w:tcPr>
            <w:tcW w:w="3000" w:type="dxa"/>
          </w:tcPr>
          <w:p w14:paraId="5751DDA5">
            <w:pPr>
              <w:spacing w:before="30" w:after="30"/>
            </w:pPr>
            <w:r>
              <w:rPr>
                <w:rFonts w:ascii="微软雅黑" w:hAnsi="微软雅黑" w:eastAsia="微软雅黑" w:cs="微软雅黑"/>
                <w:b w:val="0"/>
                <w:bCs w:val="0"/>
                <w:sz w:val="20"/>
                <w:szCs w:val="20"/>
              </w:rPr>
              <w:t>Robert Merton</w:t>
            </w:r>
          </w:p>
        </w:tc>
        <w:tc>
          <w:tcPr>
            <w:tcW w:w="3000" w:type="dxa"/>
          </w:tcPr>
          <w:p w14:paraId="53008522">
            <w:pPr>
              <w:spacing w:before="30" w:after="30"/>
            </w:pPr>
            <w:r>
              <w:rPr>
                <w:rFonts w:ascii="微软雅黑" w:hAnsi="微软雅黑" w:eastAsia="微软雅黑" w:cs="微软雅黑"/>
                <w:b w:val="0"/>
                <w:bCs w:val="0"/>
                <w:sz w:val="20"/>
                <w:szCs w:val="20"/>
              </w:rPr>
              <w:t>同系理论对手</w:t>
            </w:r>
          </w:p>
        </w:tc>
      </w:tr>
      <w:tr w14:paraId="0F98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D10763">
            <w:pPr>
              <w:spacing w:before="30" w:after="30"/>
            </w:pPr>
            <w:r>
              <w:rPr>
                <w:rFonts w:ascii="微软雅黑" w:hAnsi="微软雅黑" w:eastAsia="微软雅黑" w:cs="微软雅黑"/>
                <w:b w:val="0"/>
                <w:bCs w:val="0"/>
                <w:sz w:val="20"/>
                <w:szCs w:val="20"/>
              </w:rPr>
              <w:t>P024</w:t>
            </w:r>
          </w:p>
        </w:tc>
        <w:tc>
          <w:tcPr>
            <w:tcW w:w="3000" w:type="dxa"/>
          </w:tcPr>
          <w:p w14:paraId="774B8600">
            <w:pPr>
              <w:spacing w:before="30" w:after="30"/>
            </w:pPr>
            <w:r>
              <w:rPr>
                <w:rFonts w:ascii="微软雅黑" w:hAnsi="微软雅黑" w:eastAsia="微软雅黑" w:cs="微软雅黑"/>
                <w:b w:val="0"/>
                <w:bCs w:val="0"/>
                <w:sz w:val="20"/>
                <w:szCs w:val="20"/>
              </w:rPr>
              <w:t>Pierre Bourdieu</w:t>
            </w:r>
          </w:p>
        </w:tc>
        <w:tc>
          <w:tcPr>
            <w:tcW w:w="3000" w:type="dxa"/>
          </w:tcPr>
          <w:p w14:paraId="041E9D53">
            <w:pPr>
              <w:spacing w:before="30" w:after="30"/>
            </w:pPr>
            <w:r>
              <w:rPr>
                <w:rFonts w:ascii="微软雅黑" w:hAnsi="微软雅黑" w:eastAsia="微软雅黑" w:cs="微软雅黑"/>
                <w:b w:val="0"/>
                <w:bCs w:val="0"/>
                <w:sz w:val="20"/>
                <w:szCs w:val="20"/>
              </w:rPr>
              <w:t>"白领"→"小资产阶级"转译</w:t>
            </w:r>
          </w:p>
        </w:tc>
      </w:tr>
      <w:tr w14:paraId="28DA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D15275">
            <w:pPr>
              <w:spacing w:before="30" w:after="30"/>
            </w:pPr>
            <w:r>
              <w:rPr>
                <w:rFonts w:ascii="微软雅黑" w:hAnsi="微软雅黑" w:eastAsia="微软雅黑" w:cs="微软雅黑"/>
                <w:b w:val="0"/>
                <w:bCs w:val="0"/>
                <w:sz w:val="20"/>
                <w:szCs w:val="20"/>
              </w:rPr>
              <w:t>P-霍克希尔德</w:t>
            </w:r>
          </w:p>
        </w:tc>
        <w:tc>
          <w:tcPr>
            <w:tcW w:w="3000" w:type="dxa"/>
          </w:tcPr>
          <w:p w14:paraId="35497738">
            <w:pPr>
              <w:spacing w:before="30" w:after="30"/>
            </w:pPr>
            <w:r>
              <w:rPr>
                <w:rFonts w:ascii="微软雅黑" w:hAnsi="微软雅黑" w:eastAsia="微软雅黑" w:cs="微软雅黑"/>
                <w:b w:val="0"/>
                <w:bCs w:val="0"/>
                <w:sz w:val="20"/>
                <w:szCs w:val="20"/>
              </w:rPr>
              <w:t>Arlie Hochschild</w:t>
            </w:r>
          </w:p>
        </w:tc>
        <w:tc>
          <w:tcPr>
            <w:tcW w:w="3000" w:type="dxa"/>
          </w:tcPr>
          <w:p w14:paraId="7706679A">
            <w:pPr>
              <w:spacing w:before="30" w:after="30"/>
            </w:pPr>
            <w:r>
              <w:rPr>
                <w:rFonts w:ascii="微软雅黑" w:hAnsi="微软雅黑" w:eastAsia="微软雅黑" w:cs="微软雅黑"/>
                <w:b w:val="0"/>
                <w:bCs w:val="0"/>
                <w:sz w:val="20"/>
                <w:szCs w:val="20"/>
              </w:rPr>
              <w:t>"情感劳动"拓展</w:t>
            </w:r>
          </w:p>
        </w:tc>
      </w:tr>
      <w:tr w14:paraId="445A3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BCCDA9">
            <w:pPr>
              <w:spacing w:before="30" w:after="30"/>
            </w:pPr>
            <w:r>
              <w:rPr>
                <w:rFonts w:ascii="微软雅黑" w:hAnsi="微软雅黑" w:eastAsia="微软雅黑" w:cs="微软雅黑"/>
                <w:b w:val="0"/>
                <w:bCs w:val="0"/>
                <w:sz w:val="20"/>
                <w:szCs w:val="20"/>
              </w:rPr>
              <w:t>P068</w:t>
            </w:r>
          </w:p>
        </w:tc>
        <w:tc>
          <w:tcPr>
            <w:tcW w:w="3000" w:type="dxa"/>
          </w:tcPr>
          <w:p w14:paraId="6285CF6E">
            <w:pPr>
              <w:spacing w:before="30" w:after="30"/>
            </w:pPr>
            <w:r>
              <w:rPr>
                <w:rFonts w:ascii="微软雅黑" w:hAnsi="微软雅黑" w:eastAsia="微软雅黑" w:cs="微软雅黑"/>
                <w:b w:val="0"/>
                <w:bCs w:val="0"/>
                <w:sz w:val="20"/>
                <w:szCs w:val="20"/>
              </w:rPr>
              <w:t>Byung-Chul Han</w:t>
            </w:r>
          </w:p>
        </w:tc>
        <w:tc>
          <w:tcPr>
            <w:tcW w:w="3000" w:type="dxa"/>
          </w:tcPr>
          <w:p w14:paraId="26A94BD2">
            <w:pPr>
              <w:spacing w:before="30" w:after="30"/>
            </w:pPr>
            <w:r>
              <w:rPr>
                <w:rFonts w:ascii="微软雅黑" w:hAnsi="微软雅黑" w:eastAsia="微软雅黑" w:cs="微软雅黑"/>
                <w:b w:val="0"/>
                <w:bCs w:val="0"/>
                <w:sz w:val="20"/>
                <w:szCs w:val="20"/>
              </w:rPr>
              <w:t>"绩效主体"最终偏移</w:t>
            </w:r>
          </w:p>
        </w:tc>
      </w:tr>
      <w:tr w14:paraId="4236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E6A488">
            <w:pPr>
              <w:spacing w:before="30" w:after="30"/>
            </w:pPr>
            <w:r>
              <w:rPr>
                <w:rFonts w:ascii="微软雅黑" w:hAnsi="微软雅黑" w:eastAsia="微软雅黑" w:cs="微软雅黑"/>
                <w:b w:val="0"/>
                <w:bCs w:val="0"/>
                <w:sz w:val="20"/>
                <w:szCs w:val="20"/>
              </w:rPr>
              <w:t>P-桑内特</w:t>
            </w:r>
          </w:p>
        </w:tc>
        <w:tc>
          <w:tcPr>
            <w:tcW w:w="3000" w:type="dxa"/>
          </w:tcPr>
          <w:p w14:paraId="38251CA5">
            <w:pPr>
              <w:spacing w:before="30" w:after="30"/>
            </w:pPr>
            <w:r>
              <w:rPr>
                <w:rFonts w:ascii="微软雅黑" w:hAnsi="微软雅黑" w:eastAsia="微软雅黑" w:cs="微软雅黑"/>
                <w:b w:val="0"/>
                <w:bCs w:val="0"/>
                <w:sz w:val="20"/>
                <w:szCs w:val="20"/>
              </w:rPr>
              <w:t>Richard Sennett</w:t>
            </w:r>
          </w:p>
        </w:tc>
        <w:tc>
          <w:tcPr>
            <w:tcW w:w="3000" w:type="dxa"/>
          </w:tcPr>
          <w:p w14:paraId="695F0602">
            <w:pPr>
              <w:spacing w:before="30" w:after="30"/>
            </w:pPr>
            <w:r>
              <w:rPr>
                <w:rFonts w:ascii="微软雅黑" w:hAnsi="微软雅黑" w:eastAsia="微软雅黑" w:cs="微软雅黑"/>
                <w:b w:val="0"/>
                <w:bCs w:val="0"/>
                <w:sz w:val="20"/>
                <w:szCs w:val="20"/>
              </w:rPr>
              <w:t>"性格的侵蚀"转译</w:t>
            </w:r>
          </w:p>
        </w:tc>
      </w:tr>
      <w:tr w14:paraId="39C7B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C15EB35">
            <w:pPr>
              <w:spacing w:before="30" w:after="30"/>
            </w:pPr>
            <w:r>
              <w:rPr>
                <w:rFonts w:ascii="微软雅黑" w:hAnsi="微软雅黑" w:eastAsia="微软雅黑" w:cs="微软雅黑"/>
                <w:b w:val="0"/>
                <w:bCs w:val="0"/>
                <w:sz w:val="20"/>
                <w:szCs w:val="20"/>
              </w:rPr>
              <w:t>P-阿伦特</w:t>
            </w:r>
          </w:p>
        </w:tc>
        <w:tc>
          <w:tcPr>
            <w:tcW w:w="3000" w:type="dxa"/>
          </w:tcPr>
          <w:p w14:paraId="6BEDF36B">
            <w:pPr>
              <w:spacing w:before="30" w:after="30"/>
            </w:pPr>
            <w:r>
              <w:rPr>
                <w:rFonts w:ascii="微软雅黑" w:hAnsi="微软雅黑" w:eastAsia="微软雅黑" w:cs="微软雅黑"/>
                <w:b w:val="0"/>
                <w:bCs w:val="0"/>
                <w:sz w:val="20"/>
                <w:szCs w:val="20"/>
              </w:rPr>
              <w:t>Hannah Arendt</w:t>
            </w:r>
          </w:p>
        </w:tc>
        <w:tc>
          <w:tcPr>
            <w:tcW w:w="3000" w:type="dxa"/>
          </w:tcPr>
          <w:p w14:paraId="35286BD7">
            <w:pPr>
              <w:spacing w:before="30" w:after="30"/>
            </w:pPr>
            <w:r>
              <w:rPr>
                <w:rFonts w:ascii="微软雅黑" w:hAnsi="微软雅黑" w:eastAsia="微软雅黑" w:cs="微软雅黑"/>
                <w:b w:val="0"/>
                <w:bCs w:val="0"/>
                <w:sz w:val="20"/>
                <w:szCs w:val="20"/>
              </w:rPr>
              <w:t>大众社会理论平行</w:t>
            </w:r>
          </w:p>
        </w:tc>
      </w:tr>
      <w:tr w14:paraId="4BEB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E8A087">
            <w:pPr>
              <w:spacing w:before="30" w:after="30"/>
            </w:pPr>
            <w:r>
              <w:rPr>
                <w:rFonts w:ascii="微软雅黑" w:hAnsi="微软雅黑" w:eastAsia="微软雅黑" w:cs="微软雅黑"/>
                <w:b w:val="0"/>
                <w:bCs w:val="0"/>
                <w:sz w:val="20"/>
                <w:szCs w:val="20"/>
              </w:rPr>
              <w:t>P-海登</w:t>
            </w:r>
          </w:p>
        </w:tc>
        <w:tc>
          <w:tcPr>
            <w:tcW w:w="3000" w:type="dxa"/>
          </w:tcPr>
          <w:p w14:paraId="71E004FD">
            <w:pPr>
              <w:spacing w:before="30" w:after="30"/>
            </w:pPr>
            <w:r>
              <w:rPr>
                <w:rFonts w:ascii="微软雅黑" w:hAnsi="微软雅黑" w:eastAsia="微软雅黑" w:cs="微软雅黑"/>
                <w:b w:val="0"/>
                <w:bCs w:val="0"/>
                <w:sz w:val="20"/>
                <w:szCs w:val="20"/>
              </w:rPr>
              <w:t>Tom Hayden</w:t>
            </w:r>
          </w:p>
        </w:tc>
        <w:tc>
          <w:tcPr>
            <w:tcW w:w="3000" w:type="dxa"/>
          </w:tcPr>
          <w:p w14:paraId="6B2BAA80">
            <w:pPr>
              <w:spacing w:before="30" w:after="30"/>
            </w:pPr>
            <w:r>
              <w:rPr>
                <w:rFonts w:ascii="微软雅黑" w:hAnsi="微软雅黑" w:eastAsia="微软雅黑" w:cs="微软雅黑"/>
                <w:b w:val="0"/>
                <w:bCs w:val="0"/>
                <w:sz w:val="20"/>
                <w:szCs w:val="20"/>
              </w:rPr>
              <w:t>新左派传承</w:t>
            </w:r>
          </w:p>
        </w:tc>
      </w:tr>
    </w:tbl>
    <w:p w14:paraId="40484027">
      <w:r>
        <w:br w:type="page"/>
      </w:r>
    </w:p>
    <w:p w14:paraId="2AEA6B10">
      <w:pPr>
        <w:pStyle w:val="2"/>
        <w:spacing w:before="300" w:after="150"/>
      </w:pPr>
      <w:r>
        <w:rPr>
          <w:rFonts w:ascii="微软雅黑" w:hAnsi="微软雅黑" w:eastAsia="微软雅黑" w:cs="微软雅黑"/>
          <w:b/>
          <w:bCs/>
          <w:sz w:val="32"/>
          <w:szCs w:val="32"/>
        </w:rPr>
        <w:t>D7 学科史：H051-H056（1950-1959）</w:t>
      </w:r>
    </w:p>
    <w:p w14:paraId="7A0FF4E8">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：1950—1959</w:t>
      </w:r>
    </w:p>
    <w:p w14:paraId="2F2CEE1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：T4-T5（美国霸权期→冷战分流期）</w:t>
      </w:r>
    </w:p>
    <w:p w14:paraId="665AD3A0">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0C2A017F">
      <w:pPr>
        <w:pStyle w:val="3"/>
        <w:spacing w:before="240" w:after="120"/>
      </w:pPr>
      <w:r>
        <w:rPr>
          <w:rFonts w:ascii="微软雅黑" w:hAnsi="微软雅黑" w:eastAsia="微软雅黑" w:cs="微软雅黑"/>
          <w:b/>
          <w:bCs/>
          <w:sz w:val="28"/>
          <w:szCs w:val="28"/>
        </w:rPr>
        <w:t>H051 | 1951 | 帕森斯《社会系统》与AGIL框架</w:t>
      </w:r>
    </w:p>
    <w:p w14:paraId="0C5FA8C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：1951年</w:t>
      </w:r>
    </w:p>
    <w:p w14:paraId="4B9559CB">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：范式转向——社会学理论从"行动参照框架"转向"系统-功能分析框架"，AGIL图式成为结构功能主义的公理核心</w:t>
      </w:r>
    </w:p>
    <w:p w14:paraId="20E9B250">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0ADFD34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1706D9C">
      <w:pPr>
        <w:pStyle w:val="4"/>
        <w:spacing w:before="200" w:after="100"/>
      </w:pPr>
      <w:r>
        <w:rPr>
          <w:rFonts w:ascii="微软雅黑" w:hAnsi="微软雅黑" w:eastAsia="微软雅黑" w:cs="微软雅黑"/>
          <w:b/>
          <w:bCs/>
          <w:sz w:val="24"/>
          <w:szCs w:val="24"/>
        </w:rPr>
        <w:t>总述</w:t>
      </w:r>
    </w:p>
    <w:p w14:paraId="3D5FE642">
      <w:pPr>
        <w:spacing w:before="60" w:after="60"/>
      </w:pPr>
      <w:r>
        <w:rPr>
          <w:rFonts w:ascii="微软雅黑" w:hAnsi="微软雅黑" w:eastAsia="微软雅黑" w:cs="微软雅黑"/>
          <w:sz w:val="21"/>
          <w:szCs w:val="21"/>
        </w:rPr>
        <w:t>1951年，塔尔科特·帕森斯（Talcott Parsons, 1902—1979）《社会系统》由纽约Free Press出版。此书是帕森斯从《社会行动的结构》（1937）的"行动参照框架"向"系统-功能分析框架"的决定性转折。核心贡献是AGIL图式：任何行动系统必须满足适应（Adaptation）、目标达成（Goal Attainment）、整合（Integration）、模式维持（Latency）四种功能必须。后世学界分析认为，《社会系统》标志帕森斯理论的"体系化雄心"达到顶峰——但这一雄心的制度基础是哈佛社会关系学系1946年的建制权力，该系合并了社会学、社会心理学与人类学，使帕森斯获得跨学科理论建构的制度空间。然而，正是这一"体系化"引发了默顿"中程理论"路线的对抗性分裂，两种路线的张力定义了1950-60年代美国社会学的基本格局。</w:t>
      </w:r>
    </w:p>
    <w:p w14:paraId="72A7385A">
      <w:pPr>
        <w:pStyle w:val="4"/>
        <w:spacing w:before="200" w:after="100"/>
      </w:pPr>
      <w:r>
        <w:rPr>
          <w:rFonts w:ascii="微软雅黑" w:hAnsi="微软雅黑" w:eastAsia="微软雅黑" w:cs="微软雅黑"/>
          <w:b/>
          <w:bCs/>
          <w:sz w:val="24"/>
          <w:szCs w:val="24"/>
        </w:rPr>
        <w:t>[英美]</w:t>
      </w:r>
    </w:p>
    <w:p w14:paraId="3A494C35">
      <w:pPr>
        <w:pStyle w:val="5"/>
        <w:spacing w:before="180" w:after="80"/>
      </w:pPr>
      <w:r>
        <w:rPr>
          <w:rFonts w:ascii="微软雅黑" w:hAnsi="微软雅黑" w:eastAsia="微软雅黑" w:cs="微软雅黑"/>
          <w:b/>
          <w:bCs/>
          <w:sz w:val="22"/>
          <w:szCs w:val="22"/>
        </w:rPr>
        <w:t>概念时间线</w:t>
      </w:r>
    </w:p>
    <w:p w14:paraId="3FC244AC">
      <w:pPr>
        <w:pStyle w:val="16"/>
        <w:numPr>
          <w:ilvl w:val="0"/>
          <w:numId w:val="1"/>
        </w:numPr>
        <w:spacing w:before="30" w:after="30"/>
      </w:pPr>
      <w:r>
        <w:rPr>
          <w:rFonts w:ascii="微软雅黑" w:hAnsi="微软雅黑" w:eastAsia="微软雅黑" w:cs="微软雅黑"/>
          <w:b/>
          <w:bCs/>
          <w:sz w:val="21"/>
          <w:szCs w:val="21"/>
        </w:rPr>
        <w:t>从"行动"到"系统"的演变</w:t>
      </w:r>
      <w:r>
        <w:rPr>
          <w:rFonts w:ascii="微软雅黑" w:hAnsi="微软雅黑" w:eastAsia="微软雅黑" w:cs="微软雅黑"/>
          <w:sz w:val="21"/>
          <w:szCs w:val="21"/>
        </w:rPr>
        <w:t>：《社会行动的结构》（1937）以"意志论行动理论"批判实证主义与功利主义，核心是"行动者-情境-规范"三元组。《社会系统》（1951）的关键偏移是：行动者从中心退场，系统与功能成为核心分析单位。帕森斯声称这是逻辑延伸而非断裂——"行动理论"中的规范维度在"系统理论"中被功能化：规范不再是行动者内在取向，而是系统维持"模式维持"功能的机制。后世学界分析认为，这一偏移的根源是帕森斯1937年后对控制论与一般系统论（von Bertalanffy）的吸收——从"行动者选择"转向"系统自我调节"。</w:t>
      </w:r>
    </w:p>
    <w:p w14:paraId="1E1B189B">
      <w:pPr>
        <w:pStyle w:val="16"/>
        <w:numPr>
          <w:ilvl w:val="0"/>
          <w:numId w:val="1"/>
        </w:numPr>
        <w:spacing w:before="30" w:after="30"/>
      </w:pPr>
      <w:r>
        <w:rPr>
          <w:rFonts w:ascii="微软雅黑" w:hAnsi="微软雅黑" w:eastAsia="微软雅黑" w:cs="微软雅黑"/>
          <w:b/>
          <w:bCs/>
          <w:sz w:val="21"/>
          <w:szCs w:val="21"/>
        </w:rPr>
        <w:t>AGIL图式及其转译</w:t>
      </w:r>
      <w:r>
        <w:rPr>
          <w:rFonts w:ascii="微软雅黑" w:hAnsi="微软雅黑" w:eastAsia="微软雅黑" w:cs="微软雅黑"/>
          <w:sz w:val="21"/>
          <w:szCs w:val="21"/>
        </w:rPr>
        <w:t>：AGIL是帕森斯的"功能必须"分析：A（经济系统）→G（政治系统）→I（社会共同体）→L（文化系统），每一层次为上一层次提供条件。AGIL→卢曼系统功能主义（1960s-70s）：关键偏移——从"功能必须"（系统需要满足四种功能）到"系统自我指涉"（系统通过自我指涉运作，功能只是观察视角），卢曼1962年《功能的方法与系统理论》明确告别帕森斯的"功能必须"本体论预设→新功能主义（Alexander, 1980s）：杰弗里·亚历山大1985年主编《新功能主义》试图恢复帕森斯的多维性但拒绝其"系统决定论"——将AGIL从"系统公理"降格为"启发式工具"→制度分析"合法性"维度（Meyer &amp; Rowan, 1977）：迈耶与罗恩将AGIL的L（模式维持/合法性）维度独立发展，论证制度环境的"神话"如何迫使组织采纳形式化结构——从"系统维持的内在机制"变为"环境强加的外在约束"。</w:t>
      </w:r>
    </w:p>
    <w:p w14:paraId="30237298">
      <w:pPr>
        <w:pStyle w:val="16"/>
        <w:numPr>
          <w:ilvl w:val="0"/>
          <w:numId w:val="1"/>
        </w:numPr>
        <w:spacing w:before="30" w:after="30"/>
      </w:pPr>
      <w:r>
        <w:rPr>
          <w:rFonts w:ascii="微软雅黑" w:hAnsi="微软雅黑" w:eastAsia="微软雅黑" w:cs="微软雅黑"/>
          <w:b/>
          <w:bCs/>
          <w:sz w:val="21"/>
          <w:szCs w:val="21"/>
        </w:rPr>
        <w:t>帕森斯-默顿路线分歧</w:t>
      </w:r>
      <w:r>
        <w:rPr>
          <w:rFonts w:ascii="微软雅黑" w:hAnsi="微软雅黑" w:eastAsia="微软雅黑" w:cs="微软雅黑"/>
          <w:sz w:val="21"/>
          <w:szCs w:val="21"/>
        </w:rPr>
        <w:t>：默顿1949年《社会理论与社会结构》提出"中程理论"——既非"宏大理论"（暗指帕森斯）亦非"经验概括"，而是连接抽象理论与经验研究的中间层次。分歧不仅是方法论——背后是哥伦比亚BASR与哈佛社会关系学系的建制竞争：BASR以项目制经验研究为核心，社会关系学系以理论建构为核心。后世学界分析认为，帕森斯-默顿分歧实质是两种知识生产模式之争——"理论驱动"vs"方法驱动"——而非简单的"抽象vs具体"。</w:t>
      </w:r>
    </w:p>
    <w:p w14:paraId="51399F2E">
      <w:pPr>
        <w:pStyle w:val="5"/>
        <w:spacing w:before="180" w:after="80"/>
      </w:pPr>
      <w:r>
        <w:rPr>
          <w:rFonts w:ascii="微软雅黑" w:hAnsi="微软雅黑" w:eastAsia="微软雅黑" w:cs="微软雅黑"/>
          <w:b/>
          <w:bCs/>
          <w:sz w:val="22"/>
          <w:szCs w:val="22"/>
        </w:rPr>
        <w:t>场域时间线</w:t>
      </w:r>
    </w:p>
    <w:p w14:paraId="5845BBDB">
      <w:pPr>
        <w:pStyle w:val="16"/>
        <w:numPr>
          <w:ilvl w:val="0"/>
          <w:numId w:val="1"/>
        </w:numPr>
        <w:spacing w:before="30" w:after="30"/>
      </w:pPr>
      <w:r>
        <w:rPr>
          <w:rFonts w:ascii="微软雅黑" w:hAnsi="微软雅黑" w:eastAsia="微软雅黑" w:cs="微软雅黑"/>
          <w:b/>
          <w:bCs/>
          <w:sz w:val="21"/>
          <w:szCs w:val="21"/>
        </w:rPr>
        <w:t>哈佛社会关系学系的建制权力</w:t>
      </w:r>
      <w:r>
        <w:rPr>
          <w:rFonts w:ascii="微软雅黑" w:hAnsi="微软雅黑" w:eastAsia="微软雅黑" w:cs="微软雅黑"/>
          <w:sz w:val="21"/>
          <w:szCs w:val="21"/>
        </w:rPr>
        <w:t>：1946年帕森斯创立社会关系学系（Department of Social Relations），合并哈佛社会学系、社会心理学与人类学——他自任系主任直至1956年。系内核心教席包括：帕森斯（理论）、霍曼斯（交换理论，后成为帕森斯批评者）、克拉克洪（人类学）。此系是帕森斯理论帝国主义的制度基础——跨学科合并使AGIL框架获得"一般理论"而非"社会学理论"的学科定位。</w:t>
      </w:r>
    </w:p>
    <w:p w14:paraId="763B7A81">
      <w:pPr>
        <w:pStyle w:val="16"/>
        <w:numPr>
          <w:ilvl w:val="0"/>
          <w:numId w:val="1"/>
        </w:numPr>
        <w:spacing w:before="30" w:after="30"/>
      </w:pPr>
      <w:r>
        <w:rPr>
          <w:rFonts w:ascii="微软雅黑" w:hAnsi="微软雅黑" w:eastAsia="微软雅黑" w:cs="微软雅黑"/>
          <w:b/>
          <w:bCs/>
          <w:sz w:val="21"/>
          <w:szCs w:val="21"/>
        </w:rPr>
        <w:t>《社会系统》的写作与出版</w:t>
      </w:r>
      <w:r>
        <w:rPr>
          <w:rFonts w:ascii="微软雅黑" w:hAnsi="微软雅黑" w:eastAsia="微软雅黑" w:cs="微软雅黑"/>
          <w:sz w:val="21"/>
          <w:szCs w:val="21"/>
        </w:rPr>
        <w:t>：帕森斯1947-1950年间完成书稿，主要在哈佛社会关系学系研讨会中试读章节。Free Press创始人杰罗姆·巴内特（Jerome Barnett）承担出版——Free Press在1940-50年代是美国社会学理论出版的主要阵地（默顿《社会理论与社会结构》1949年亦由Free Press出版）。</w:t>
      </w:r>
    </w:p>
    <w:p w14:paraId="758E331A">
      <w:pPr>
        <w:pStyle w:val="16"/>
        <w:numPr>
          <w:ilvl w:val="0"/>
          <w:numId w:val="1"/>
        </w:numPr>
        <w:spacing w:before="30" w:after="30"/>
      </w:pPr>
      <w:r>
        <w:rPr>
          <w:rFonts w:ascii="微软雅黑" w:hAnsi="微软雅黑" w:eastAsia="微软雅黑" w:cs="微软雅黑"/>
          <w:b/>
          <w:bCs/>
          <w:sz w:val="21"/>
          <w:szCs w:val="21"/>
        </w:rPr>
        <w:t>帕森斯在哈佛的权力顶峰与衰落</w:t>
      </w:r>
      <w:r>
        <w:rPr>
          <w:rFonts w:ascii="微软雅黑" w:hAnsi="微软雅黑" w:eastAsia="微软雅黑" w:cs="微软雅黑"/>
          <w:sz w:val="21"/>
          <w:szCs w:val="21"/>
        </w:rPr>
        <w:t>：1951-1965年是帕森斯学术权力顶峰——担任美国社会学学会1954年年会主席、1949-1950年学会副主席。但1960年代末学生运动将帕森斯视为"保守主义"理论代表——1969年哈佛社会关系学系被迫解散，社会学系独立重建，帕森斯影响力急剧下降。</w:t>
      </w:r>
    </w:p>
    <w:p w14:paraId="3322EA4D">
      <w:pPr>
        <w:pStyle w:val="5"/>
        <w:spacing w:before="180" w:after="80"/>
      </w:pPr>
      <w:r>
        <w:rPr>
          <w:rFonts w:ascii="微软雅黑" w:hAnsi="微软雅黑" w:eastAsia="微软雅黑" w:cs="微软雅黑"/>
          <w:b/>
          <w:bCs/>
          <w:sz w:val="22"/>
          <w:szCs w:val="22"/>
        </w:rPr>
        <w:t>接受时间线</w:t>
      </w:r>
    </w:p>
    <w:p w14:paraId="481EF5E0">
      <w:pPr>
        <w:pStyle w:val="16"/>
        <w:numPr>
          <w:ilvl w:val="0"/>
          <w:numId w:val="1"/>
        </w:numPr>
        <w:spacing w:before="30" w:after="30"/>
      </w:pPr>
      <w:r>
        <w:rPr>
          <w:rFonts w:ascii="微软雅黑" w:hAnsi="微软雅黑" w:eastAsia="微软雅黑" w:cs="微软雅黑"/>
          <w:b/>
          <w:bCs/>
          <w:sz w:val="21"/>
          <w:szCs w:val="21"/>
        </w:rPr>
        <w:t>[美国] 结构功能主义霸权</w:t>
      </w:r>
      <w:r>
        <w:rPr>
          <w:rFonts w:ascii="微软雅黑" w:hAnsi="微软雅黑" w:eastAsia="微软雅黑" w:cs="微软雅黑"/>
          <w:sz w:val="21"/>
          <w:szCs w:val="21"/>
        </w:rPr>
        <w:t>：1951-1965年间，帕森斯AGIL框架主导美国社会学理论教学——几乎每本理论教材以AGIL为起点。但"霸权"是脆弱的：冲突理论（达伦多夫1957）、符号互动论（布鲁默）、现象学社会学（加芬克尔1967）从不同方向攻击功能主义预设。</w:t>
      </w:r>
    </w:p>
    <w:p w14:paraId="1C7D01AD">
      <w:pPr>
        <w:pStyle w:val="16"/>
        <w:numPr>
          <w:ilvl w:val="0"/>
          <w:numId w:val="1"/>
        </w:numPr>
        <w:spacing w:before="30" w:after="30"/>
      </w:pPr>
      <w:r>
        <w:rPr>
          <w:rFonts w:ascii="微软雅黑" w:hAnsi="微软雅黑" w:eastAsia="微软雅黑" w:cs="微软雅黑"/>
          <w:b/>
          <w:bCs/>
          <w:sz w:val="21"/>
          <w:szCs w:val="21"/>
        </w:rPr>
        <w:t>[德国] 卢曼的系统性偏移</w:t>
      </w:r>
      <w:r>
        <w:rPr>
          <w:rFonts w:ascii="微软雅黑" w:hAnsi="微软雅黑" w:eastAsia="微软雅黑" w:cs="微软雅黑"/>
          <w:sz w:val="21"/>
          <w:szCs w:val="21"/>
        </w:rPr>
        <w:t>：尼克拉斯·卢曼1960-61年在哈佛访学一年，师从帕森斯。卢曼将AGIL从"功能必须"转译为"系统自我指涉"——关键文本是1962年《功能的方法与系统理论》。卢曼承认帕森斯是起点，但认为功能分析不应预设"系统必须满足什么"，而应将功能作为"等值功能项"的比较视角。德国社会学在卢曼旗帜下发展出与帕森斯不同的系统理论传统。</w:t>
      </w:r>
    </w:p>
    <w:p w14:paraId="75E35635">
      <w:pPr>
        <w:pStyle w:val="16"/>
        <w:numPr>
          <w:ilvl w:val="0"/>
          <w:numId w:val="1"/>
        </w:numPr>
        <w:spacing w:before="30" w:after="30"/>
      </w:pPr>
      <w:r>
        <w:rPr>
          <w:rFonts w:ascii="微软雅黑" w:hAnsi="微软雅黑" w:eastAsia="微软雅黑" w:cs="微软雅黑"/>
          <w:b/>
          <w:bCs/>
          <w:sz w:val="21"/>
          <w:szCs w:val="21"/>
        </w:rPr>
        <w:t>[法国] 结构主义的平行</w:t>
      </w:r>
      <w:r>
        <w:rPr>
          <w:rFonts w:ascii="微软雅黑" w:hAnsi="微软雅黑" w:eastAsia="微软雅黑" w:cs="微软雅黑"/>
          <w:sz w:val="21"/>
          <w:szCs w:val="21"/>
        </w:rPr>
        <w:t>：帕森斯在法国的影响有限——列维-斯特劳斯的结构人类学提供了另一种"系统"理论，更具法国认识论传统根基。布迪厄1970-80年代对帕森斯的批评集中在"系统功能主义忽视实践与权力"——但布迪厄的"场域"概念在结构上与AGIL有未承认的亲和性（场域内部同样有功能分化）。</w:t>
      </w:r>
    </w:p>
    <w:p w14:paraId="3A2CAAA8">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681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1D3862">
            <w:pPr>
              <w:spacing w:before="30" w:after="30"/>
            </w:pPr>
            <w:r>
              <w:rPr>
                <w:rFonts w:ascii="微软雅黑" w:hAnsi="微软雅黑" w:eastAsia="微软雅黑" w:cs="微软雅黑"/>
                <w:b/>
                <w:bCs/>
                <w:sz w:val="20"/>
                <w:szCs w:val="20"/>
              </w:rPr>
              <w:t>概念ID</w:t>
            </w:r>
          </w:p>
        </w:tc>
        <w:tc>
          <w:tcPr>
            <w:tcW w:w="3000" w:type="dxa"/>
          </w:tcPr>
          <w:p w14:paraId="1F3DB670">
            <w:pPr>
              <w:spacing w:before="30" w:after="30"/>
            </w:pPr>
            <w:r>
              <w:rPr>
                <w:rFonts w:ascii="微软雅黑" w:hAnsi="微软雅黑" w:eastAsia="微软雅黑" w:cs="微软雅黑"/>
                <w:b/>
                <w:bCs/>
                <w:sz w:val="20"/>
                <w:szCs w:val="20"/>
              </w:rPr>
              <w:t>概念名</w:t>
            </w:r>
          </w:p>
        </w:tc>
        <w:tc>
          <w:tcPr>
            <w:tcW w:w="3000" w:type="dxa"/>
          </w:tcPr>
          <w:p w14:paraId="34458192">
            <w:pPr>
              <w:spacing w:before="30" w:after="30"/>
            </w:pPr>
            <w:r>
              <w:rPr>
                <w:rFonts w:ascii="微软雅黑" w:hAnsi="微软雅黑" w:eastAsia="微软雅黑" w:cs="微软雅黑"/>
                <w:b/>
                <w:bCs/>
                <w:sz w:val="20"/>
                <w:szCs w:val="20"/>
              </w:rPr>
              <w:t>关联</w:t>
            </w:r>
          </w:p>
        </w:tc>
      </w:tr>
      <w:tr w14:paraId="2C9B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982930">
            <w:pPr>
              <w:spacing w:before="30" w:after="30"/>
            </w:pPr>
            <w:r>
              <w:rPr>
                <w:rFonts w:ascii="微软雅黑" w:hAnsi="微软雅黑" w:eastAsia="微软雅黑" w:cs="微软雅黑"/>
                <w:b w:val="0"/>
                <w:bCs w:val="0"/>
                <w:sz w:val="20"/>
                <w:szCs w:val="20"/>
              </w:rPr>
              <w:t>C051</w:t>
            </w:r>
          </w:p>
        </w:tc>
        <w:tc>
          <w:tcPr>
            <w:tcW w:w="3000" w:type="dxa"/>
          </w:tcPr>
          <w:p w14:paraId="7EE83B8C">
            <w:pPr>
              <w:spacing w:before="30" w:after="30"/>
            </w:pPr>
            <w:r>
              <w:rPr>
                <w:rFonts w:ascii="微软雅黑" w:hAnsi="微软雅黑" w:eastAsia="微软雅黑" w:cs="微软雅黑"/>
                <w:b w:val="0"/>
                <w:bCs w:val="0"/>
                <w:sz w:val="20"/>
                <w:szCs w:val="20"/>
              </w:rPr>
              <w:t>AGIL scheme</w:t>
            </w:r>
          </w:p>
        </w:tc>
        <w:tc>
          <w:tcPr>
            <w:tcW w:w="3000" w:type="dxa"/>
          </w:tcPr>
          <w:p w14:paraId="7D1BD9A8">
            <w:pPr>
              <w:spacing w:before="30" w:after="30"/>
            </w:pPr>
            <w:r>
              <w:rPr>
                <w:rFonts w:ascii="微软雅黑" w:hAnsi="微软雅黑" w:eastAsia="微软雅黑" w:cs="微软雅黑"/>
                <w:b w:val="0"/>
                <w:bCs w:val="0"/>
                <w:sz w:val="20"/>
                <w:szCs w:val="20"/>
              </w:rPr>
              <w:t>功能必须公理</w:t>
            </w:r>
          </w:p>
        </w:tc>
      </w:tr>
      <w:tr w14:paraId="3A7D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56C32F7">
            <w:pPr>
              <w:spacing w:before="30" w:after="30"/>
            </w:pPr>
            <w:r>
              <w:rPr>
                <w:rFonts w:ascii="微软雅黑" w:hAnsi="微软雅黑" w:eastAsia="微软雅黑" w:cs="微软雅黑"/>
                <w:b w:val="0"/>
                <w:bCs w:val="0"/>
                <w:sz w:val="20"/>
                <w:szCs w:val="20"/>
              </w:rPr>
              <w:t>C891</w:t>
            </w:r>
          </w:p>
        </w:tc>
        <w:tc>
          <w:tcPr>
            <w:tcW w:w="3000" w:type="dxa"/>
          </w:tcPr>
          <w:p w14:paraId="36322088">
            <w:pPr>
              <w:spacing w:before="30" w:after="30"/>
            </w:pPr>
            <w:r>
              <w:rPr>
                <w:rFonts w:ascii="微软雅黑" w:hAnsi="微软雅黑" w:eastAsia="微软雅黑" w:cs="微软雅黑"/>
                <w:b w:val="0"/>
                <w:bCs w:val="0"/>
                <w:sz w:val="20"/>
                <w:szCs w:val="20"/>
              </w:rPr>
              <w:t>social system</w:t>
            </w:r>
          </w:p>
        </w:tc>
        <w:tc>
          <w:tcPr>
            <w:tcW w:w="3000" w:type="dxa"/>
          </w:tcPr>
          <w:p w14:paraId="7AD1EA60">
            <w:pPr>
              <w:spacing w:before="30" w:after="30"/>
            </w:pPr>
            <w:r>
              <w:rPr>
                <w:rFonts w:ascii="微软雅黑" w:hAnsi="微软雅黑" w:eastAsia="微软雅黑" w:cs="微软雅黑"/>
                <w:b w:val="0"/>
                <w:bCs w:val="0"/>
                <w:sz w:val="20"/>
                <w:szCs w:val="20"/>
              </w:rPr>
              <w:t>核心分析单位</w:t>
            </w:r>
          </w:p>
        </w:tc>
      </w:tr>
      <w:tr w14:paraId="683D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ACECEA">
            <w:pPr>
              <w:spacing w:before="30" w:after="30"/>
            </w:pPr>
            <w:r>
              <w:rPr>
                <w:rFonts w:ascii="微软雅黑" w:hAnsi="微软雅黑" w:eastAsia="微软雅黑" w:cs="微软雅黑"/>
                <w:b w:val="0"/>
                <w:bCs w:val="0"/>
                <w:sz w:val="20"/>
                <w:szCs w:val="20"/>
              </w:rPr>
              <w:t>C-功能必须</w:t>
            </w:r>
          </w:p>
        </w:tc>
        <w:tc>
          <w:tcPr>
            <w:tcW w:w="3000" w:type="dxa"/>
          </w:tcPr>
          <w:p w14:paraId="105D5582">
            <w:pPr>
              <w:spacing w:before="30" w:after="30"/>
            </w:pPr>
            <w:r>
              <w:rPr>
                <w:rFonts w:ascii="微软雅黑" w:hAnsi="微软雅黑" w:eastAsia="微软雅黑" w:cs="微软雅黑"/>
                <w:b w:val="0"/>
                <w:bCs w:val="0"/>
                <w:sz w:val="20"/>
                <w:szCs w:val="20"/>
              </w:rPr>
              <w:t>functional imperative</w:t>
            </w:r>
          </w:p>
        </w:tc>
        <w:tc>
          <w:tcPr>
            <w:tcW w:w="3000" w:type="dxa"/>
          </w:tcPr>
          <w:p w14:paraId="28782462">
            <w:pPr>
              <w:spacing w:before="30" w:after="30"/>
            </w:pPr>
            <w:r>
              <w:rPr>
                <w:rFonts w:ascii="微软雅黑" w:hAnsi="微软雅黑" w:eastAsia="微软雅黑" w:cs="微软雅黑"/>
                <w:b w:val="0"/>
                <w:bCs w:val="0"/>
                <w:sz w:val="20"/>
                <w:szCs w:val="20"/>
              </w:rPr>
              <w:t>AGIL的哲学基础</w:t>
            </w:r>
          </w:p>
        </w:tc>
      </w:tr>
      <w:tr w14:paraId="48CC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B9EF55">
            <w:pPr>
              <w:spacing w:before="30" w:after="30"/>
            </w:pPr>
            <w:r>
              <w:rPr>
                <w:rFonts w:ascii="微软雅黑" w:hAnsi="微软雅黑" w:eastAsia="微软雅黑" w:cs="微软雅黑"/>
                <w:b w:val="0"/>
                <w:bCs w:val="0"/>
                <w:sz w:val="20"/>
                <w:szCs w:val="20"/>
              </w:rPr>
              <w:t>C056</w:t>
            </w:r>
          </w:p>
        </w:tc>
        <w:tc>
          <w:tcPr>
            <w:tcW w:w="3000" w:type="dxa"/>
          </w:tcPr>
          <w:p w14:paraId="21E810FB">
            <w:pPr>
              <w:spacing w:before="30" w:after="30"/>
            </w:pPr>
            <w:r>
              <w:rPr>
                <w:rFonts w:ascii="微软雅黑" w:hAnsi="微软雅黑" w:eastAsia="微软雅黑" w:cs="微软雅黑"/>
                <w:b w:val="0"/>
                <w:bCs w:val="0"/>
                <w:sz w:val="20"/>
                <w:szCs w:val="20"/>
              </w:rPr>
              <w:t>middle-range theory</w:t>
            </w:r>
          </w:p>
        </w:tc>
        <w:tc>
          <w:tcPr>
            <w:tcW w:w="3000" w:type="dxa"/>
          </w:tcPr>
          <w:p w14:paraId="2A5E16CB">
            <w:pPr>
              <w:spacing w:before="30" w:after="30"/>
            </w:pPr>
            <w:r>
              <w:rPr>
                <w:rFonts w:ascii="微软雅黑" w:hAnsi="微软雅黑" w:eastAsia="微软雅黑" w:cs="微软雅黑"/>
                <w:b w:val="0"/>
                <w:bCs w:val="0"/>
                <w:sz w:val="20"/>
                <w:szCs w:val="20"/>
              </w:rPr>
              <w:t>默顿对抗路线</w:t>
            </w:r>
          </w:p>
        </w:tc>
      </w:tr>
      <w:tr w14:paraId="69CE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571376">
            <w:pPr>
              <w:spacing w:before="30" w:after="30"/>
            </w:pPr>
            <w:r>
              <w:rPr>
                <w:rFonts w:ascii="微软雅黑" w:hAnsi="微软雅黑" w:eastAsia="微软雅黑" w:cs="微软雅黑"/>
                <w:b w:val="0"/>
                <w:bCs w:val="0"/>
                <w:sz w:val="20"/>
                <w:szCs w:val="20"/>
              </w:rPr>
              <w:t>C-模式维持</w:t>
            </w:r>
          </w:p>
        </w:tc>
        <w:tc>
          <w:tcPr>
            <w:tcW w:w="3000" w:type="dxa"/>
          </w:tcPr>
          <w:p w14:paraId="28B4A824">
            <w:pPr>
              <w:spacing w:before="30" w:after="30"/>
            </w:pPr>
            <w:r>
              <w:rPr>
                <w:rFonts w:ascii="微软雅黑" w:hAnsi="微软雅黑" w:eastAsia="微软雅黑" w:cs="微软雅黑"/>
                <w:b w:val="0"/>
                <w:bCs w:val="0"/>
                <w:sz w:val="20"/>
                <w:szCs w:val="20"/>
              </w:rPr>
              <w:t>pattern maintenance</w:t>
            </w:r>
          </w:p>
        </w:tc>
        <w:tc>
          <w:tcPr>
            <w:tcW w:w="3000" w:type="dxa"/>
          </w:tcPr>
          <w:p w14:paraId="74E310F1">
            <w:pPr>
              <w:spacing w:before="30" w:after="30"/>
            </w:pPr>
            <w:r>
              <w:rPr>
                <w:rFonts w:ascii="微软雅黑" w:hAnsi="微软雅黑" w:eastAsia="微软雅黑" w:cs="微软雅黑"/>
                <w:b w:val="0"/>
                <w:bCs w:val="0"/>
                <w:sz w:val="20"/>
                <w:szCs w:val="20"/>
              </w:rPr>
              <w:t>L维度</w:t>
            </w:r>
          </w:p>
        </w:tc>
      </w:tr>
      <w:tr w14:paraId="17B5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8F28FB">
            <w:pPr>
              <w:spacing w:before="30" w:after="30"/>
            </w:pPr>
            <w:r>
              <w:rPr>
                <w:rFonts w:ascii="微软雅黑" w:hAnsi="微软雅黑" w:eastAsia="微软雅黑" w:cs="微软雅黑"/>
                <w:b w:val="0"/>
                <w:bCs w:val="0"/>
                <w:sz w:val="20"/>
                <w:szCs w:val="20"/>
              </w:rPr>
              <w:t>C063</w:t>
            </w:r>
          </w:p>
        </w:tc>
        <w:tc>
          <w:tcPr>
            <w:tcW w:w="3000" w:type="dxa"/>
          </w:tcPr>
          <w:p w14:paraId="4F8BE45E">
            <w:pPr>
              <w:spacing w:before="30" w:after="30"/>
            </w:pPr>
            <w:r>
              <w:rPr>
                <w:rFonts w:ascii="微软雅黑" w:hAnsi="微软雅黑" w:eastAsia="微软雅黑" w:cs="微软雅黑"/>
                <w:b w:val="0"/>
                <w:bCs w:val="0"/>
                <w:sz w:val="20"/>
                <w:szCs w:val="20"/>
              </w:rPr>
              <w:t>self-referential system</w:t>
            </w:r>
          </w:p>
        </w:tc>
        <w:tc>
          <w:tcPr>
            <w:tcW w:w="3000" w:type="dxa"/>
          </w:tcPr>
          <w:p w14:paraId="79769C1E">
            <w:pPr>
              <w:spacing w:before="30" w:after="30"/>
            </w:pPr>
            <w:r>
              <w:rPr>
                <w:rFonts w:ascii="微软雅黑" w:hAnsi="微软雅黑" w:eastAsia="微软雅黑" w:cs="微软雅黑"/>
                <w:b w:val="0"/>
                <w:bCs w:val="0"/>
                <w:sz w:val="20"/>
                <w:szCs w:val="20"/>
              </w:rPr>
              <w:t>卢曼关键偏移</w:t>
            </w:r>
          </w:p>
        </w:tc>
      </w:tr>
      <w:tr w14:paraId="044E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C3F573B">
            <w:pPr>
              <w:spacing w:before="30" w:after="30"/>
            </w:pPr>
            <w:r>
              <w:rPr>
                <w:rFonts w:ascii="微软雅黑" w:hAnsi="微软雅黑" w:eastAsia="微软雅黑" w:cs="微软雅黑"/>
                <w:b/>
                <w:bCs/>
                <w:sz w:val="20"/>
                <w:szCs w:val="20"/>
              </w:rPr>
              <w:t>人物ID</w:t>
            </w:r>
          </w:p>
        </w:tc>
        <w:tc>
          <w:tcPr>
            <w:tcW w:w="3000" w:type="dxa"/>
          </w:tcPr>
          <w:p w14:paraId="2A9F38FA">
            <w:pPr>
              <w:spacing w:before="30" w:after="30"/>
            </w:pPr>
            <w:r>
              <w:rPr>
                <w:rFonts w:ascii="微软雅黑" w:hAnsi="微软雅黑" w:eastAsia="微软雅黑" w:cs="微软雅黑"/>
                <w:b/>
                <w:bCs/>
                <w:sz w:val="20"/>
                <w:szCs w:val="20"/>
              </w:rPr>
              <w:t>姓名</w:t>
            </w:r>
          </w:p>
        </w:tc>
        <w:tc>
          <w:tcPr>
            <w:tcW w:w="3000" w:type="dxa"/>
          </w:tcPr>
          <w:p w14:paraId="2325037F">
            <w:pPr>
              <w:spacing w:before="30" w:after="30"/>
            </w:pPr>
            <w:r>
              <w:rPr>
                <w:rFonts w:ascii="微软雅黑" w:hAnsi="微软雅黑" w:eastAsia="微软雅黑" w:cs="微软雅黑"/>
                <w:b/>
                <w:bCs/>
                <w:sz w:val="20"/>
                <w:szCs w:val="20"/>
              </w:rPr>
              <w:t>关联</w:t>
            </w:r>
          </w:p>
        </w:tc>
      </w:tr>
      <w:tr w14:paraId="1BD2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B554FD">
            <w:pPr>
              <w:spacing w:before="30" w:after="30"/>
            </w:pPr>
            <w:r>
              <w:rPr>
                <w:rFonts w:ascii="微软雅黑" w:hAnsi="微软雅黑" w:eastAsia="微软雅黑" w:cs="微软雅黑"/>
                <w:b w:val="0"/>
                <w:bCs w:val="0"/>
                <w:sz w:val="20"/>
                <w:szCs w:val="20"/>
              </w:rPr>
              <w:t>P074</w:t>
            </w:r>
          </w:p>
        </w:tc>
        <w:tc>
          <w:tcPr>
            <w:tcW w:w="3000" w:type="dxa"/>
          </w:tcPr>
          <w:p w14:paraId="1F6840D4">
            <w:pPr>
              <w:spacing w:before="30" w:after="30"/>
            </w:pPr>
            <w:r>
              <w:rPr>
                <w:rFonts w:ascii="微软雅黑" w:hAnsi="微软雅黑" w:eastAsia="微软雅黑" w:cs="微软雅黑"/>
                <w:b w:val="0"/>
                <w:bCs w:val="0"/>
                <w:sz w:val="20"/>
                <w:szCs w:val="20"/>
              </w:rPr>
              <w:t>Talcott Parsons</w:t>
            </w:r>
          </w:p>
        </w:tc>
        <w:tc>
          <w:tcPr>
            <w:tcW w:w="3000" w:type="dxa"/>
          </w:tcPr>
          <w:p w14:paraId="2C9A1739">
            <w:pPr>
              <w:spacing w:before="30" w:after="30"/>
            </w:pPr>
            <w:r>
              <w:rPr>
                <w:rFonts w:ascii="微软雅黑" w:hAnsi="微软雅黑" w:eastAsia="微软雅黑" w:cs="微软雅黑"/>
                <w:b w:val="0"/>
                <w:bCs w:val="0"/>
                <w:sz w:val="20"/>
                <w:szCs w:val="20"/>
              </w:rPr>
              <w:t>本条目核心人物</w:t>
            </w:r>
          </w:p>
        </w:tc>
      </w:tr>
      <w:tr w14:paraId="2BA4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5B8E89">
            <w:pPr>
              <w:spacing w:before="30" w:after="30"/>
            </w:pPr>
            <w:r>
              <w:rPr>
                <w:rFonts w:ascii="微软雅黑" w:hAnsi="微软雅黑" w:eastAsia="微软雅黑" w:cs="微软雅黑"/>
                <w:b w:val="0"/>
                <w:bCs w:val="0"/>
                <w:sz w:val="20"/>
                <w:szCs w:val="20"/>
              </w:rPr>
              <w:t>P075</w:t>
            </w:r>
          </w:p>
        </w:tc>
        <w:tc>
          <w:tcPr>
            <w:tcW w:w="3000" w:type="dxa"/>
          </w:tcPr>
          <w:p w14:paraId="2826DCB5">
            <w:pPr>
              <w:spacing w:before="30" w:after="30"/>
            </w:pPr>
            <w:r>
              <w:rPr>
                <w:rFonts w:ascii="微软雅黑" w:hAnsi="微软雅黑" w:eastAsia="微软雅黑" w:cs="微软雅黑"/>
                <w:b w:val="0"/>
                <w:bCs w:val="0"/>
                <w:sz w:val="20"/>
                <w:szCs w:val="20"/>
              </w:rPr>
              <w:t>Robert Merton</w:t>
            </w:r>
          </w:p>
        </w:tc>
        <w:tc>
          <w:tcPr>
            <w:tcW w:w="3000" w:type="dxa"/>
          </w:tcPr>
          <w:p w14:paraId="6842C39A">
            <w:pPr>
              <w:spacing w:before="30" w:after="30"/>
            </w:pPr>
            <w:r>
              <w:rPr>
                <w:rFonts w:ascii="微软雅黑" w:hAnsi="微软雅黑" w:eastAsia="微软雅黑" w:cs="微软雅黑"/>
                <w:b w:val="0"/>
                <w:bCs w:val="0"/>
                <w:sz w:val="20"/>
                <w:szCs w:val="20"/>
              </w:rPr>
              <w:t>中程理论对抗者</w:t>
            </w:r>
          </w:p>
        </w:tc>
      </w:tr>
      <w:tr w14:paraId="6FF9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21A0FC2">
            <w:pPr>
              <w:spacing w:before="30" w:after="30"/>
            </w:pPr>
            <w:r>
              <w:rPr>
                <w:rFonts w:ascii="微软雅黑" w:hAnsi="微软雅黑" w:eastAsia="微软雅黑" w:cs="微软雅黑"/>
                <w:b w:val="0"/>
                <w:bCs w:val="0"/>
                <w:sz w:val="20"/>
                <w:szCs w:val="20"/>
              </w:rPr>
              <w:t>P065</w:t>
            </w:r>
          </w:p>
        </w:tc>
        <w:tc>
          <w:tcPr>
            <w:tcW w:w="3000" w:type="dxa"/>
          </w:tcPr>
          <w:p w14:paraId="02304CC6">
            <w:pPr>
              <w:spacing w:before="30" w:after="30"/>
            </w:pPr>
            <w:r>
              <w:rPr>
                <w:rFonts w:ascii="微软雅黑" w:hAnsi="微软雅黑" w:eastAsia="微软雅黑" w:cs="微软雅黑"/>
                <w:b w:val="0"/>
                <w:bCs w:val="0"/>
                <w:sz w:val="20"/>
                <w:szCs w:val="20"/>
              </w:rPr>
              <w:t>Niklas Luhmann</w:t>
            </w:r>
          </w:p>
        </w:tc>
        <w:tc>
          <w:tcPr>
            <w:tcW w:w="3000" w:type="dxa"/>
          </w:tcPr>
          <w:p w14:paraId="6F2E75E6">
            <w:pPr>
              <w:spacing w:before="30" w:after="30"/>
            </w:pPr>
            <w:r>
              <w:rPr>
                <w:rFonts w:ascii="微软雅黑" w:hAnsi="微软雅黑" w:eastAsia="微软雅黑" w:cs="微软雅黑"/>
                <w:b w:val="0"/>
                <w:bCs w:val="0"/>
                <w:sz w:val="20"/>
                <w:szCs w:val="20"/>
              </w:rPr>
              <w:t>德国转译与偏移</w:t>
            </w:r>
          </w:p>
        </w:tc>
      </w:tr>
      <w:tr w14:paraId="7339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9798B5">
            <w:pPr>
              <w:spacing w:before="30" w:after="30"/>
            </w:pPr>
            <w:r>
              <w:rPr>
                <w:rFonts w:ascii="微软雅黑" w:hAnsi="微软雅黑" w:eastAsia="微软雅黑" w:cs="微软雅黑"/>
                <w:b w:val="0"/>
                <w:bCs w:val="0"/>
                <w:sz w:val="20"/>
                <w:szCs w:val="20"/>
              </w:rPr>
              <w:t>P084</w:t>
            </w:r>
          </w:p>
        </w:tc>
        <w:tc>
          <w:tcPr>
            <w:tcW w:w="3000" w:type="dxa"/>
          </w:tcPr>
          <w:p w14:paraId="73E2B887">
            <w:pPr>
              <w:spacing w:before="30" w:after="30"/>
            </w:pPr>
            <w:r>
              <w:rPr>
                <w:rFonts w:ascii="微软雅黑" w:hAnsi="微软雅黑" w:eastAsia="微软雅黑" w:cs="微软雅黑"/>
                <w:b w:val="0"/>
                <w:bCs w:val="0"/>
                <w:sz w:val="20"/>
                <w:szCs w:val="20"/>
              </w:rPr>
              <w:t>Jeffrey Alexander</w:t>
            </w:r>
          </w:p>
        </w:tc>
        <w:tc>
          <w:tcPr>
            <w:tcW w:w="3000" w:type="dxa"/>
          </w:tcPr>
          <w:p w14:paraId="191B02CA">
            <w:pPr>
              <w:spacing w:before="30" w:after="30"/>
            </w:pPr>
            <w:r>
              <w:rPr>
                <w:rFonts w:ascii="微软雅黑" w:hAnsi="微软雅黑" w:eastAsia="微软雅黑" w:cs="微软雅黑"/>
                <w:b w:val="0"/>
                <w:bCs w:val="0"/>
                <w:sz w:val="20"/>
                <w:szCs w:val="20"/>
              </w:rPr>
              <w:t>新功能主义恢复者</w:t>
            </w:r>
          </w:p>
        </w:tc>
      </w:tr>
      <w:tr w14:paraId="5904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5B5698">
            <w:pPr>
              <w:spacing w:before="30" w:after="30"/>
            </w:pPr>
            <w:r>
              <w:rPr>
                <w:rFonts w:ascii="微软雅黑" w:hAnsi="微软雅黑" w:eastAsia="微软雅黑" w:cs="微软雅黑"/>
                <w:b w:val="0"/>
                <w:bCs w:val="0"/>
                <w:sz w:val="20"/>
                <w:szCs w:val="20"/>
              </w:rPr>
              <w:t>P-迈耶</w:t>
            </w:r>
          </w:p>
        </w:tc>
        <w:tc>
          <w:tcPr>
            <w:tcW w:w="3000" w:type="dxa"/>
          </w:tcPr>
          <w:p w14:paraId="38EC5C6C">
            <w:pPr>
              <w:spacing w:before="30" w:after="30"/>
            </w:pPr>
            <w:r>
              <w:rPr>
                <w:rFonts w:ascii="微软雅黑" w:hAnsi="微软雅黑" w:eastAsia="微软雅黑" w:cs="微软雅黑"/>
                <w:b w:val="0"/>
                <w:bCs w:val="0"/>
                <w:sz w:val="20"/>
                <w:szCs w:val="20"/>
              </w:rPr>
              <w:t>John Meyer</w:t>
            </w:r>
          </w:p>
        </w:tc>
        <w:tc>
          <w:tcPr>
            <w:tcW w:w="3000" w:type="dxa"/>
          </w:tcPr>
          <w:p w14:paraId="5787BDC6">
            <w:pPr>
              <w:spacing w:before="30" w:after="30"/>
            </w:pPr>
            <w:r>
              <w:rPr>
                <w:rFonts w:ascii="微软雅黑" w:hAnsi="微软雅黑" w:eastAsia="微软雅黑" w:cs="微软雅黑"/>
                <w:b w:val="0"/>
                <w:bCs w:val="0"/>
                <w:sz w:val="20"/>
                <w:szCs w:val="20"/>
              </w:rPr>
              <w:t>合法性维度独立发展</w:t>
            </w:r>
          </w:p>
        </w:tc>
      </w:tr>
      <w:tr w14:paraId="41F2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95A1DC">
            <w:pPr>
              <w:spacing w:before="30" w:after="30"/>
            </w:pPr>
            <w:r>
              <w:rPr>
                <w:rFonts w:ascii="微软雅黑" w:hAnsi="微软雅黑" w:eastAsia="微软雅黑" w:cs="微软雅黑"/>
                <w:b w:val="0"/>
                <w:bCs w:val="0"/>
                <w:sz w:val="20"/>
                <w:szCs w:val="20"/>
              </w:rPr>
              <w:t>P079</w:t>
            </w:r>
          </w:p>
        </w:tc>
        <w:tc>
          <w:tcPr>
            <w:tcW w:w="3000" w:type="dxa"/>
          </w:tcPr>
          <w:p w14:paraId="49A2DF7A">
            <w:pPr>
              <w:spacing w:before="30" w:after="30"/>
            </w:pPr>
            <w:r>
              <w:rPr>
                <w:rFonts w:ascii="微软雅黑" w:hAnsi="微软雅黑" w:eastAsia="微软雅黑" w:cs="微软雅黑"/>
                <w:b w:val="0"/>
                <w:bCs w:val="0"/>
                <w:sz w:val="20"/>
                <w:szCs w:val="20"/>
              </w:rPr>
              <w:t>George Homans</w:t>
            </w:r>
          </w:p>
        </w:tc>
        <w:tc>
          <w:tcPr>
            <w:tcW w:w="3000" w:type="dxa"/>
          </w:tcPr>
          <w:p w14:paraId="2FD21D9E">
            <w:pPr>
              <w:spacing w:before="30" w:after="30"/>
            </w:pPr>
            <w:r>
              <w:rPr>
                <w:rFonts w:ascii="微软雅黑" w:hAnsi="微软雅黑" w:eastAsia="微软雅黑" w:cs="微软雅黑"/>
                <w:b w:val="0"/>
                <w:bCs w:val="0"/>
                <w:sz w:val="20"/>
                <w:szCs w:val="20"/>
              </w:rPr>
              <w:t>系内批评者</w:t>
            </w:r>
          </w:p>
        </w:tc>
      </w:tr>
    </w:tbl>
    <w:p w14:paraId="40C0A7E7">
      <w:pPr>
        <w:pStyle w:val="3"/>
        <w:spacing w:before="240" w:after="120"/>
      </w:pPr>
      <w:r>
        <w:rPr>
          <w:rFonts w:ascii="微软雅黑" w:hAnsi="微软雅黑" w:eastAsia="微软雅黑" w:cs="微软雅黑"/>
          <w:b/>
          <w:bCs/>
          <w:sz w:val="28"/>
          <w:szCs w:val="28"/>
        </w:rPr>
        <w:t>H052 | 1952 | 斯里尼瓦斯与印度社会学田野转向</w:t>
      </w:r>
    </w:p>
    <w:p w14:paraId="5591725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：1952年</w:t>
      </w:r>
    </w:p>
    <w:p w14:paraId="7989D54F">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：方法转向——印度社会学从"文本-梵学"传统转向"田野-民族志"传统，种姓分析从varna等级模型转向jati地方模型</w:t>
      </w:r>
    </w:p>
    <w:p w14:paraId="7E84ABB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5927AA1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F1F9B2B">
      <w:pPr>
        <w:pStyle w:val="4"/>
        <w:spacing w:before="200" w:after="100"/>
      </w:pPr>
      <w:r>
        <w:rPr>
          <w:rFonts w:ascii="微软雅黑" w:hAnsi="微软雅黑" w:eastAsia="微软雅黑" w:cs="微软雅黑"/>
          <w:b/>
          <w:bCs/>
          <w:sz w:val="24"/>
          <w:szCs w:val="24"/>
        </w:rPr>
        <w:t>总述</w:t>
      </w:r>
    </w:p>
    <w:p w14:paraId="2012767D">
      <w:pPr>
        <w:spacing w:before="60" w:after="60"/>
      </w:pPr>
      <w:r>
        <w:rPr>
          <w:rFonts w:ascii="微软雅黑" w:hAnsi="微软雅黑" w:eastAsia="微软雅黑" w:cs="微软雅黑"/>
          <w:sz w:val="21"/>
          <w:szCs w:val="21"/>
        </w:rPr>
        <w:t>1952年，姆·恩·斯里尼瓦斯（M.N. Srinivas, 1916—1999）《科因纳德人的宗教与社会》（Religion and Society among the Coorgs）由牛津Clarendon Press出版。此项研究是斯里尼瓦斯在牛津大学社会人类学博士论文的修订版——导师是埃文斯-普里查德。此书的核心贡献是"梵化"（Sanskritization）概念：低种姓群体通过模仿高种姓（通常是婆罗门）的生活方式——素食、戒酒、梵语仪式——实现社会地位提升。后世学界分析认为，此书标志印度社会学从"文本研究"（依赖梵语经典理解种姓）转向"田野研究"（通过经验观察理解种姓实践），同时将种姓分析从"varna"（四等级理想模型）转向"jati"（地方性实践种姓）——这一转向根本性地重构了种姓概念的理解方式。</w:t>
      </w:r>
    </w:p>
    <w:p w14:paraId="02473545">
      <w:pPr>
        <w:pStyle w:val="4"/>
        <w:spacing w:before="200" w:after="100"/>
      </w:pPr>
      <w:r>
        <w:rPr>
          <w:rFonts w:ascii="微软雅黑" w:hAnsi="微软雅黑" w:eastAsia="微软雅黑" w:cs="微软雅黑"/>
          <w:b/>
          <w:bCs/>
          <w:sz w:val="24"/>
          <w:szCs w:val="24"/>
        </w:rPr>
        <w:t>[印度 + 英国]</w:t>
      </w:r>
    </w:p>
    <w:p w14:paraId="252F2D38">
      <w:pPr>
        <w:pStyle w:val="5"/>
        <w:spacing w:before="180" w:after="80"/>
      </w:pPr>
      <w:r>
        <w:rPr>
          <w:rFonts w:ascii="微软雅黑" w:hAnsi="微软雅黑" w:eastAsia="微软雅黑" w:cs="微软雅黑"/>
          <w:b/>
          <w:bCs/>
          <w:sz w:val="22"/>
          <w:szCs w:val="22"/>
        </w:rPr>
        <w:t>概念时间线</w:t>
      </w:r>
    </w:p>
    <w:p w14:paraId="384FEEC7">
      <w:pPr>
        <w:pStyle w:val="16"/>
        <w:numPr>
          <w:ilvl w:val="0"/>
          <w:numId w:val="1"/>
        </w:numPr>
        <w:spacing w:before="30" w:after="30"/>
      </w:pPr>
      <w:r>
        <w:rPr>
          <w:rFonts w:ascii="微软雅黑" w:hAnsi="微软雅黑" w:eastAsia="微软雅黑" w:cs="微软雅黑"/>
          <w:b/>
          <w:bCs/>
          <w:sz w:val="21"/>
          <w:szCs w:val="21"/>
        </w:rPr>
        <w:t>"梵化"概念</w:t>
      </w:r>
      <w:r>
        <w:rPr>
          <w:rFonts w:ascii="微软雅黑" w:hAnsi="微软雅黑" w:eastAsia="微软雅黑" w:cs="微软雅黑"/>
          <w:sz w:val="21"/>
          <w:szCs w:val="21"/>
        </w:rPr>
        <w:t>：核心发现——低种姓并非被动接受等级位置，而是通过"生活方式模仿"主动追求地位提升。斯里尼瓦斯观察到科因纳德人中，经济条件改善的群体首先改变饮食（戒肉、戒酒）、其次改变仪式（采用婆罗门式婚礼）、最后声称更高varna身份——三者构成连续的"梵化"过程。概念转译追踪：梵化→米尔达尔1968年《亚洲的戏剧》将其纳入"现代化理论"框架但做了关键简化——从"低种姓主动策略"变为"传统社会向现代性过渡的过渡现象"，抹除了低种姓的能动性→细分种姓政治（Mendelsohn &amp; Vicziany, 1998）：将梵化与民主政治结合分析——投票权使低种姓从"生活方式模仿"转向"政治权力争夺"，梵化策略被选举策略取代→印度IT精英的"新梵化"（Upadhya, 2007）：卡纳塔克邦IT精英通过全球生活方式（英语、跨国消费、核心技术）建构新种姓等级——从"模仿婆罗门"变为"模仿全球中产阶级"，但等级化逻辑同构。</w:t>
      </w:r>
    </w:p>
    <w:p w14:paraId="1911506C">
      <w:pPr>
        <w:pStyle w:val="16"/>
        <w:numPr>
          <w:ilvl w:val="0"/>
          <w:numId w:val="1"/>
        </w:numPr>
        <w:spacing w:before="30" w:after="30"/>
      </w:pPr>
      <w:r>
        <w:rPr>
          <w:rFonts w:ascii="微软雅黑" w:hAnsi="微软雅黑" w:eastAsia="微软雅黑" w:cs="微软雅黑"/>
          <w:b/>
          <w:bCs/>
          <w:sz w:val="21"/>
          <w:szCs w:val="21"/>
        </w:rPr>
        <w:t>"优势种姓"概念</w:t>
      </w:r>
      <w:r>
        <w:rPr>
          <w:rFonts w:ascii="微软雅黑" w:hAnsi="微软雅黑" w:eastAsia="微软雅黑" w:cs="微软雅黑"/>
          <w:sz w:val="21"/>
          <w:szCs w:val="21"/>
        </w:rPr>
        <w:t>：斯里尼瓦斯1959年正式提出——某一种姓若在地方社区中同时具备三重优势（土地所有权、人口数量、政治影响力），即为"优势种姓"。此概念直接挑战了"婆罗门=最高种姓"的varna模型：在南印度许多村庄，非婆罗门种姓（如林加亚特、维拉拉）才是事实上的"最高"种姓。优势种姓概念的政治意涵在独立后印度民主化进程中日益凸显——优势种姓通过控制地方政治机器将经济权力转化为政治权力。</w:t>
      </w:r>
    </w:p>
    <w:p w14:paraId="7D435AD4">
      <w:pPr>
        <w:pStyle w:val="16"/>
        <w:numPr>
          <w:ilvl w:val="0"/>
          <w:numId w:val="1"/>
        </w:numPr>
        <w:spacing w:before="30" w:after="30"/>
      </w:pPr>
      <w:r>
        <w:rPr>
          <w:rFonts w:ascii="微软雅黑" w:hAnsi="微软雅黑" w:eastAsia="微软雅黑" w:cs="微软雅黑"/>
          <w:b/>
          <w:bCs/>
          <w:sz w:val="21"/>
          <w:szCs w:val="21"/>
        </w:rPr>
        <w:t>varna→jati的范式转移</w:t>
      </w:r>
      <w:r>
        <w:rPr>
          <w:rFonts w:ascii="微软雅黑" w:hAnsi="微软雅黑" w:eastAsia="微软雅黑" w:cs="微软雅黑"/>
          <w:sz w:val="21"/>
          <w:szCs w:val="21"/>
        </w:rPr>
        <w:t>：斯里尼瓦斯之前，种姓研究以varna（四等级：婆罗门-刹帝利-吠舍-首陀罗）为分析框架——此框架来自梵语经典，是"婆罗门自我叙述"而非社会事实。斯里尼瓦斯通过田野研究证明：地方层面的jati（实践种姓）数量数百至上千，jati间关系是地方性的而非全国统一的——varna只是jati为自我正当化而援引的意识形态资源，而非描述性框架。这一范式转移的认识论意涵：将"被研究者的自我叙述"从"分析框架"降格为"分析对象"。</w:t>
      </w:r>
    </w:p>
    <w:p w14:paraId="1B448934">
      <w:pPr>
        <w:pStyle w:val="5"/>
        <w:spacing w:before="180" w:after="80"/>
      </w:pPr>
      <w:r>
        <w:rPr>
          <w:rFonts w:ascii="微软雅黑" w:hAnsi="微软雅黑" w:eastAsia="微软雅黑" w:cs="微软雅黑"/>
          <w:b/>
          <w:bCs/>
          <w:sz w:val="22"/>
          <w:szCs w:val="22"/>
        </w:rPr>
        <w:t>场域时间线</w:t>
      </w:r>
    </w:p>
    <w:p w14:paraId="17F2001D">
      <w:pPr>
        <w:pStyle w:val="16"/>
        <w:numPr>
          <w:ilvl w:val="0"/>
          <w:numId w:val="1"/>
        </w:numPr>
        <w:spacing w:before="30" w:after="30"/>
      </w:pPr>
      <w:r>
        <w:rPr>
          <w:rFonts w:ascii="微软雅黑" w:hAnsi="微软雅黑" w:eastAsia="微软雅黑" w:cs="微软雅黑"/>
          <w:b/>
          <w:bCs/>
          <w:sz w:val="21"/>
          <w:szCs w:val="21"/>
        </w:rPr>
        <w:t>从Ghurye到Evans-Pritchard的训练</w:t>
      </w:r>
      <w:r>
        <w:rPr>
          <w:rFonts w:ascii="微软雅黑" w:hAnsi="微软雅黑" w:eastAsia="微软雅黑" w:cs="微软雅黑"/>
          <w:sz w:val="21"/>
          <w:szCs w:val="21"/>
        </w:rPr>
        <w:t>：斯里尼瓦斯1940年在孟买大学获硕士学位，导师是戈克利（G.S. Ghurye）——Ghurye是印度第一代专业社会学家，代表"文本-梵学"传统。斯里尼瓦斯与Ghurye的分歧是方法论性质的：Ghurye坚持从梵语经典理解种姓，斯里尼瓦斯认为必须通过田野观察。1945年斯里尼瓦斯获牛津大学奖学金，师从Evans-Pritchard——后者正推动英国社会人类学从"传播论"转向"功能主义田野民族志"。Evans-Pritchard的影响是决定性的：斯里尼瓦斯将牛津式深度民族志方法引入印度社会学。</w:t>
      </w:r>
    </w:p>
    <w:p w14:paraId="29932E2D">
      <w:pPr>
        <w:pStyle w:val="16"/>
        <w:numPr>
          <w:ilvl w:val="0"/>
          <w:numId w:val="1"/>
        </w:numPr>
        <w:spacing w:before="30" w:after="30"/>
      </w:pPr>
      <w:r>
        <w:rPr>
          <w:rFonts w:ascii="微软雅黑" w:hAnsi="微软雅黑" w:eastAsia="微软雅黑" w:cs="微软雅黑"/>
          <w:b/>
          <w:bCs/>
          <w:sz w:val="21"/>
          <w:szCs w:val="21"/>
        </w:rPr>
        <w:t>科因纳德田野</w:t>
      </w:r>
      <w:r>
        <w:rPr>
          <w:rFonts w:ascii="微软雅黑" w:hAnsi="微软雅黑" w:eastAsia="微软雅黑" w:cs="微软雅黑"/>
          <w:sz w:val="21"/>
          <w:szCs w:val="21"/>
        </w:rPr>
        <w:t>：1947-1949年，斯里尼瓦斯在南迈索尔（今卡纳塔克邦）科因纳德人中进行为期约18个月的田野调查。田野期间使用卡纳达语——斯里尼瓦斯是卡纳达语母语者，这一语言能力使他能捕捉其他研究者遗漏的仪式细节与日常实践。</w:t>
      </w:r>
    </w:p>
    <w:p w14:paraId="2F79EBDB">
      <w:pPr>
        <w:pStyle w:val="16"/>
        <w:numPr>
          <w:ilvl w:val="0"/>
          <w:numId w:val="1"/>
        </w:numPr>
        <w:spacing w:before="30" w:after="30"/>
      </w:pPr>
      <w:r>
        <w:rPr>
          <w:rFonts w:ascii="微软雅黑" w:hAnsi="微软雅黑" w:eastAsia="微软雅黑" w:cs="微软雅黑"/>
          <w:b/>
          <w:bCs/>
          <w:sz w:val="21"/>
          <w:szCs w:val="21"/>
        </w:rPr>
        <w:t>德里学派与印度社会学的制度化</w:t>
      </w:r>
      <w:r>
        <w:rPr>
          <w:rFonts w:ascii="微软雅黑" w:hAnsi="微软雅黑" w:eastAsia="微软雅黑" w:cs="微软雅黑"/>
          <w:sz w:val="21"/>
          <w:szCs w:val="21"/>
        </w:rPr>
        <w:t>：斯里尼瓦斯1959年任德里大学社会学系教授——该系在1960-80年代成为印度社会学"田野转向"的制度中心。核心成员包括：安德烈·贝特耶（Andre Béteille，种姓与不平等研究）、维依·达斯（Veena Das，医学人类学）。斯里尼瓦斯1970年代在德里大学建立社会变迁研究项目——与福特基金会资助的"国家发展研究"形成竞争性对话。</w:t>
      </w:r>
    </w:p>
    <w:p w14:paraId="3090ABF8">
      <w:pPr>
        <w:pStyle w:val="5"/>
        <w:spacing w:before="180" w:after="80"/>
      </w:pPr>
      <w:r>
        <w:rPr>
          <w:rFonts w:ascii="微软雅黑" w:hAnsi="微软雅黑" w:eastAsia="微软雅黑" w:cs="微软雅黑"/>
          <w:b/>
          <w:bCs/>
          <w:sz w:val="22"/>
          <w:szCs w:val="22"/>
        </w:rPr>
        <w:t>接受时间线</w:t>
      </w:r>
    </w:p>
    <w:p w14:paraId="706BD4AE">
      <w:pPr>
        <w:pStyle w:val="16"/>
        <w:numPr>
          <w:ilvl w:val="0"/>
          <w:numId w:val="1"/>
        </w:numPr>
        <w:spacing w:before="30" w:after="30"/>
      </w:pPr>
      <w:r>
        <w:rPr>
          <w:rFonts w:ascii="微软雅黑" w:hAnsi="微软雅黑" w:eastAsia="微软雅黑" w:cs="微软雅黑"/>
          <w:b/>
          <w:bCs/>
          <w:sz w:val="21"/>
          <w:szCs w:val="21"/>
        </w:rPr>
        <w:t>[印度] 田野民族志的扩散</w:t>
      </w:r>
      <w:r>
        <w:rPr>
          <w:rFonts w:ascii="微软雅黑" w:hAnsi="微软雅黑" w:eastAsia="微软雅黑" w:cs="微软雅黑"/>
          <w:sz w:val="21"/>
          <w:szCs w:val="21"/>
        </w:rPr>
        <w:t>：斯里尼瓦斯之后，印度社会学博士论文几乎全部要求田野调查——"文本研究"在1960年代后逐渐边缘化。但"梵化"概念在1970-80年代受到批评：达斯与贝特耶指出梵化理论隐含"婆罗门中心主义"——将婆罗门生活方式默认为"更好"的，低种姓追求"梵化"被预设为对"更好"生活的追求，而非对等级秩序的再生产。</w:t>
      </w:r>
    </w:p>
    <w:p w14:paraId="582A6C53">
      <w:pPr>
        <w:pStyle w:val="16"/>
        <w:numPr>
          <w:ilvl w:val="0"/>
          <w:numId w:val="1"/>
        </w:numPr>
        <w:spacing w:before="30" w:after="30"/>
      </w:pPr>
      <w:r>
        <w:rPr>
          <w:rFonts w:ascii="微软雅黑" w:hAnsi="微软雅黑" w:eastAsia="微软雅黑" w:cs="微软雅黑"/>
          <w:b/>
          <w:bCs/>
          <w:sz w:val="21"/>
          <w:szCs w:val="21"/>
        </w:rPr>
        <w:t>[英国] 牛津人类学的回响</w:t>
      </w:r>
      <w:r>
        <w:rPr>
          <w:rFonts w:ascii="微软雅黑" w:hAnsi="微软雅黑" w:eastAsia="微软雅黑" w:cs="微软雅黑"/>
          <w:sz w:val="21"/>
          <w:szCs w:val="21"/>
        </w:rPr>
        <w:t>：Evans-Pritchard将斯里尼瓦斯视为其最成功的"殖民后"学生之一——证明了英国社会人类学方法在非非洲社会中的适用性。但斯里尼瓦斯本人拒绝"英国人类学在印度的应用"这一框架——他坚持科因纳德研究是"印度社会学的印度化"而非"英国人类学的印度版"。</w:t>
      </w:r>
    </w:p>
    <w:p w14:paraId="3B9D982F">
      <w:pPr>
        <w:pStyle w:val="16"/>
        <w:numPr>
          <w:ilvl w:val="0"/>
          <w:numId w:val="1"/>
        </w:numPr>
        <w:spacing w:before="30" w:after="30"/>
      </w:pPr>
      <w:r>
        <w:rPr>
          <w:rFonts w:ascii="微软雅黑" w:hAnsi="微软雅黑" w:eastAsia="微软雅黑" w:cs="微软雅黑"/>
          <w:b/>
          <w:bCs/>
          <w:sz w:val="21"/>
          <w:szCs w:val="21"/>
        </w:rPr>
        <w:t>[美国] 现代化理论的选择性吸收</w:t>
      </w:r>
      <w:r>
        <w:rPr>
          <w:rFonts w:ascii="微软雅黑" w:hAnsi="微软雅黑" w:eastAsia="微软雅黑" w:cs="微软雅黑"/>
          <w:sz w:val="21"/>
          <w:szCs w:val="21"/>
        </w:rPr>
        <w:t>：1960年代美国现代化理论（勒纳、英克尔斯）将"梵化"简化为"传统社会中的现代化先驱"——但完全忽略了斯里尼瓦斯的核心论点：梵化是等级秩序的再生产而非瓦解。这一选择性吸收反映了现代化理论的认识论盲点——将"变化"等同于"进步"，无法想象"改变等级位置"可能同时"再生产等级结构"。</w:t>
      </w:r>
    </w:p>
    <w:p w14:paraId="3FA35F6E">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58D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58C791">
            <w:pPr>
              <w:spacing w:before="30" w:after="30"/>
            </w:pPr>
            <w:r>
              <w:rPr>
                <w:rFonts w:ascii="微软雅黑" w:hAnsi="微软雅黑" w:eastAsia="微软雅黑" w:cs="微软雅黑"/>
                <w:b/>
                <w:bCs/>
                <w:sz w:val="20"/>
                <w:szCs w:val="20"/>
              </w:rPr>
              <w:t>概念ID</w:t>
            </w:r>
          </w:p>
        </w:tc>
        <w:tc>
          <w:tcPr>
            <w:tcW w:w="3000" w:type="dxa"/>
          </w:tcPr>
          <w:p w14:paraId="167910A7">
            <w:pPr>
              <w:spacing w:before="30" w:after="30"/>
            </w:pPr>
            <w:r>
              <w:rPr>
                <w:rFonts w:ascii="微软雅黑" w:hAnsi="微软雅黑" w:eastAsia="微软雅黑" w:cs="微软雅黑"/>
                <w:b/>
                <w:bCs/>
                <w:sz w:val="20"/>
                <w:szCs w:val="20"/>
              </w:rPr>
              <w:t>概念名</w:t>
            </w:r>
          </w:p>
        </w:tc>
        <w:tc>
          <w:tcPr>
            <w:tcW w:w="3000" w:type="dxa"/>
          </w:tcPr>
          <w:p w14:paraId="0CDAA29C">
            <w:pPr>
              <w:spacing w:before="30" w:after="30"/>
            </w:pPr>
            <w:r>
              <w:rPr>
                <w:rFonts w:ascii="微软雅黑" w:hAnsi="微软雅黑" w:eastAsia="微软雅黑" w:cs="微软雅黑"/>
                <w:b/>
                <w:bCs/>
                <w:sz w:val="20"/>
                <w:szCs w:val="20"/>
              </w:rPr>
              <w:t>关联</w:t>
            </w:r>
          </w:p>
        </w:tc>
      </w:tr>
      <w:tr w14:paraId="45CD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21BEAEB">
            <w:pPr>
              <w:spacing w:before="30" w:after="30"/>
            </w:pPr>
            <w:r>
              <w:rPr>
                <w:rFonts w:ascii="微软雅黑" w:hAnsi="微软雅黑" w:eastAsia="微软雅黑" w:cs="微软雅黑"/>
                <w:b w:val="0"/>
                <w:bCs w:val="0"/>
                <w:sz w:val="20"/>
                <w:szCs w:val="20"/>
              </w:rPr>
              <w:t>C981</w:t>
            </w:r>
          </w:p>
        </w:tc>
        <w:tc>
          <w:tcPr>
            <w:tcW w:w="3000" w:type="dxa"/>
          </w:tcPr>
          <w:p w14:paraId="4585D931">
            <w:pPr>
              <w:spacing w:before="30" w:after="30"/>
            </w:pPr>
            <w:r>
              <w:rPr>
                <w:rFonts w:ascii="微软雅黑" w:hAnsi="微软雅黑" w:eastAsia="微软雅黑" w:cs="微软雅黑"/>
                <w:b w:val="0"/>
                <w:bCs w:val="0"/>
                <w:sz w:val="20"/>
                <w:szCs w:val="20"/>
              </w:rPr>
              <w:t>Sanskritization</w:t>
            </w:r>
          </w:p>
        </w:tc>
        <w:tc>
          <w:tcPr>
            <w:tcW w:w="3000" w:type="dxa"/>
          </w:tcPr>
          <w:p w14:paraId="77DEB136">
            <w:pPr>
              <w:spacing w:before="30" w:after="30"/>
            </w:pPr>
            <w:r>
              <w:rPr>
                <w:rFonts w:ascii="微软雅黑" w:hAnsi="微软雅黑" w:eastAsia="微软雅黑" w:cs="微软雅黑"/>
                <w:b w:val="0"/>
                <w:bCs w:val="0"/>
                <w:sz w:val="20"/>
                <w:szCs w:val="20"/>
              </w:rPr>
              <w:t>核心概念</w:t>
            </w:r>
          </w:p>
        </w:tc>
      </w:tr>
      <w:tr w14:paraId="23FA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4B161C">
            <w:pPr>
              <w:spacing w:before="30" w:after="30"/>
            </w:pPr>
            <w:r>
              <w:rPr>
                <w:rFonts w:ascii="微软雅黑" w:hAnsi="微软雅黑" w:eastAsia="微软雅黑" w:cs="微软雅黑"/>
                <w:b w:val="0"/>
                <w:bCs w:val="0"/>
                <w:sz w:val="20"/>
                <w:szCs w:val="20"/>
              </w:rPr>
              <w:t>C-优势种姓</w:t>
            </w:r>
          </w:p>
        </w:tc>
        <w:tc>
          <w:tcPr>
            <w:tcW w:w="3000" w:type="dxa"/>
          </w:tcPr>
          <w:p w14:paraId="4F242D10">
            <w:pPr>
              <w:spacing w:before="30" w:after="30"/>
            </w:pPr>
            <w:r>
              <w:rPr>
                <w:rFonts w:ascii="微软雅黑" w:hAnsi="微软雅黑" w:eastAsia="微软雅黑" w:cs="微软雅黑"/>
                <w:b w:val="0"/>
                <w:bCs w:val="0"/>
                <w:sz w:val="20"/>
                <w:szCs w:val="20"/>
              </w:rPr>
              <w:t>dominant caste</w:t>
            </w:r>
          </w:p>
        </w:tc>
        <w:tc>
          <w:tcPr>
            <w:tcW w:w="3000" w:type="dxa"/>
          </w:tcPr>
          <w:p w14:paraId="19B14ACE">
            <w:pPr>
              <w:spacing w:before="30" w:after="30"/>
            </w:pPr>
            <w:r>
              <w:rPr>
                <w:rFonts w:ascii="微软雅黑" w:hAnsi="微软雅黑" w:eastAsia="微软雅黑" w:cs="微软雅黑"/>
                <w:b w:val="0"/>
                <w:bCs w:val="0"/>
                <w:sz w:val="20"/>
                <w:szCs w:val="20"/>
              </w:rPr>
              <w:t>地方权力分析</w:t>
            </w:r>
          </w:p>
        </w:tc>
      </w:tr>
      <w:tr w14:paraId="2208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316E4E">
            <w:pPr>
              <w:spacing w:before="30" w:after="30"/>
            </w:pPr>
            <w:r>
              <w:rPr>
                <w:rFonts w:ascii="微软雅黑" w:hAnsi="微软雅黑" w:eastAsia="微软雅黑" w:cs="微软雅黑"/>
                <w:b w:val="0"/>
                <w:bCs w:val="0"/>
                <w:sz w:val="20"/>
                <w:szCs w:val="20"/>
              </w:rPr>
              <w:t>C159</w:t>
            </w:r>
          </w:p>
        </w:tc>
        <w:tc>
          <w:tcPr>
            <w:tcW w:w="3000" w:type="dxa"/>
          </w:tcPr>
          <w:p w14:paraId="04D2E04F">
            <w:pPr>
              <w:spacing w:before="30" w:after="30"/>
            </w:pPr>
            <w:r>
              <w:rPr>
                <w:rFonts w:ascii="微软雅黑" w:hAnsi="微软雅黑" w:eastAsia="微软雅黑" w:cs="微软雅黑"/>
                <w:b w:val="0"/>
                <w:bCs w:val="0"/>
                <w:sz w:val="20"/>
                <w:szCs w:val="20"/>
              </w:rPr>
              <w:t>jati (实践种姓)</w:t>
            </w:r>
          </w:p>
        </w:tc>
        <w:tc>
          <w:tcPr>
            <w:tcW w:w="3000" w:type="dxa"/>
          </w:tcPr>
          <w:p w14:paraId="5579931E">
            <w:pPr>
              <w:spacing w:before="30" w:after="30"/>
            </w:pPr>
            <w:r>
              <w:rPr>
                <w:rFonts w:ascii="微软雅黑" w:hAnsi="微软雅黑" w:eastAsia="微软雅黑" w:cs="微软雅黑"/>
                <w:b w:val="0"/>
                <w:bCs w:val="0"/>
                <w:sz w:val="20"/>
                <w:szCs w:val="20"/>
              </w:rPr>
              <w:t>替代varna的分析单位</w:t>
            </w:r>
          </w:p>
        </w:tc>
      </w:tr>
      <w:tr w14:paraId="6C36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729E49">
            <w:pPr>
              <w:spacing w:before="30" w:after="30"/>
            </w:pPr>
            <w:r>
              <w:rPr>
                <w:rFonts w:ascii="微软雅黑" w:hAnsi="微软雅黑" w:eastAsia="微软雅黑" w:cs="微软雅黑"/>
                <w:b w:val="0"/>
                <w:bCs w:val="0"/>
                <w:sz w:val="20"/>
                <w:szCs w:val="20"/>
              </w:rPr>
              <w:t>C-varna</w:t>
            </w:r>
          </w:p>
        </w:tc>
        <w:tc>
          <w:tcPr>
            <w:tcW w:w="3000" w:type="dxa"/>
          </w:tcPr>
          <w:p w14:paraId="1DF6476E">
            <w:pPr>
              <w:spacing w:before="30" w:after="30"/>
            </w:pPr>
            <w:r>
              <w:rPr>
                <w:rFonts w:ascii="微软雅黑" w:hAnsi="微软雅黑" w:eastAsia="微软雅黑" w:cs="微软雅黑"/>
                <w:b w:val="0"/>
                <w:bCs w:val="0"/>
                <w:sz w:val="20"/>
                <w:szCs w:val="20"/>
              </w:rPr>
              <w:t>varna (等级模型)</w:t>
            </w:r>
          </w:p>
        </w:tc>
        <w:tc>
          <w:tcPr>
            <w:tcW w:w="3000" w:type="dxa"/>
          </w:tcPr>
          <w:p w14:paraId="1DB8130B">
            <w:pPr>
              <w:spacing w:before="30" w:after="30"/>
            </w:pPr>
            <w:r>
              <w:rPr>
                <w:rFonts w:ascii="微软雅黑" w:hAnsi="微软雅黑" w:eastAsia="微软雅黑" w:cs="微软雅黑"/>
                <w:b w:val="0"/>
                <w:bCs w:val="0"/>
                <w:sz w:val="20"/>
                <w:szCs w:val="20"/>
              </w:rPr>
              <w:t>被替代的理想模型</w:t>
            </w:r>
          </w:p>
        </w:tc>
      </w:tr>
      <w:tr w14:paraId="1B09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FEA39A">
            <w:pPr>
              <w:spacing w:before="30" w:after="30"/>
            </w:pPr>
            <w:r>
              <w:rPr>
                <w:rFonts w:ascii="微软雅黑" w:hAnsi="微软雅黑" w:eastAsia="微软雅黑" w:cs="微软雅黑"/>
                <w:b w:val="0"/>
                <w:bCs w:val="0"/>
                <w:sz w:val="20"/>
                <w:szCs w:val="20"/>
              </w:rPr>
              <w:t>C-田野转向</w:t>
            </w:r>
          </w:p>
        </w:tc>
        <w:tc>
          <w:tcPr>
            <w:tcW w:w="3000" w:type="dxa"/>
          </w:tcPr>
          <w:p w14:paraId="69FF8BFD">
            <w:pPr>
              <w:spacing w:before="30" w:after="30"/>
            </w:pPr>
            <w:r>
              <w:rPr>
                <w:rFonts w:ascii="微软雅黑" w:hAnsi="微软雅黑" w:eastAsia="微软雅黑" w:cs="微软雅黑"/>
                <w:b w:val="0"/>
                <w:bCs w:val="0"/>
                <w:sz w:val="20"/>
                <w:szCs w:val="20"/>
              </w:rPr>
              <w:t>ethnographic turn</w:t>
            </w:r>
          </w:p>
        </w:tc>
        <w:tc>
          <w:tcPr>
            <w:tcW w:w="3000" w:type="dxa"/>
          </w:tcPr>
          <w:p w14:paraId="3D73E671">
            <w:pPr>
              <w:spacing w:before="30" w:after="30"/>
            </w:pPr>
            <w:r>
              <w:rPr>
                <w:rFonts w:ascii="微软雅黑" w:hAnsi="微软雅黑" w:eastAsia="微软雅黑" w:cs="微软雅黑"/>
                <w:b w:val="0"/>
                <w:bCs w:val="0"/>
                <w:sz w:val="20"/>
                <w:szCs w:val="20"/>
              </w:rPr>
              <w:t>方法论核心</w:t>
            </w:r>
          </w:p>
        </w:tc>
      </w:tr>
      <w:tr w14:paraId="57AC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7EF54A">
            <w:pPr>
              <w:spacing w:before="30" w:after="30"/>
            </w:pPr>
            <w:r>
              <w:rPr>
                <w:rFonts w:ascii="微软雅黑" w:hAnsi="微软雅黑" w:eastAsia="微软雅黑" w:cs="微软雅黑"/>
                <w:b w:val="0"/>
                <w:bCs w:val="0"/>
                <w:sz w:val="20"/>
                <w:szCs w:val="20"/>
              </w:rPr>
              <w:t>C981</w:t>
            </w:r>
          </w:p>
        </w:tc>
        <w:tc>
          <w:tcPr>
            <w:tcW w:w="3000" w:type="dxa"/>
          </w:tcPr>
          <w:p w14:paraId="2350B28A">
            <w:pPr>
              <w:spacing w:before="30" w:after="30"/>
            </w:pPr>
            <w:r>
              <w:rPr>
                <w:rFonts w:ascii="微软雅黑" w:hAnsi="微软雅黑" w:eastAsia="微软雅黑" w:cs="微软雅黑"/>
                <w:b w:val="0"/>
                <w:bCs w:val="0"/>
                <w:sz w:val="20"/>
                <w:szCs w:val="20"/>
              </w:rPr>
              <w:t>neo-Sanskritization</w:t>
            </w:r>
          </w:p>
        </w:tc>
        <w:tc>
          <w:tcPr>
            <w:tcW w:w="3000" w:type="dxa"/>
          </w:tcPr>
          <w:p w14:paraId="0D539F42">
            <w:pPr>
              <w:spacing w:before="30" w:after="30"/>
            </w:pPr>
            <w:r>
              <w:rPr>
                <w:rFonts w:ascii="微软雅黑" w:hAnsi="微软雅黑" w:eastAsia="微软雅黑" w:cs="微软雅黑"/>
                <w:b w:val="0"/>
                <w:bCs w:val="0"/>
                <w:sz w:val="20"/>
                <w:szCs w:val="20"/>
              </w:rPr>
              <w:t>当代转译</w:t>
            </w:r>
          </w:p>
        </w:tc>
      </w:tr>
      <w:tr w14:paraId="75B8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C47F708">
            <w:pPr>
              <w:spacing w:before="30" w:after="30"/>
            </w:pPr>
            <w:r>
              <w:rPr>
                <w:rFonts w:ascii="微软雅黑" w:hAnsi="微软雅黑" w:eastAsia="微软雅黑" w:cs="微软雅黑"/>
                <w:b/>
                <w:bCs/>
                <w:sz w:val="20"/>
                <w:szCs w:val="20"/>
              </w:rPr>
              <w:t>人物ID</w:t>
            </w:r>
          </w:p>
        </w:tc>
        <w:tc>
          <w:tcPr>
            <w:tcW w:w="3000" w:type="dxa"/>
          </w:tcPr>
          <w:p w14:paraId="602161B4">
            <w:pPr>
              <w:spacing w:before="30" w:after="30"/>
            </w:pPr>
            <w:r>
              <w:rPr>
                <w:rFonts w:ascii="微软雅黑" w:hAnsi="微软雅黑" w:eastAsia="微软雅黑" w:cs="微软雅黑"/>
                <w:b/>
                <w:bCs/>
                <w:sz w:val="20"/>
                <w:szCs w:val="20"/>
              </w:rPr>
              <w:t>姓名</w:t>
            </w:r>
          </w:p>
        </w:tc>
        <w:tc>
          <w:tcPr>
            <w:tcW w:w="3000" w:type="dxa"/>
          </w:tcPr>
          <w:p w14:paraId="0E3D54ED">
            <w:pPr>
              <w:spacing w:before="30" w:after="30"/>
            </w:pPr>
            <w:r>
              <w:rPr>
                <w:rFonts w:ascii="微软雅黑" w:hAnsi="微软雅黑" w:eastAsia="微软雅黑" w:cs="微软雅黑"/>
                <w:b/>
                <w:bCs/>
                <w:sz w:val="20"/>
                <w:szCs w:val="20"/>
              </w:rPr>
              <w:t>关联</w:t>
            </w:r>
          </w:p>
        </w:tc>
      </w:tr>
      <w:tr w14:paraId="1BF3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6B6067">
            <w:pPr>
              <w:spacing w:before="30" w:after="30"/>
            </w:pPr>
            <w:r>
              <w:rPr>
                <w:rFonts w:ascii="微软雅黑" w:hAnsi="微软雅黑" w:eastAsia="微软雅黑" w:cs="微软雅黑"/>
                <w:b w:val="0"/>
                <w:bCs w:val="0"/>
                <w:sz w:val="20"/>
                <w:szCs w:val="20"/>
              </w:rPr>
              <w:t>P203</w:t>
            </w:r>
          </w:p>
        </w:tc>
        <w:tc>
          <w:tcPr>
            <w:tcW w:w="3000" w:type="dxa"/>
          </w:tcPr>
          <w:p w14:paraId="044925C2">
            <w:pPr>
              <w:spacing w:before="30" w:after="30"/>
            </w:pPr>
            <w:r>
              <w:rPr>
                <w:rFonts w:ascii="微软雅黑" w:hAnsi="微软雅黑" w:eastAsia="微软雅黑" w:cs="微软雅黑"/>
                <w:b w:val="0"/>
                <w:bCs w:val="0"/>
                <w:sz w:val="20"/>
                <w:szCs w:val="20"/>
              </w:rPr>
              <w:t>M.N. Srinivas</w:t>
            </w:r>
          </w:p>
        </w:tc>
        <w:tc>
          <w:tcPr>
            <w:tcW w:w="3000" w:type="dxa"/>
          </w:tcPr>
          <w:p w14:paraId="46322D34">
            <w:pPr>
              <w:spacing w:before="30" w:after="30"/>
            </w:pPr>
            <w:r>
              <w:rPr>
                <w:rFonts w:ascii="微软雅黑" w:hAnsi="微软雅黑" w:eastAsia="微软雅黑" w:cs="微软雅黑"/>
                <w:b w:val="0"/>
                <w:bCs w:val="0"/>
                <w:sz w:val="20"/>
                <w:szCs w:val="20"/>
              </w:rPr>
              <w:t>本条目核心人物</w:t>
            </w:r>
          </w:p>
        </w:tc>
      </w:tr>
      <w:tr w14:paraId="382A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E9D8E5">
            <w:pPr>
              <w:spacing w:before="30" w:after="30"/>
            </w:pPr>
            <w:r>
              <w:rPr>
                <w:rFonts w:ascii="微软雅黑" w:hAnsi="微软雅黑" w:eastAsia="微软雅黑" w:cs="微软雅黑"/>
                <w:b w:val="0"/>
                <w:bCs w:val="0"/>
                <w:sz w:val="20"/>
                <w:szCs w:val="20"/>
              </w:rPr>
              <w:t>P201</w:t>
            </w:r>
          </w:p>
        </w:tc>
        <w:tc>
          <w:tcPr>
            <w:tcW w:w="3000" w:type="dxa"/>
          </w:tcPr>
          <w:p w14:paraId="14B94B7B">
            <w:pPr>
              <w:spacing w:before="30" w:after="30"/>
            </w:pPr>
            <w:r>
              <w:rPr>
                <w:rFonts w:ascii="微软雅黑" w:hAnsi="微软雅黑" w:eastAsia="微软雅黑" w:cs="微软雅黑"/>
                <w:b w:val="0"/>
                <w:bCs w:val="0"/>
                <w:sz w:val="20"/>
                <w:szCs w:val="20"/>
              </w:rPr>
              <w:t>G.S. Ghurye</w:t>
            </w:r>
          </w:p>
        </w:tc>
        <w:tc>
          <w:tcPr>
            <w:tcW w:w="3000" w:type="dxa"/>
          </w:tcPr>
          <w:p w14:paraId="39BF8831">
            <w:pPr>
              <w:spacing w:before="30" w:after="30"/>
            </w:pPr>
            <w:r>
              <w:rPr>
                <w:rFonts w:ascii="微软雅黑" w:hAnsi="微软雅黑" w:eastAsia="微软雅黑" w:cs="微软雅黑"/>
                <w:b w:val="0"/>
                <w:bCs w:val="0"/>
                <w:sz w:val="20"/>
                <w:szCs w:val="20"/>
              </w:rPr>
              <w:t>前导师/文本传统</w:t>
            </w:r>
          </w:p>
        </w:tc>
      </w:tr>
      <w:tr w14:paraId="22A7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21C3CC">
            <w:pPr>
              <w:spacing w:before="30" w:after="30"/>
            </w:pPr>
            <w:r>
              <w:rPr>
                <w:rFonts w:ascii="微软雅黑" w:hAnsi="微软雅黑" w:eastAsia="微软雅黑" w:cs="微软雅黑"/>
                <w:b w:val="0"/>
                <w:bCs w:val="0"/>
                <w:sz w:val="20"/>
                <w:szCs w:val="20"/>
              </w:rPr>
              <w:t>P-Evans-Pritchard</w:t>
            </w:r>
          </w:p>
        </w:tc>
        <w:tc>
          <w:tcPr>
            <w:tcW w:w="3000" w:type="dxa"/>
          </w:tcPr>
          <w:p w14:paraId="58284AC1">
            <w:pPr>
              <w:spacing w:before="30" w:after="30"/>
            </w:pPr>
            <w:r>
              <w:rPr>
                <w:rFonts w:ascii="微软雅黑" w:hAnsi="微软雅黑" w:eastAsia="微软雅黑" w:cs="微软雅黑"/>
                <w:b w:val="0"/>
                <w:bCs w:val="0"/>
                <w:sz w:val="20"/>
                <w:szCs w:val="20"/>
              </w:rPr>
              <w:t>E.E. Evans-Pritchard</w:t>
            </w:r>
          </w:p>
        </w:tc>
        <w:tc>
          <w:tcPr>
            <w:tcW w:w="3000" w:type="dxa"/>
          </w:tcPr>
          <w:p w14:paraId="4AFFE988">
            <w:pPr>
              <w:spacing w:before="30" w:after="30"/>
            </w:pPr>
            <w:r>
              <w:rPr>
                <w:rFonts w:ascii="微软雅黑" w:hAnsi="微软雅黑" w:eastAsia="微软雅黑" w:cs="微软雅黑"/>
                <w:b w:val="0"/>
                <w:bCs w:val="0"/>
                <w:sz w:val="20"/>
                <w:szCs w:val="20"/>
              </w:rPr>
              <w:t>牛津导师/田野传统</w:t>
            </w:r>
          </w:p>
        </w:tc>
      </w:tr>
      <w:tr w14:paraId="60DF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B79C3C">
            <w:pPr>
              <w:spacing w:before="30" w:after="30"/>
            </w:pPr>
            <w:r>
              <w:rPr>
                <w:rFonts w:ascii="微软雅黑" w:hAnsi="微软雅黑" w:eastAsia="微软雅黑" w:cs="微软雅黑"/>
                <w:b w:val="0"/>
                <w:bCs w:val="0"/>
                <w:sz w:val="20"/>
                <w:szCs w:val="20"/>
              </w:rPr>
              <w:t>P204</w:t>
            </w:r>
          </w:p>
        </w:tc>
        <w:tc>
          <w:tcPr>
            <w:tcW w:w="3000" w:type="dxa"/>
          </w:tcPr>
          <w:p w14:paraId="3DF3D6B7">
            <w:pPr>
              <w:spacing w:before="30" w:after="30"/>
            </w:pPr>
            <w:r>
              <w:rPr>
                <w:rFonts w:ascii="微软雅黑" w:hAnsi="微软雅黑" w:eastAsia="微软雅黑" w:cs="微软雅黑"/>
                <w:b w:val="0"/>
                <w:bCs w:val="0"/>
                <w:sz w:val="20"/>
                <w:szCs w:val="20"/>
              </w:rPr>
              <w:t>Andre Béteille</w:t>
            </w:r>
          </w:p>
        </w:tc>
        <w:tc>
          <w:tcPr>
            <w:tcW w:w="3000" w:type="dxa"/>
          </w:tcPr>
          <w:p w14:paraId="5C008EED">
            <w:pPr>
              <w:spacing w:before="30" w:after="30"/>
            </w:pPr>
            <w:r>
              <w:rPr>
                <w:rFonts w:ascii="微软雅黑" w:hAnsi="微软雅黑" w:eastAsia="微软雅黑" w:cs="微软雅黑"/>
                <w:b w:val="0"/>
                <w:bCs w:val="0"/>
                <w:sz w:val="20"/>
                <w:szCs w:val="20"/>
              </w:rPr>
              <w:t>德里学派继承者</w:t>
            </w:r>
          </w:p>
        </w:tc>
      </w:tr>
      <w:tr w14:paraId="0297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15F323">
            <w:pPr>
              <w:spacing w:before="30" w:after="30"/>
            </w:pPr>
            <w:r>
              <w:rPr>
                <w:rFonts w:ascii="微软雅黑" w:hAnsi="微软雅黑" w:eastAsia="微软雅黑" w:cs="微软雅黑"/>
                <w:b w:val="0"/>
                <w:bCs w:val="0"/>
                <w:sz w:val="20"/>
                <w:szCs w:val="20"/>
              </w:rPr>
              <w:t>P099</w:t>
            </w:r>
          </w:p>
        </w:tc>
        <w:tc>
          <w:tcPr>
            <w:tcW w:w="3000" w:type="dxa"/>
          </w:tcPr>
          <w:p w14:paraId="26DF929E">
            <w:pPr>
              <w:spacing w:before="30" w:after="30"/>
            </w:pPr>
            <w:r>
              <w:rPr>
                <w:rFonts w:ascii="微软雅黑" w:hAnsi="微软雅黑" w:eastAsia="微软雅黑" w:cs="微软雅黑"/>
                <w:b w:val="0"/>
                <w:bCs w:val="0"/>
                <w:sz w:val="20"/>
                <w:szCs w:val="20"/>
              </w:rPr>
              <w:t>Veena Das</w:t>
            </w:r>
          </w:p>
        </w:tc>
        <w:tc>
          <w:tcPr>
            <w:tcW w:w="3000" w:type="dxa"/>
          </w:tcPr>
          <w:p w14:paraId="3B1046A6">
            <w:pPr>
              <w:spacing w:before="30" w:after="30"/>
            </w:pPr>
            <w:r>
              <w:rPr>
                <w:rFonts w:ascii="微软雅黑" w:hAnsi="微软雅黑" w:eastAsia="微软雅黑" w:cs="微软雅黑"/>
                <w:b w:val="0"/>
                <w:bCs w:val="0"/>
                <w:sz w:val="20"/>
                <w:szCs w:val="20"/>
              </w:rPr>
              <w:t>批评者与发展者</w:t>
            </w:r>
          </w:p>
        </w:tc>
      </w:tr>
      <w:tr w14:paraId="0CCB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79AA23">
            <w:pPr>
              <w:spacing w:before="30" w:after="30"/>
            </w:pPr>
            <w:r>
              <w:rPr>
                <w:rFonts w:ascii="微软雅黑" w:hAnsi="微软雅黑" w:eastAsia="微软雅黑" w:cs="微软雅黑"/>
                <w:b w:val="0"/>
                <w:bCs w:val="0"/>
                <w:sz w:val="20"/>
                <w:szCs w:val="20"/>
              </w:rPr>
              <w:t>P-乌帕迪亚</w:t>
            </w:r>
          </w:p>
        </w:tc>
        <w:tc>
          <w:tcPr>
            <w:tcW w:w="3000" w:type="dxa"/>
          </w:tcPr>
          <w:p w14:paraId="7C10F073">
            <w:pPr>
              <w:spacing w:before="30" w:after="30"/>
            </w:pPr>
            <w:r>
              <w:rPr>
                <w:rFonts w:ascii="微软雅黑" w:hAnsi="微软雅黑" w:eastAsia="微软雅黑" w:cs="微软雅黑"/>
                <w:b w:val="0"/>
                <w:bCs w:val="0"/>
                <w:sz w:val="20"/>
                <w:szCs w:val="20"/>
              </w:rPr>
              <w:t>Carol Upadhya</w:t>
            </w:r>
          </w:p>
        </w:tc>
        <w:tc>
          <w:tcPr>
            <w:tcW w:w="3000" w:type="dxa"/>
          </w:tcPr>
          <w:p w14:paraId="06E4F673">
            <w:pPr>
              <w:spacing w:before="30" w:after="30"/>
            </w:pPr>
            <w:r>
              <w:rPr>
                <w:rFonts w:ascii="微软雅黑" w:hAnsi="微软雅黑" w:eastAsia="微软雅黑" w:cs="微软雅黑"/>
                <w:b w:val="0"/>
                <w:bCs w:val="0"/>
                <w:sz w:val="20"/>
                <w:szCs w:val="20"/>
              </w:rPr>
              <w:t>新梵化研究者</w:t>
            </w:r>
          </w:p>
        </w:tc>
      </w:tr>
    </w:tbl>
    <w:p w14:paraId="194E31EF">
      <w:pPr>
        <w:pStyle w:val="3"/>
        <w:spacing w:before="240" w:after="120"/>
      </w:pPr>
      <w:r>
        <w:rPr>
          <w:rFonts w:ascii="微软雅黑" w:hAnsi="微软雅黑" w:eastAsia="微软雅黑" w:cs="微软雅黑"/>
          <w:b/>
          <w:bCs/>
          <w:sz w:val="28"/>
          <w:szCs w:val="28"/>
        </w:rPr>
        <w:t>H053 | 1954 | 布朗案与社会科学证据的司法进入</w:t>
      </w:r>
    </w:p>
    <w:p w14:paraId="17241A7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：1954年5月17日</w:t>
      </w:r>
    </w:p>
    <w:p w14:paraId="3AAD852B">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：建制转向——社会科学研究首次以"社会学附录"形式进入美国最高法院判决理由，开启"司法社会学"先例</w:t>
      </w:r>
    </w:p>
    <w:p w14:paraId="64435E8B">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：T4</w:t>
      </w:r>
    </w:p>
    <w:p w14:paraId="7D80BCF3">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2230A2A">
      <w:pPr>
        <w:pStyle w:val="4"/>
        <w:spacing w:before="200" w:after="100"/>
      </w:pPr>
      <w:r>
        <w:rPr>
          <w:rFonts w:ascii="微软雅黑" w:hAnsi="微软雅黑" w:eastAsia="微软雅黑" w:cs="微软雅黑"/>
          <w:b/>
          <w:bCs/>
          <w:sz w:val="24"/>
          <w:szCs w:val="24"/>
        </w:rPr>
        <w:t>总述</w:t>
      </w:r>
    </w:p>
    <w:p w14:paraId="57F6719E">
      <w:pPr>
        <w:spacing w:before="60" w:after="60"/>
      </w:pPr>
      <w:r>
        <w:rPr>
          <w:rFonts w:ascii="微软雅黑" w:hAnsi="微软雅黑" w:eastAsia="微软雅黑" w:cs="微软雅黑"/>
          <w:sz w:val="21"/>
          <w:szCs w:val="21"/>
        </w:rPr>
        <w:t>1954年5月17日，美国最高法院在布朗诉教育委员会案（Brown v. Board of Education, 347 U.S. 483）中以9:0判决"隔离但平等"违宪——推翻1896年普莱西诉弗格森案先例。判决书第11条脚注引用了社会科学研究——主要是肯尼斯·克拉克（Kenneth Clark, 1914—2005）的"玩偶实验"与缪达尔《美国的困境》。NAACP法律团队在1952年首次庭审时提交了32位社会科学家的联名声明（"社会学附录"），论证种族隔离对黑人儿童心理发展的损害。后世学界分析认为，布朗案标志社会科学知识从"学术话语"进入"司法话语"的制度性通道——但这一进入方式引发了持久争论：社会科学证据在司法论证中究竟是"事实"还是"价值"？这一认识论暧昧性在此后七十年间从未被解决。</w:t>
      </w:r>
    </w:p>
    <w:p w14:paraId="37A8D270">
      <w:pPr>
        <w:pStyle w:val="4"/>
        <w:spacing w:before="200" w:after="100"/>
      </w:pPr>
      <w:r>
        <w:rPr>
          <w:rFonts w:ascii="微软雅黑" w:hAnsi="微软雅黑" w:eastAsia="微软雅黑" w:cs="微软雅黑"/>
          <w:b/>
          <w:bCs/>
          <w:sz w:val="24"/>
          <w:szCs w:val="24"/>
        </w:rPr>
        <w:t>[美国]</w:t>
      </w:r>
    </w:p>
    <w:p w14:paraId="79F4DCFE">
      <w:pPr>
        <w:pStyle w:val="5"/>
        <w:spacing w:before="180" w:after="80"/>
      </w:pPr>
      <w:r>
        <w:rPr>
          <w:rFonts w:ascii="微软雅黑" w:hAnsi="微软雅黑" w:eastAsia="微软雅黑" w:cs="微软雅黑"/>
          <w:b/>
          <w:bCs/>
          <w:sz w:val="22"/>
          <w:szCs w:val="22"/>
        </w:rPr>
        <w:t>概念时间线</w:t>
      </w:r>
    </w:p>
    <w:p w14:paraId="2C861B6F">
      <w:pPr>
        <w:pStyle w:val="16"/>
        <w:numPr>
          <w:ilvl w:val="0"/>
          <w:numId w:val="1"/>
        </w:numPr>
        <w:spacing w:before="30" w:after="30"/>
      </w:pPr>
      <w:r>
        <w:rPr>
          <w:rFonts w:ascii="微软雅黑" w:hAnsi="微软雅黑" w:eastAsia="微软雅黑" w:cs="微软雅黑"/>
          <w:b/>
          <w:bCs/>
          <w:sz w:val="21"/>
          <w:szCs w:val="21"/>
        </w:rPr>
        <w:t>"玩偶实验"与心理损害论证</w:t>
      </w:r>
      <w:r>
        <w:rPr>
          <w:rFonts w:ascii="微软雅黑" w:hAnsi="微软雅黑" w:eastAsia="微软雅黑" w:cs="微软雅黑"/>
          <w:sz w:val="21"/>
          <w:szCs w:val="21"/>
        </w:rPr>
        <w:t>：克拉克夫妇1939-1940年在阿肯色州与马萨诸塞州进行实验：向253名黑人儿童（3-7岁）展示白色与棕色玩偶，要求"指给你最喜欢的"和"指给你最像你的"。核心发现：隔离学校中67%的黑人儿童选择白色玩偶为"好"的，将棕色玩偶与"坏"关联——克拉克将此解读为隔离导致"自我排斥"与"自尊损伤"。后世学界分析认为，"玩偶实验"的方法论问题是显著的：样本量小、实验条件不一致、替代解释未排除——但它在布朗案中被赋予"科学证据"地位，反映了司法程序对"社会科学"的朴素实证主义信任。</w:t>
      </w:r>
    </w:p>
    <w:p w14:paraId="17B21F83">
      <w:pPr>
        <w:pStyle w:val="16"/>
        <w:numPr>
          <w:ilvl w:val="0"/>
          <w:numId w:val="1"/>
        </w:numPr>
        <w:spacing w:before="30" w:after="30"/>
      </w:pPr>
      <w:r>
        <w:rPr>
          <w:rFonts w:ascii="微软雅黑" w:hAnsi="微软雅黑" w:eastAsia="微软雅黑" w:cs="微软雅黑"/>
          <w:b/>
          <w:bCs/>
          <w:sz w:val="21"/>
          <w:szCs w:val="21"/>
        </w:rPr>
        <w:t>司法社会学→批判种族理论→隐含偏见测试</w:t>
      </w:r>
      <w:r>
        <w:rPr>
          <w:rFonts w:ascii="微软雅黑" w:hAnsi="微软雅黑" w:eastAsia="微软雅黑" w:cs="微软雅黑"/>
          <w:sz w:val="21"/>
          <w:szCs w:val="21"/>
        </w:rPr>
        <w:t>：概念转译追踪：布朗案的"社会学附录"开创"司法社会学"先例——社会科学知识作为法律论证的组成部分→批判种族理论（Critical Race Theory, 1990s）：关键偏移——从"社会科学帮助法律消除歧视"（布朗案逻辑）到"法律本身即是种族权力的话语建构"（CRT逻辑），德里克·贝尔（Derrick Bell, 1976）论证布朗案的实际效果是维护白人利益而非解放黑人→隐含偏见测试（Implicit Association Test, Greenwald 1998）：格林沃尔德与巴纳吉将偏见研究从"意识层面态度"转向"无意识联想"——IAT声称测量的不是"你说了什么"而是"你自动联想了什么"，这为反歧视法提供了新证据形式——但方法论争议远比克拉克玩偶实验更为激烈。</w:t>
      </w:r>
    </w:p>
    <w:p w14:paraId="1CDDB26E">
      <w:pPr>
        <w:pStyle w:val="16"/>
        <w:numPr>
          <w:ilvl w:val="0"/>
          <w:numId w:val="1"/>
        </w:numPr>
        <w:spacing w:before="30" w:after="30"/>
      </w:pPr>
      <w:r>
        <w:rPr>
          <w:rFonts w:ascii="微软雅黑" w:hAnsi="微软雅黑" w:eastAsia="微软雅黑" w:cs="微软雅黑"/>
          <w:b/>
          <w:bCs/>
          <w:sz w:val="21"/>
          <w:szCs w:val="21"/>
        </w:rPr>
        <w:t>"司法注意"原则</w:t>
      </w:r>
      <w:r>
        <w:rPr>
          <w:rFonts w:ascii="微软雅黑" w:hAnsi="微软雅黑" w:eastAsia="微软雅黑" w:cs="微软雅黑"/>
          <w:sz w:val="21"/>
          <w:szCs w:val="21"/>
        </w:rPr>
        <w:t>：首席大法官沃伦在判决书中援引"司法注意"（judicial notice）原则——法院可以不经正式证据程序即"注意"某些众所周知的事实。沃伦用此原则将社会科学发现纳入判决理由——但"司法注意"传统上适用于"地理事实"或"历史事实"，不适用于"社会科学生张"。后世学界分析认为，沃伦对"司法注意"的扩展性使用是策略性的——它使判决免于被批评为"基于社会科学而非法律"，但代价是将社会科学发现等同于"常识"。</w:t>
      </w:r>
    </w:p>
    <w:p w14:paraId="03E66FC9">
      <w:pPr>
        <w:pStyle w:val="5"/>
        <w:spacing w:before="180" w:after="80"/>
      </w:pPr>
      <w:r>
        <w:rPr>
          <w:rFonts w:ascii="微软雅黑" w:hAnsi="微软雅黑" w:eastAsia="微软雅黑" w:cs="微软雅黑"/>
          <w:b/>
          <w:bCs/>
          <w:sz w:val="22"/>
          <w:szCs w:val="22"/>
        </w:rPr>
        <w:t>场域时间线</w:t>
      </w:r>
    </w:p>
    <w:p w14:paraId="422025DF">
      <w:pPr>
        <w:pStyle w:val="16"/>
        <w:numPr>
          <w:ilvl w:val="0"/>
          <w:numId w:val="1"/>
        </w:numPr>
        <w:spacing w:before="30" w:after="30"/>
      </w:pPr>
      <w:r>
        <w:rPr>
          <w:rFonts w:ascii="微软雅黑" w:hAnsi="微软雅黑" w:eastAsia="微软雅黑" w:cs="微软雅黑"/>
          <w:b/>
          <w:bCs/>
          <w:sz w:val="21"/>
          <w:szCs w:val="21"/>
        </w:rPr>
        <w:t>NAACP法律团队的策略</w:t>
      </w:r>
      <w:r>
        <w:rPr>
          <w:rFonts w:ascii="微软雅黑" w:hAnsi="微软雅黑" w:eastAsia="微软雅黑" w:cs="微软雅黑"/>
          <w:sz w:val="21"/>
          <w:szCs w:val="21"/>
        </w:rPr>
        <w:t>：NAACP首席律师瑟古德·马歇尔（Thurgood Marshall, 后成为首位黑人最高法院大法官）1930年代末开始系统挑战种族隔离法律。策略分为两阶段：1938-1950年以"设施不平等"为由攻击隔离——即承认"隔离但平等"原则但证明实际不平等；1950年后转向攻击隔离原则本身——此时社会科学证据成为关键武器。"社会学附录"由社会心理学家克拉克、人类学家阿什利·蒙塔古等32人联署，1952年提交最高法院。</w:t>
      </w:r>
    </w:p>
    <w:p w14:paraId="0EF80030">
      <w:pPr>
        <w:pStyle w:val="16"/>
        <w:numPr>
          <w:ilvl w:val="0"/>
          <w:numId w:val="1"/>
        </w:numPr>
        <w:spacing w:before="30" w:after="30"/>
      </w:pPr>
      <w:r>
        <w:rPr>
          <w:rFonts w:ascii="微软雅黑" w:hAnsi="微软雅黑" w:eastAsia="微软雅黑" w:cs="微软雅黑"/>
          <w:b/>
          <w:bCs/>
          <w:sz w:val="21"/>
          <w:szCs w:val="21"/>
        </w:rPr>
        <w:t>南方社会学家的反对</w:t>
      </w:r>
      <w:r>
        <w:rPr>
          <w:rFonts w:ascii="微软雅黑" w:hAnsi="微软雅黑" w:eastAsia="微软雅黑" w:cs="微软雅黑"/>
          <w:sz w:val="21"/>
          <w:szCs w:val="21"/>
        </w:rPr>
        <w:t>：1956年，19位南方社会学家在《美国社会学评论》发表声明，质疑克拉克实验的跨区域适用性——认为北方的发现不能推广到南方。后世学界分析认为，南方社会学家的质疑在方法论层面部分成立（克拉克确实缺乏南方样本），但他们的立场同时也是南方白人学术精英维护种族隔离制度的政治表达——方法论批评与政治立场交织，无法完全分离。</w:t>
      </w:r>
    </w:p>
    <w:p w14:paraId="2121B138">
      <w:pPr>
        <w:pStyle w:val="16"/>
        <w:numPr>
          <w:ilvl w:val="0"/>
          <w:numId w:val="1"/>
        </w:numPr>
        <w:spacing w:before="30" w:after="30"/>
      </w:pPr>
      <w:r>
        <w:rPr>
          <w:rFonts w:ascii="微软雅黑" w:hAnsi="微软雅黑" w:eastAsia="微软雅黑" w:cs="微软雅黑"/>
          <w:b/>
          <w:bCs/>
          <w:sz w:val="21"/>
          <w:szCs w:val="21"/>
        </w:rPr>
        <w:t>克拉克的学术位置</w:t>
      </w:r>
      <w:r>
        <w:rPr>
          <w:rFonts w:ascii="微软雅黑" w:hAnsi="微软雅黑" w:eastAsia="微软雅黑" w:cs="微软雅黑"/>
          <w:sz w:val="21"/>
          <w:szCs w:val="21"/>
        </w:rPr>
        <w:t>：肯尼斯·克拉克是纽约市立学院（City College, CUNY）首位黑人终身教授（1960年获终身教职）。他与妻子玛米·克拉克（Mamie Phipps Clark, 1917—1983）共同创立北美心理咨询中心（1946年）——为哈莱姆区黑人儿童提供心理服务。玛米·克拉克是哥伦比亚大学第一位黑人女性心理学博士（1943年），她的博士论文是"玩偶实验"的直接来源——但历史叙述中长期被忽视。</w:t>
      </w:r>
    </w:p>
    <w:p w14:paraId="7CABA088">
      <w:pPr>
        <w:pStyle w:val="5"/>
        <w:spacing w:before="180" w:after="80"/>
      </w:pPr>
      <w:r>
        <w:rPr>
          <w:rFonts w:ascii="微软雅黑" w:hAnsi="微软雅黑" w:eastAsia="微软雅黑" w:cs="微软雅黑"/>
          <w:b/>
          <w:bCs/>
          <w:sz w:val="22"/>
          <w:szCs w:val="22"/>
        </w:rPr>
        <w:t>接受时间线</w:t>
      </w:r>
    </w:p>
    <w:p w14:paraId="5D8EB76C">
      <w:pPr>
        <w:pStyle w:val="16"/>
        <w:numPr>
          <w:ilvl w:val="0"/>
          <w:numId w:val="1"/>
        </w:numPr>
        <w:spacing w:before="30" w:after="30"/>
      </w:pPr>
      <w:r>
        <w:rPr>
          <w:rFonts w:ascii="微软雅黑" w:hAnsi="微软雅黑" w:eastAsia="微软雅黑" w:cs="微软雅黑"/>
          <w:b/>
          <w:bCs/>
          <w:sz w:val="21"/>
          <w:szCs w:val="21"/>
        </w:rPr>
        <w:t>[美国] 社会科学证据的扩散与反弹</w:t>
      </w:r>
      <w:r>
        <w:rPr>
          <w:rFonts w:ascii="微软雅黑" w:hAnsi="微软雅黑" w:eastAsia="微软雅黑" w:cs="微软雅黑"/>
          <w:sz w:val="21"/>
          <w:szCs w:val="21"/>
        </w:rPr>
        <w:t>：布朗案后，社会科学证据在反歧视诉讼中制度化——但1980年代保守派最高法院（伦奎斯特法院）系统限制社会科学证据的司法进入：1986年沃兹诉杰克逊案拒绝将统计差异本身作为歧视证据——实质上否定了布朗案"隔离即损害"的逻辑。反歧视法的证据标准从此更严苛。</w:t>
      </w:r>
    </w:p>
    <w:p w14:paraId="4F1312C9">
      <w:pPr>
        <w:pStyle w:val="16"/>
        <w:numPr>
          <w:ilvl w:val="0"/>
          <w:numId w:val="1"/>
        </w:numPr>
        <w:spacing w:before="30" w:after="30"/>
      </w:pPr>
      <w:r>
        <w:rPr>
          <w:rFonts w:ascii="微软雅黑" w:hAnsi="微软雅黑" w:eastAsia="微软雅黑" w:cs="微软雅黑"/>
          <w:b/>
          <w:bCs/>
          <w:sz w:val="21"/>
          <w:szCs w:val="21"/>
        </w:rPr>
        <w:t>[南非] 反种族隔离斗争中的回响</w:t>
      </w:r>
      <w:r>
        <w:rPr>
          <w:rFonts w:ascii="微软雅黑" w:hAnsi="微软雅黑" w:eastAsia="微软雅黑" w:cs="微软雅黑"/>
          <w:sz w:val="21"/>
          <w:szCs w:val="21"/>
        </w:rPr>
        <w:t>：南非反种族隔离运动直接引用布朗案——1980年代南非法律辩护资源中心（LRC）在挑战种族隔离法律时援引克拉克实验。但南非的种族结构与美国不同：美国是"隔离的不平等"，南非是"隔离的统治"——社会科学证据在"统治"而非"不平等"结构中的论证力更弱。</w:t>
      </w:r>
    </w:p>
    <w:p w14:paraId="1B4195A1">
      <w:pPr>
        <w:pStyle w:val="16"/>
        <w:numPr>
          <w:ilvl w:val="0"/>
          <w:numId w:val="1"/>
        </w:numPr>
        <w:spacing w:before="30" w:after="30"/>
      </w:pPr>
      <w:r>
        <w:rPr>
          <w:rFonts w:ascii="微软雅黑" w:hAnsi="微软雅黑" w:eastAsia="微软雅黑" w:cs="微软雅黑"/>
          <w:b/>
          <w:bCs/>
          <w:sz w:val="21"/>
          <w:szCs w:val="21"/>
        </w:rPr>
        <w:t>[全球] 社会权利司法化的参照</w:t>
      </w:r>
      <w:r>
        <w:rPr>
          <w:rFonts w:ascii="微软雅黑" w:hAnsi="微软雅黑" w:eastAsia="微软雅黑" w:cs="微软雅黑"/>
          <w:sz w:val="21"/>
          <w:szCs w:val="21"/>
        </w:rPr>
        <w:t>：布朗案成为全球"社会权利司法化"运动的典范案例——印度最高法院1990年代引用布朗案逻辑扩大基本权利范围、南非宪法法院1995年S v. Makwanyane案废除死刑时引用社会科学证据。但每个转译都做了简化——将布朗案的特定历史情境（美国种族隔离）抽象为"社会科学帮助司法"的一般原则。</w:t>
      </w:r>
    </w:p>
    <w:p w14:paraId="411F54D5">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2EB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638A49">
            <w:pPr>
              <w:spacing w:before="30" w:after="30"/>
            </w:pPr>
            <w:r>
              <w:rPr>
                <w:rFonts w:ascii="微软雅黑" w:hAnsi="微软雅黑" w:eastAsia="微软雅黑" w:cs="微软雅黑"/>
                <w:b/>
                <w:bCs/>
                <w:sz w:val="20"/>
                <w:szCs w:val="20"/>
              </w:rPr>
              <w:t>概念ID</w:t>
            </w:r>
          </w:p>
        </w:tc>
        <w:tc>
          <w:tcPr>
            <w:tcW w:w="3000" w:type="dxa"/>
          </w:tcPr>
          <w:p w14:paraId="2B5082DF">
            <w:pPr>
              <w:spacing w:before="30" w:after="30"/>
            </w:pPr>
            <w:r>
              <w:rPr>
                <w:rFonts w:ascii="微软雅黑" w:hAnsi="微软雅黑" w:eastAsia="微软雅黑" w:cs="微软雅黑"/>
                <w:b/>
                <w:bCs/>
                <w:sz w:val="20"/>
                <w:szCs w:val="20"/>
              </w:rPr>
              <w:t>概念名</w:t>
            </w:r>
          </w:p>
        </w:tc>
        <w:tc>
          <w:tcPr>
            <w:tcW w:w="3000" w:type="dxa"/>
          </w:tcPr>
          <w:p w14:paraId="472F5E56">
            <w:pPr>
              <w:spacing w:before="30" w:after="30"/>
            </w:pPr>
            <w:r>
              <w:rPr>
                <w:rFonts w:ascii="微软雅黑" w:hAnsi="微软雅黑" w:eastAsia="微软雅黑" w:cs="微软雅黑"/>
                <w:b/>
                <w:bCs/>
                <w:sz w:val="20"/>
                <w:szCs w:val="20"/>
              </w:rPr>
              <w:t>关联</w:t>
            </w:r>
          </w:p>
        </w:tc>
      </w:tr>
      <w:tr w14:paraId="4F05D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3DD5DD8">
            <w:pPr>
              <w:spacing w:before="30" w:after="30"/>
            </w:pPr>
            <w:r>
              <w:rPr>
                <w:rFonts w:ascii="微软雅黑" w:hAnsi="微软雅黑" w:eastAsia="微软雅黑" w:cs="微软雅黑"/>
                <w:b w:val="0"/>
                <w:bCs w:val="0"/>
                <w:sz w:val="20"/>
                <w:szCs w:val="20"/>
              </w:rPr>
              <w:t>C-司法社会学</w:t>
            </w:r>
          </w:p>
        </w:tc>
        <w:tc>
          <w:tcPr>
            <w:tcW w:w="3000" w:type="dxa"/>
          </w:tcPr>
          <w:p w14:paraId="01D49964">
            <w:pPr>
              <w:spacing w:before="30" w:after="30"/>
            </w:pPr>
            <w:r>
              <w:rPr>
                <w:rFonts w:ascii="微软雅黑" w:hAnsi="微软雅黑" w:eastAsia="微软雅黑" w:cs="微软雅黑"/>
                <w:b w:val="0"/>
                <w:bCs w:val="0"/>
                <w:sz w:val="20"/>
                <w:szCs w:val="20"/>
              </w:rPr>
              <w:t>forensic sociology</w:t>
            </w:r>
          </w:p>
        </w:tc>
        <w:tc>
          <w:tcPr>
            <w:tcW w:w="3000" w:type="dxa"/>
          </w:tcPr>
          <w:p w14:paraId="66FFB5CF">
            <w:pPr>
              <w:spacing w:before="30" w:after="30"/>
            </w:pPr>
            <w:r>
              <w:rPr>
                <w:rFonts w:ascii="微软雅黑" w:hAnsi="微软雅黑" w:eastAsia="微软雅黑" w:cs="微软雅黑"/>
                <w:b w:val="0"/>
                <w:bCs w:val="0"/>
                <w:sz w:val="20"/>
                <w:szCs w:val="20"/>
              </w:rPr>
              <w:t>社会科学进入司法</w:t>
            </w:r>
          </w:p>
        </w:tc>
      </w:tr>
      <w:tr w14:paraId="73EA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A5E4BF">
            <w:pPr>
              <w:spacing w:before="30" w:after="30"/>
            </w:pPr>
            <w:r>
              <w:rPr>
                <w:rFonts w:ascii="微软雅黑" w:hAnsi="微软雅黑" w:eastAsia="微软雅黑" w:cs="微软雅黑"/>
                <w:b w:val="0"/>
                <w:bCs w:val="0"/>
                <w:sz w:val="20"/>
                <w:szCs w:val="20"/>
              </w:rPr>
              <w:t>M170</w:t>
            </w:r>
          </w:p>
        </w:tc>
        <w:tc>
          <w:tcPr>
            <w:tcW w:w="3000" w:type="dxa"/>
          </w:tcPr>
          <w:p w14:paraId="2EEA873D">
            <w:pPr>
              <w:spacing w:before="30" w:after="30"/>
            </w:pPr>
            <w:r>
              <w:rPr>
                <w:rFonts w:ascii="微软雅黑" w:hAnsi="微软雅黑" w:eastAsia="微软雅黑" w:cs="微软雅黑"/>
                <w:b w:val="0"/>
                <w:bCs w:val="0"/>
                <w:sz w:val="20"/>
                <w:szCs w:val="20"/>
              </w:rPr>
              <w:t>doll test</w:t>
            </w:r>
          </w:p>
        </w:tc>
        <w:tc>
          <w:tcPr>
            <w:tcW w:w="3000" w:type="dxa"/>
          </w:tcPr>
          <w:p w14:paraId="05A5BBC7">
            <w:pPr>
              <w:spacing w:before="30" w:after="30"/>
            </w:pPr>
            <w:r>
              <w:rPr>
                <w:rFonts w:ascii="微软雅黑" w:hAnsi="微软雅黑" w:eastAsia="微软雅黑" w:cs="微软雅黑"/>
                <w:b w:val="0"/>
                <w:bCs w:val="0"/>
                <w:sz w:val="20"/>
                <w:szCs w:val="20"/>
              </w:rPr>
              <w:t>心理损害证据</w:t>
            </w:r>
          </w:p>
        </w:tc>
      </w:tr>
      <w:tr w14:paraId="54ED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992CB3">
            <w:pPr>
              <w:spacing w:before="30" w:after="30"/>
            </w:pPr>
            <w:r>
              <w:rPr>
                <w:rFonts w:ascii="微软雅黑" w:hAnsi="微软雅黑" w:eastAsia="微软雅黑" w:cs="微软雅黑"/>
                <w:b w:val="0"/>
                <w:bCs w:val="0"/>
                <w:sz w:val="20"/>
                <w:szCs w:val="20"/>
              </w:rPr>
              <w:t>C-司法注意</w:t>
            </w:r>
          </w:p>
        </w:tc>
        <w:tc>
          <w:tcPr>
            <w:tcW w:w="3000" w:type="dxa"/>
          </w:tcPr>
          <w:p w14:paraId="28D4ED5B">
            <w:pPr>
              <w:spacing w:before="30" w:after="30"/>
            </w:pPr>
            <w:r>
              <w:rPr>
                <w:rFonts w:ascii="微软雅黑" w:hAnsi="微软雅黑" w:eastAsia="微软雅黑" w:cs="微软雅黑"/>
                <w:b w:val="0"/>
                <w:bCs w:val="0"/>
                <w:sz w:val="20"/>
                <w:szCs w:val="20"/>
              </w:rPr>
              <w:t>judicial notice</w:t>
            </w:r>
          </w:p>
        </w:tc>
        <w:tc>
          <w:tcPr>
            <w:tcW w:w="3000" w:type="dxa"/>
          </w:tcPr>
          <w:p w14:paraId="431D7EB4">
            <w:pPr>
              <w:spacing w:before="30" w:after="30"/>
            </w:pPr>
            <w:r>
              <w:rPr>
                <w:rFonts w:ascii="微软雅黑" w:hAnsi="微软雅黑" w:eastAsia="微软雅黑" w:cs="微软雅黑"/>
                <w:b w:val="0"/>
                <w:bCs w:val="0"/>
                <w:sz w:val="20"/>
                <w:szCs w:val="20"/>
              </w:rPr>
              <w:t>证据原则扩展</w:t>
            </w:r>
          </w:p>
        </w:tc>
      </w:tr>
      <w:tr w14:paraId="40B6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A1226D">
            <w:pPr>
              <w:spacing w:before="30" w:after="30"/>
            </w:pPr>
            <w:r>
              <w:rPr>
                <w:rFonts w:ascii="微软雅黑" w:hAnsi="微软雅黑" w:eastAsia="微软雅黑" w:cs="微软雅黑"/>
                <w:b w:val="0"/>
                <w:bCs w:val="0"/>
                <w:sz w:val="20"/>
                <w:szCs w:val="20"/>
              </w:rPr>
              <w:t>C-隔离即损害</w:t>
            </w:r>
          </w:p>
        </w:tc>
        <w:tc>
          <w:tcPr>
            <w:tcW w:w="3000" w:type="dxa"/>
          </w:tcPr>
          <w:p w14:paraId="4174EAE1">
            <w:pPr>
              <w:spacing w:before="30" w:after="30"/>
            </w:pPr>
            <w:r>
              <w:rPr>
                <w:rFonts w:ascii="微软雅黑" w:hAnsi="微软雅黑" w:eastAsia="微软雅黑" w:cs="微软雅黑"/>
                <w:b w:val="0"/>
                <w:bCs w:val="0"/>
                <w:sz w:val="20"/>
                <w:szCs w:val="20"/>
              </w:rPr>
              <w:t>separate is inherently unequal</w:t>
            </w:r>
          </w:p>
        </w:tc>
        <w:tc>
          <w:tcPr>
            <w:tcW w:w="3000" w:type="dxa"/>
          </w:tcPr>
          <w:p w14:paraId="3E8BF374">
            <w:pPr>
              <w:spacing w:before="30" w:after="30"/>
            </w:pPr>
            <w:r>
              <w:rPr>
                <w:rFonts w:ascii="微软雅黑" w:hAnsi="微软雅黑" w:eastAsia="微软雅黑" w:cs="微软雅黑"/>
                <w:b w:val="0"/>
                <w:bCs w:val="0"/>
                <w:sz w:val="20"/>
                <w:szCs w:val="20"/>
              </w:rPr>
              <w:t>核心法律论点</w:t>
            </w:r>
          </w:p>
        </w:tc>
      </w:tr>
      <w:tr w14:paraId="391A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5295DF">
            <w:pPr>
              <w:spacing w:before="30" w:after="30"/>
            </w:pPr>
            <w:r>
              <w:rPr>
                <w:rFonts w:ascii="微软雅黑" w:hAnsi="微软雅黑" w:eastAsia="微软雅黑" w:cs="微软雅黑"/>
                <w:b w:val="0"/>
                <w:bCs w:val="0"/>
                <w:sz w:val="20"/>
                <w:szCs w:val="20"/>
              </w:rPr>
              <w:t>M180</w:t>
            </w:r>
          </w:p>
        </w:tc>
        <w:tc>
          <w:tcPr>
            <w:tcW w:w="3000" w:type="dxa"/>
          </w:tcPr>
          <w:p w14:paraId="7C90E253">
            <w:pPr>
              <w:spacing w:before="30" w:after="30"/>
            </w:pPr>
            <w:r>
              <w:rPr>
                <w:rFonts w:ascii="微软雅黑" w:hAnsi="微软雅黑" w:eastAsia="微软雅黑" w:cs="微软雅黑"/>
                <w:b w:val="0"/>
                <w:bCs w:val="0"/>
                <w:sz w:val="20"/>
                <w:szCs w:val="20"/>
              </w:rPr>
              <w:t>implicit bias</w:t>
            </w:r>
          </w:p>
        </w:tc>
        <w:tc>
          <w:tcPr>
            <w:tcW w:w="3000" w:type="dxa"/>
          </w:tcPr>
          <w:p w14:paraId="02A9E166">
            <w:pPr>
              <w:spacing w:before="30" w:after="30"/>
            </w:pPr>
            <w:r>
              <w:rPr>
                <w:rFonts w:ascii="微软雅黑" w:hAnsi="微软雅黑" w:eastAsia="微软雅黑" w:cs="微软雅黑"/>
                <w:b w:val="0"/>
                <w:bCs w:val="0"/>
                <w:sz w:val="20"/>
                <w:szCs w:val="20"/>
              </w:rPr>
              <w:t>IAT测量</w:t>
            </w:r>
          </w:p>
        </w:tc>
      </w:tr>
      <w:tr w14:paraId="403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151BAE">
            <w:pPr>
              <w:spacing w:before="30" w:after="30"/>
            </w:pPr>
            <w:r>
              <w:rPr>
                <w:rFonts w:ascii="微软雅黑" w:hAnsi="微软雅黑" w:eastAsia="微软雅黑" w:cs="微软雅黑"/>
                <w:b w:val="0"/>
                <w:bCs w:val="0"/>
                <w:sz w:val="20"/>
                <w:szCs w:val="20"/>
              </w:rPr>
              <w:t>M255</w:t>
            </w:r>
          </w:p>
        </w:tc>
        <w:tc>
          <w:tcPr>
            <w:tcW w:w="3000" w:type="dxa"/>
          </w:tcPr>
          <w:p w14:paraId="56A07E84">
            <w:pPr>
              <w:spacing w:before="30" w:after="30"/>
            </w:pPr>
            <w:r>
              <w:rPr>
                <w:rFonts w:ascii="微软雅黑" w:hAnsi="微软雅黑" w:eastAsia="微软雅黑" w:cs="微软雅黑"/>
                <w:b w:val="0"/>
                <w:bCs w:val="0"/>
                <w:sz w:val="20"/>
                <w:szCs w:val="20"/>
              </w:rPr>
              <w:t>Critical Race Theory</w:t>
            </w:r>
          </w:p>
        </w:tc>
        <w:tc>
          <w:tcPr>
            <w:tcW w:w="3000" w:type="dxa"/>
          </w:tcPr>
          <w:p w14:paraId="37183409">
            <w:pPr>
              <w:spacing w:before="30" w:after="30"/>
            </w:pPr>
            <w:r>
              <w:rPr>
                <w:rFonts w:ascii="微软雅黑" w:hAnsi="微软雅黑" w:eastAsia="微软雅黑" w:cs="微软雅黑"/>
                <w:b w:val="0"/>
                <w:bCs w:val="0"/>
                <w:sz w:val="20"/>
                <w:szCs w:val="20"/>
              </w:rPr>
              <w:t>司法社会学的批判转译</w:t>
            </w:r>
          </w:p>
        </w:tc>
      </w:tr>
      <w:tr w14:paraId="67B4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948514">
            <w:pPr>
              <w:spacing w:before="30" w:after="30"/>
            </w:pPr>
            <w:r>
              <w:rPr>
                <w:rFonts w:ascii="微软雅黑" w:hAnsi="微软雅黑" w:eastAsia="微软雅黑" w:cs="微软雅黑"/>
                <w:b/>
                <w:bCs/>
                <w:sz w:val="20"/>
                <w:szCs w:val="20"/>
              </w:rPr>
              <w:t>人物ID</w:t>
            </w:r>
          </w:p>
        </w:tc>
        <w:tc>
          <w:tcPr>
            <w:tcW w:w="3000" w:type="dxa"/>
          </w:tcPr>
          <w:p w14:paraId="0CDC797D">
            <w:pPr>
              <w:spacing w:before="30" w:after="30"/>
            </w:pPr>
            <w:r>
              <w:rPr>
                <w:rFonts w:ascii="微软雅黑" w:hAnsi="微软雅黑" w:eastAsia="微软雅黑" w:cs="微软雅黑"/>
                <w:b/>
                <w:bCs/>
                <w:sz w:val="20"/>
                <w:szCs w:val="20"/>
              </w:rPr>
              <w:t>姓名</w:t>
            </w:r>
          </w:p>
        </w:tc>
        <w:tc>
          <w:tcPr>
            <w:tcW w:w="3000" w:type="dxa"/>
          </w:tcPr>
          <w:p w14:paraId="01796EDA">
            <w:pPr>
              <w:spacing w:before="30" w:after="30"/>
            </w:pPr>
            <w:r>
              <w:rPr>
                <w:rFonts w:ascii="微软雅黑" w:hAnsi="微软雅黑" w:eastAsia="微软雅黑" w:cs="微软雅黑"/>
                <w:b/>
                <w:bCs/>
                <w:sz w:val="20"/>
                <w:szCs w:val="20"/>
              </w:rPr>
              <w:t>关联</w:t>
            </w:r>
          </w:p>
        </w:tc>
      </w:tr>
      <w:tr w14:paraId="4E13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E81CC50">
            <w:pPr>
              <w:spacing w:before="30" w:after="30"/>
            </w:pPr>
            <w:r>
              <w:rPr>
                <w:rFonts w:ascii="微软雅黑" w:hAnsi="微软雅黑" w:eastAsia="微软雅黑" w:cs="微软雅黑"/>
                <w:b w:val="0"/>
                <w:bCs w:val="0"/>
                <w:sz w:val="20"/>
                <w:szCs w:val="20"/>
              </w:rPr>
              <w:t>P-克拉克</w:t>
            </w:r>
          </w:p>
        </w:tc>
        <w:tc>
          <w:tcPr>
            <w:tcW w:w="3000" w:type="dxa"/>
          </w:tcPr>
          <w:p w14:paraId="4A49E67D">
            <w:pPr>
              <w:spacing w:before="30" w:after="30"/>
            </w:pPr>
            <w:r>
              <w:rPr>
                <w:rFonts w:ascii="微软雅黑" w:hAnsi="微软雅黑" w:eastAsia="微软雅黑" w:cs="微软雅黑"/>
                <w:b w:val="0"/>
                <w:bCs w:val="0"/>
                <w:sz w:val="20"/>
                <w:szCs w:val="20"/>
              </w:rPr>
              <w:t>Kenneth Clark</w:t>
            </w:r>
          </w:p>
        </w:tc>
        <w:tc>
          <w:tcPr>
            <w:tcW w:w="3000" w:type="dxa"/>
          </w:tcPr>
          <w:p w14:paraId="6D359EB0">
            <w:pPr>
              <w:spacing w:before="30" w:after="30"/>
            </w:pPr>
            <w:r>
              <w:rPr>
                <w:rFonts w:ascii="微软雅黑" w:hAnsi="微软雅黑" w:eastAsia="微软雅黑" w:cs="微软雅黑"/>
                <w:b w:val="0"/>
                <w:bCs w:val="0"/>
                <w:sz w:val="20"/>
                <w:szCs w:val="20"/>
              </w:rPr>
              <w:t>玩偶实验核心人物</w:t>
            </w:r>
          </w:p>
        </w:tc>
      </w:tr>
      <w:tr w14:paraId="788C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FD93E1">
            <w:pPr>
              <w:spacing w:before="30" w:after="30"/>
            </w:pPr>
            <w:r>
              <w:rPr>
                <w:rFonts w:ascii="微软雅黑" w:hAnsi="微软雅黑" w:eastAsia="微软雅黑" w:cs="微软雅黑"/>
                <w:b w:val="0"/>
                <w:bCs w:val="0"/>
                <w:sz w:val="20"/>
                <w:szCs w:val="20"/>
              </w:rPr>
              <w:t>P-玛米·克拉克</w:t>
            </w:r>
          </w:p>
        </w:tc>
        <w:tc>
          <w:tcPr>
            <w:tcW w:w="3000" w:type="dxa"/>
          </w:tcPr>
          <w:p w14:paraId="0893AE98">
            <w:pPr>
              <w:spacing w:before="30" w:after="30"/>
            </w:pPr>
            <w:r>
              <w:rPr>
                <w:rFonts w:ascii="微软雅黑" w:hAnsi="微软雅黑" w:eastAsia="微软雅黑" w:cs="微软雅黑"/>
                <w:b w:val="0"/>
                <w:bCs w:val="0"/>
                <w:sz w:val="20"/>
                <w:szCs w:val="20"/>
              </w:rPr>
              <w:t>Mamie Phipps Clark</w:t>
            </w:r>
          </w:p>
        </w:tc>
        <w:tc>
          <w:tcPr>
            <w:tcW w:w="3000" w:type="dxa"/>
          </w:tcPr>
          <w:p w14:paraId="0DE21727">
            <w:pPr>
              <w:spacing w:before="30" w:after="30"/>
            </w:pPr>
            <w:r>
              <w:rPr>
                <w:rFonts w:ascii="微软雅黑" w:hAnsi="微软雅黑" w:eastAsia="微软雅黑" w:cs="微软雅黑"/>
                <w:b w:val="0"/>
                <w:bCs w:val="0"/>
                <w:sz w:val="20"/>
                <w:szCs w:val="20"/>
              </w:rPr>
              <w:t>实验原始来源</w:t>
            </w:r>
          </w:p>
        </w:tc>
      </w:tr>
      <w:tr w14:paraId="0A8B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D083A6">
            <w:pPr>
              <w:spacing w:before="30" w:after="30"/>
            </w:pPr>
            <w:r>
              <w:rPr>
                <w:rFonts w:ascii="微软雅黑" w:hAnsi="微软雅黑" w:eastAsia="微软雅黑" w:cs="微软雅黑"/>
                <w:b w:val="0"/>
                <w:bCs w:val="0"/>
                <w:sz w:val="20"/>
                <w:szCs w:val="20"/>
              </w:rPr>
              <w:t>P090</w:t>
            </w:r>
          </w:p>
        </w:tc>
        <w:tc>
          <w:tcPr>
            <w:tcW w:w="3000" w:type="dxa"/>
          </w:tcPr>
          <w:p w14:paraId="3856A086">
            <w:pPr>
              <w:spacing w:before="30" w:after="30"/>
            </w:pPr>
            <w:r>
              <w:rPr>
                <w:rFonts w:ascii="微软雅黑" w:hAnsi="微软雅黑" w:eastAsia="微软雅黑" w:cs="微软雅黑"/>
                <w:b w:val="0"/>
                <w:bCs w:val="0"/>
                <w:sz w:val="20"/>
                <w:szCs w:val="20"/>
              </w:rPr>
              <w:t>Thurgood Marshall</w:t>
            </w:r>
          </w:p>
        </w:tc>
        <w:tc>
          <w:tcPr>
            <w:tcW w:w="3000" w:type="dxa"/>
          </w:tcPr>
          <w:p w14:paraId="298F6C02">
            <w:pPr>
              <w:spacing w:before="30" w:after="30"/>
            </w:pPr>
            <w:r>
              <w:rPr>
                <w:rFonts w:ascii="微软雅黑" w:hAnsi="微软雅黑" w:eastAsia="微软雅黑" w:cs="微软雅黑"/>
                <w:b w:val="0"/>
                <w:bCs w:val="0"/>
                <w:sz w:val="20"/>
                <w:szCs w:val="20"/>
              </w:rPr>
              <w:t>NAACP首席律师</w:t>
            </w:r>
          </w:p>
        </w:tc>
      </w:tr>
      <w:tr w14:paraId="3FCC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F490D4">
            <w:pPr>
              <w:spacing w:before="30" w:after="30"/>
            </w:pPr>
            <w:r>
              <w:rPr>
                <w:rFonts w:ascii="微软雅黑" w:hAnsi="微软雅黑" w:eastAsia="微软雅黑" w:cs="微软雅黑"/>
                <w:b w:val="0"/>
                <w:bCs w:val="0"/>
                <w:sz w:val="20"/>
                <w:szCs w:val="20"/>
              </w:rPr>
              <w:t>P-沃伦</w:t>
            </w:r>
          </w:p>
        </w:tc>
        <w:tc>
          <w:tcPr>
            <w:tcW w:w="3000" w:type="dxa"/>
          </w:tcPr>
          <w:p w14:paraId="38DCA0B4">
            <w:pPr>
              <w:spacing w:before="30" w:after="30"/>
            </w:pPr>
            <w:r>
              <w:rPr>
                <w:rFonts w:ascii="微软雅黑" w:hAnsi="微软雅黑" w:eastAsia="微软雅黑" w:cs="微软雅黑"/>
                <w:b w:val="0"/>
                <w:bCs w:val="0"/>
                <w:sz w:val="20"/>
                <w:szCs w:val="20"/>
              </w:rPr>
              <w:t>Earl Warren</w:t>
            </w:r>
          </w:p>
        </w:tc>
        <w:tc>
          <w:tcPr>
            <w:tcW w:w="3000" w:type="dxa"/>
          </w:tcPr>
          <w:p w14:paraId="3E773658">
            <w:pPr>
              <w:spacing w:before="30" w:after="30"/>
            </w:pPr>
            <w:r>
              <w:rPr>
                <w:rFonts w:ascii="微软雅黑" w:hAnsi="微软雅黑" w:eastAsia="微软雅黑" w:cs="微软雅黑"/>
                <w:b w:val="0"/>
                <w:bCs w:val="0"/>
                <w:sz w:val="20"/>
                <w:szCs w:val="20"/>
              </w:rPr>
              <w:t>首席大法官</w:t>
            </w:r>
          </w:p>
        </w:tc>
      </w:tr>
      <w:tr w14:paraId="08D7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36B4B1">
            <w:pPr>
              <w:spacing w:before="30" w:after="30"/>
            </w:pPr>
            <w:r>
              <w:rPr>
                <w:rFonts w:ascii="微软雅黑" w:hAnsi="微软雅黑" w:eastAsia="微软雅黑" w:cs="微软雅黑"/>
                <w:b w:val="0"/>
                <w:bCs w:val="0"/>
                <w:sz w:val="20"/>
                <w:szCs w:val="20"/>
              </w:rPr>
              <w:t>P-贝尔</w:t>
            </w:r>
          </w:p>
        </w:tc>
        <w:tc>
          <w:tcPr>
            <w:tcW w:w="3000" w:type="dxa"/>
          </w:tcPr>
          <w:p w14:paraId="03BB4960">
            <w:pPr>
              <w:spacing w:before="30" w:after="30"/>
            </w:pPr>
            <w:r>
              <w:rPr>
                <w:rFonts w:ascii="微软雅黑" w:hAnsi="微软雅黑" w:eastAsia="微软雅黑" w:cs="微软雅黑"/>
                <w:b w:val="0"/>
                <w:bCs w:val="0"/>
                <w:sz w:val="20"/>
                <w:szCs w:val="20"/>
              </w:rPr>
              <w:t>Derrick Bell</w:t>
            </w:r>
          </w:p>
        </w:tc>
        <w:tc>
          <w:tcPr>
            <w:tcW w:w="3000" w:type="dxa"/>
          </w:tcPr>
          <w:p w14:paraId="02D0C853">
            <w:pPr>
              <w:spacing w:before="30" w:after="30"/>
            </w:pPr>
            <w:r>
              <w:rPr>
                <w:rFonts w:ascii="微软雅黑" w:hAnsi="微软雅黑" w:eastAsia="微软雅黑" w:cs="微软雅黑"/>
                <w:b w:val="0"/>
                <w:bCs w:val="0"/>
                <w:sz w:val="20"/>
                <w:szCs w:val="20"/>
              </w:rPr>
              <w:t>批判种族理论先驱</w:t>
            </w:r>
          </w:p>
        </w:tc>
      </w:tr>
      <w:tr w14:paraId="3C65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B63F2D">
            <w:pPr>
              <w:spacing w:before="30" w:after="30"/>
            </w:pPr>
            <w:r>
              <w:rPr>
                <w:rFonts w:ascii="微软雅黑" w:hAnsi="微软雅黑" w:eastAsia="微软雅黑" w:cs="微软雅黑"/>
                <w:b w:val="0"/>
                <w:bCs w:val="0"/>
                <w:sz w:val="20"/>
                <w:szCs w:val="20"/>
              </w:rPr>
              <w:t>P-格林沃尔德</w:t>
            </w:r>
          </w:p>
        </w:tc>
        <w:tc>
          <w:tcPr>
            <w:tcW w:w="3000" w:type="dxa"/>
          </w:tcPr>
          <w:p w14:paraId="623B1272">
            <w:pPr>
              <w:spacing w:before="30" w:after="30"/>
            </w:pPr>
            <w:r>
              <w:rPr>
                <w:rFonts w:ascii="微软雅黑" w:hAnsi="微软雅黑" w:eastAsia="微软雅黑" w:cs="微软雅黑"/>
                <w:b w:val="0"/>
                <w:bCs w:val="0"/>
                <w:sz w:val="20"/>
                <w:szCs w:val="20"/>
              </w:rPr>
              <w:t>Anthony Greenwald</w:t>
            </w:r>
          </w:p>
        </w:tc>
        <w:tc>
          <w:tcPr>
            <w:tcW w:w="3000" w:type="dxa"/>
          </w:tcPr>
          <w:p w14:paraId="0B17BB77">
            <w:pPr>
              <w:spacing w:before="30" w:after="30"/>
            </w:pPr>
            <w:r>
              <w:rPr>
                <w:rFonts w:ascii="微软雅黑" w:hAnsi="微软雅黑" w:eastAsia="微软雅黑" w:cs="微软雅黑"/>
                <w:b w:val="0"/>
                <w:bCs w:val="0"/>
                <w:sz w:val="20"/>
                <w:szCs w:val="20"/>
              </w:rPr>
              <w:t>IAT开发者</w:t>
            </w:r>
          </w:p>
        </w:tc>
      </w:tr>
    </w:tbl>
    <w:p w14:paraId="48CE9831">
      <w:pPr>
        <w:pStyle w:val="3"/>
        <w:spacing w:before="240" w:after="120"/>
      </w:pPr>
      <w:r>
        <w:rPr>
          <w:rFonts w:ascii="微软雅黑" w:hAnsi="微软雅黑" w:eastAsia="微软雅黑" w:cs="微软雅黑"/>
          <w:b/>
          <w:bCs/>
          <w:sz w:val="28"/>
          <w:szCs w:val="28"/>
        </w:rPr>
        <w:t>H054 | 1956 | 赫鲁晓夫秘密报告与东欧社会学解冻</w:t>
      </w:r>
    </w:p>
    <w:p w14:paraId="6548171D">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：1956年2月25日</w:t>
      </w:r>
    </w:p>
    <w:p w14:paraId="7D4F5BF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：政治-学术双重转向——斯大林批判打开东欧社会学重建的政治空间，"马克思主义社会学"从矛盾修辞变为制度现实</w:t>
      </w:r>
    </w:p>
    <w:p w14:paraId="4398CAA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10D6277C">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9E7745D">
      <w:pPr>
        <w:pStyle w:val="4"/>
        <w:spacing w:before="200" w:after="100"/>
      </w:pPr>
      <w:r>
        <w:rPr>
          <w:rFonts w:ascii="微软雅黑" w:hAnsi="微软雅黑" w:eastAsia="微软雅黑" w:cs="微软雅黑"/>
          <w:b/>
          <w:bCs/>
          <w:sz w:val="24"/>
          <w:szCs w:val="24"/>
        </w:rPr>
        <w:t>总述</w:t>
      </w:r>
    </w:p>
    <w:p w14:paraId="5E2990B9">
      <w:pPr>
        <w:spacing w:before="60" w:after="60"/>
      </w:pPr>
      <w:r>
        <w:rPr>
          <w:rFonts w:ascii="微软雅黑" w:hAnsi="微软雅黑" w:eastAsia="微软雅黑" w:cs="微软雅黑"/>
          <w:sz w:val="21"/>
          <w:szCs w:val="21"/>
        </w:rPr>
        <w:t>1956年2月25日，尼基塔·赫鲁晓夫在苏共二十大最后一天的闭会会议上发表"关于个人崇拜及其后果"的秘密报告——全面批判斯大林。报告文本6月4日被《纽约时报》全文刊发。对东欧社会学而言，秘密报告的政治冲击直接打开了学科重建的空间：此前斯大林时期，社会学被宣布为"资产阶级伪科学"——1938年《联共（布）党史简明教程》将历史唯物主义等同于社会学，社会学作为独立学科在苏联和东欧不复存在。秘密报告后，各东欧国家以不同速度与方式恢复社会学建制。后世学界分析认为，东欧社会学的"解冻"不仅是学术重建，更是"马克思主义社会学"这一概念的创造——在斯大林时期它是矛盾修辞，在解冻后它成为东欧社会学与西方社会学对话的理论基础，同时也成为与政权之间的意识形态谈判空间。</w:t>
      </w:r>
    </w:p>
    <w:p w14:paraId="390B7A40">
      <w:pPr>
        <w:pStyle w:val="4"/>
        <w:spacing w:before="200" w:after="100"/>
      </w:pPr>
      <w:r>
        <w:rPr>
          <w:rFonts w:ascii="微软雅黑" w:hAnsi="微软雅黑" w:eastAsia="微软雅黑" w:cs="微软雅黑"/>
          <w:b/>
          <w:bCs/>
          <w:sz w:val="24"/>
          <w:szCs w:val="24"/>
        </w:rPr>
        <w:t>[东欧 + 苏联 + 中国]</w:t>
      </w:r>
    </w:p>
    <w:p w14:paraId="28CDA243">
      <w:pPr>
        <w:pStyle w:val="5"/>
        <w:spacing w:before="180" w:after="80"/>
      </w:pPr>
      <w:r>
        <w:rPr>
          <w:rFonts w:ascii="微软雅黑" w:hAnsi="微软雅黑" w:eastAsia="微软雅黑" w:cs="微软雅黑"/>
          <w:b/>
          <w:bCs/>
          <w:sz w:val="22"/>
          <w:szCs w:val="22"/>
        </w:rPr>
        <w:t>概念时间线</w:t>
      </w:r>
    </w:p>
    <w:p w14:paraId="2BFABC1D">
      <w:pPr>
        <w:pStyle w:val="16"/>
        <w:numPr>
          <w:ilvl w:val="0"/>
          <w:numId w:val="1"/>
        </w:numPr>
        <w:spacing w:before="30" w:after="30"/>
      </w:pPr>
      <w:r>
        <w:rPr>
          <w:rFonts w:ascii="微软雅黑" w:hAnsi="微软雅黑" w:eastAsia="微软雅黑" w:cs="微软雅黑"/>
          <w:b/>
          <w:bCs/>
          <w:sz w:val="21"/>
          <w:szCs w:val="21"/>
        </w:rPr>
        <w:t>"马克思主义社会学"的建构</w:t>
      </w:r>
      <w:r>
        <w:rPr>
          <w:rFonts w:ascii="微软雅黑" w:hAnsi="微软雅黑" w:eastAsia="微软雅黑" w:cs="微软雅黑"/>
          <w:sz w:val="21"/>
          <w:szCs w:val="21"/>
        </w:rPr>
        <w:t>：斯大林时期，历史唯物主义=社会学——独立的社会学经验研究不存在。解冻后的核心理论问题是：马克思主义社会学与西方社会学的关系是什么？波兰的什切潘斯基（Jan Szczepański）主张"方法论上的开放"——马克思主义提供理论框架，西方社会学提供研究方法。匈牙利的赫格杜什（András Hegedüs）则试图建构独立的"马克思主义社会学"——既非历史唯物主义的教义延伸，亦非西方社会学的简单移植。概念转译追踪：马克思主义社会学→苏联"具体社会学研究"（конкретные социологические исследования）——鲁姆采夫1958年将其定位为"历史唯物主义的具体化"而非独立学科→东欧-西方社会学对话（1960s-70s）：1966年国际社会学协会（ISA）在埃维昂举办东西方社会学对话会议→后社会主义转型（1989-）：马克思主义社会学框架随政权崩溃而瓦解，但东欧社会学保留了其"宏观-结构"取向——与西方社会学的"微观-个体"取向形成对照。</w:t>
      </w:r>
    </w:p>
    <w:p w14:paraId="6D54A83B">
      <w:pPr>
        <w:pStyle w:val="16"/>
        <w:numPr>
          <w:ilvl w:val="0"/>
          <w:numId w:val="1"/>
        </w:numPr>
        <w:spacing w:before="30" w:after="30"/>
      </w:pPr>
      <w:r>
        <w:rPr>
          <w:rFonts w:ascii="微软雅黑" w:hAnsi="微软雅黑" w:eastAsia="微软雅黑" w:cs="微软雅黑"/>
          <w:b/>
          <w:bCs/>
          <w:sz w:val="21"/>
          <w:szCs w:val="21"/>
        </w:rPr>
        <w:t>"具体社会学"vs理论社会学</w:t>
      </w:r>
      <w:r>
        <w:rPr>
          <w:rFonts w:ascii="微软雅黑" w:hAnsi="微软雅黑" w:eastAsia="微软雅黑" w:cs="微软雅黑"/>
          <w:sz w:val="21"/>
          <w:szCs w:val="21"/>
        </w:rPr>
        <w:t>：鲁姆采夫1958年在莫斯科大学建立苏联第一个具体社会学研究实验室——使用问卷调查、访谈等经验方法研究劳动、家庭、舆论等具体问题。但鲁姆采夫谨慎地将"具体社会学"定义为"历史唯物主义的辅助工具"——理论权威仍在历史唯物主义。这一"辅助"定位是政治策略：允许经验研究存在但不挑战意识形态垄断。直到1988年苏联社会学学会正式承认社会学为独立学科——从"辅助工具"到"独立学科"用了整整三十年。</w:t>
      </w:r>
    </w:p>
    <w:p w14:paraId="324A36D9">
      <w:pPr>
        <w:pStyle w:val="16"/>
        <w:numPr>
          <w:ilvl w:val="0"/>
          <w:numId w:val="1"/>
        </w:numPr>
        <w:spacing w:before="30" w:after="30"/>
      </w:pPr>
      <w:r>
        <w:rPr>
          <w:rFonts w:ascii="微软雅黑" w:hAnsi="微软雅黑" w:eastAsia="微软雅黑" w:cs="微软雅黑"/>
          <w:b/>
          <w:bCs/>
          <w:sz w:val="21"/>
          <w:szCs w:val="21"/>
        </w:rPr>
        <w:t>社会学与政权关系的两面性</w:t>
      </w:r>
      <w:r>
        <w:rPr>
          <w:rFonts w:ascii="微软雅黑" w:hAnsi="微软雅黑" w:eastAsia="微软雅黑" w:cs="微软雅黑"/>
          <w:sz w:val="21"/>
          <w:szCs w:val="21"/>
        </w:rPr>
        <w:t>：解冻后的东欧社会学与政权关系是暧昧的：一方面，社会学重建需要政权批准——什切潘斯基的波兰社会学委员会1957年获准成立依赖于哥穆尔卡"波兰道路"的政治空间；另一方面，社会学经验研究经常揭示官方叙事与实际社会状况之间的差距——1968年波兰学生运动后，社会学调查揭示工人与知识分子的团结远超官方预期，导致部分社会学项目被终止。</w:t>
      </w:r>
    </w:p>
    <w:p w14:paraId="68372422">
      <w:pPr>
        <w:pStyle w:val="5"/>
        <w:spacing w:before="180" w:after="80"/>
      </w:pPr>
      <w:r>
        <w:rPr>
          <w:rFonts w:ascii="微软雅黑" w:hAnsi="微软雅黑" w:eastAsia="微软雅黑" w:cs="微软雅黑"/>
          <w:b/>
          <w:bCs/>
          <w:sz w:val="22"/>
          <w:szCs w:val="22"/>
        </w:rPr>
        <w:t>场域时间线</w:t>
      </w:r>
    </w:p>
    <w:p w14:paraId="15ED91AC">
      <w:pPr>
        <w:pStyle w:val="16"/>
        <w:numPr>
          <w:ilvl w:val="0"/>
          <w:numId w:val="1"/>
        </w:numPr>
        <w:spacing w:before="30" w:after="30"/>
      </w:pPr>
      <w:r>
        <w:rPr>
          <w:rFonts w:ascii="微软雅黑" w:hAnsi="微软雅黑" w:eastAsia="微软雅黑" w:cs="微软雅黑"/>
          <w:b/>
          <w:bCs/>
          <w:sz w:val="21"/>
          <w:szCs w:val="21"/>
        </w:rPr>
        <w:t>波兰：最快的恢复</w:t>
      </w:r>
      <w:r>
        <w:rPr>
          <w:rFonts w:ascii="微软雅黑" w:hAnsi="微软雅黑" w:eastAsia="微软雅黑" w:cs="微软雅黑"/>
          <w:sz w:val="21"/>
          <w:szCs w:val="21"/>
        </w:rPr>
        <w:t>：1957年，什切潘斯基（Jan Szczepański, 1913—2004）在罗兹大学重建波兰社会学——成立波兰社会学委员会（后改组为波兰社会学学会）。什切潘斯基1946年已在罗兹大学开设社会学课程，1949年社会学被取缔后转入哲学系"潜伏"——解冻后以"恢复"而非"创建"名义重建。至1968年，波兰已有6所大学设社会学专业——但1968年"反犹太-反知识分子"运动使大批社会学家流亡西方（包括兹纳涅茨基的学生们）。</w:t>
      </w:r>
    </w:p>
    <w:p w14:paraId="059EC4C8">
      <w:pPr>
        <w:pStyle w:val="16"/>
        <w:numPr>
          <w:ilvl w:val="0"/>
          <w:numId w:val="1"/>
        </w:numPr>
        <w:spacing w:before="30" w:after="30"/>
      </w:pPr>
      <w:r>
        <w:rPr>
          <w:rFonts w:ascii="微软雅黑" w:hAnsi="微软雅黑" w:eastAsia="微软雅黑" w:cs="微软雅黑"/>
          <w:b/>
          <w:bCs/>
          <w:sz w:val="21"/>
          <w:szCs w:val="21"/>
        </w:rPr>
        <w:t>匈牙利：1958年恢复</w:t>
      </w:r>
      <w:r>
        <w:rPr>
          <w:rFonts w:ascii="微软雅黑" w:hAnsi="微软雅黑" w:eastAsia="微软雅黑" w:cs="微软雅黑"/>
          <w:sz w:val="21"/>
          <w:szCs w:val="21"/>
        </w:rPr>
        <w:t>：赫格杜什（András Hegedüs, 1922—1999）1958年在匈牙利科学院建立社会学研究组——赫格杜什本人曾于1955-1956年任匈牙利总理，纳吉时期被边缘化，后转向社会学研究。匈牙利社会学的特点是"官方批判者"位置——赫格杜什在1960-70年代既受政府资助又批评政府政策，直至1973年被解除研究职务。</w:t>
      </w:r>
    </w:p>
    <w:p w14:paraId="3D71AA5B">
      <w:pPr>
        <w:pStyle w:val="16"/>
        <w:numPr>
          <w:ilvl w:val="0"/>
          <w:numId w:val="1"/>
        </w:numPr>
        <w:spacing w:before="30" w:after="30"/>
      </w:pPr>
      <w:r>
        <w:rPr>
          <w:rFonts w:ascii="微软雅黑" w:hAnsi="微软雅黑" w:eastAsia="微软雅黑" w:cs="微软雅黑"/>
          <w:b/>
          <w:bCs/>
          <w:sz w:val="21"/>
          <w:szCs w:val="21"/>
        </w:rPr>
        <w:t>捷克斯洛伐克：1965年恢复</w:t>
      </w:r>
      <w:r>
        <w:rPr>
          <w:rFonts w:ascii="微软雅黑" w:hAnsi="微软雅黑" w:eastAsia="微软雅黑" w:cs="微软雅黑"/>
          <w:sz w:val="21"/>
          <w:szCs w:val="21"/>
        </w:rPr>
        <w:t>：帕维尔·马哈奇（Pavel Machonin, 1927—2008）1965年在捷克斯洛伐克科学院建立社会学研究室——比波兰晚8年。1968年"布拉格之春"期间社会学获得短暂自由，但1968年8月华约入侵后重新被压制。马哈奇的"社会主义社会分层"研究被宣布为"反社会主义"——他本人被禁止教学直至1989年。</w:t>
      </w:r>
    </w:p>
    <w:p w14:paraId="3CB9FA64">
      <w:pPr>
        <w:pStyle w:val="16"/>
        <w:numPr>
          <w:ilvl w:val="0"/>
          <w:numId w:val="1"/>
        </w:numPr>
        <w:spacing w:before="30" w:after="30"/>
      </w:pPr>
      <w:r>
        <w:rPr>
          <w:rFonts w:ascii="微软雅黑" w:hAnsi="微软雅黑" w:eastAsia="微软雅黑" w:cs="微软雅黑"/>
          <w:b/>
          <w:bCs/>
          <w:sz w:val="21"/>
          <w:szCs w:val="21"/>
        </w:rPr>
        <w:t>苏联：1958年鲁姆采夫</w:t>
      </w:r>
      <w:r>
        <w:rPr>
          <w:rFonts w:ascii="微软雅黑" w:hAnsi="微软雅黑" w:eastAsia="微软雅黑" w:cs="微软雅黑"/>
          <w:sz w:val="21"/>
          <w:szCs w:val="21"/>
        </w:rPr>
        <w:t>：格奥尔基·鲁姆采夫（Gennady Osipov, 后为苏联社会学学会会长）1958年在莫斯科大学建立具体社会学研究实验室——苏联社会学恢复的起点。但苏联社会学始终未获得完全学科独立——1988年之前，社会学论文必须在引言中声明"以马克思列宁主义为指导"。</w:t>
      </w:r>
    </w:p>
    <w:p w14:paraId="1BFB70A4">
      <w:pPr>
        <w:pStyle w:val="16"/>
        <w:numPr>
          <w:ilvl w:val="0"/>
          <w:numId w:val="1"/>
        </w:numPr>
        <w:spacing w:before="30" w:after="30"/>
      </w:pPr>
      <w:r>
        <w:rPr>
          <w:rFonts w:ascii="微软雅黑" w:hAnsi="微软雅黑" w:eastAsia="微软雅黑" w:cs="微软雅黑"/>
          <w:b/>
          <w:bCs/>
          <w:sz w:val="21"/>
          <w:szCs w:val="21"/>
        </w:rPr>
        <w:t>中国：1957年费孝通重建尝试→反右运动打击</w:t>
      </w:r>
      <w:r>
        <w:rPr>
          <w:rFonts w:ascii="微软雅黑" w:hAnsi="微软雅黑" w:eastAsia="微软雅黑" w:cs="微软雅黑"/>
          <w:sz w:val="21"/>
          <w:szCs w:val="21"/>
        </w:rPr>
        <w:t>：费孝通1957年2月在《光明日报》发表"关于社会学，说几句话"，公开呼吁恢复社会学——获中宣部部长陆定一默许。1957年3月费孝通在民盟中央座谈会上再次主张恢复社会学。但1957年6月反右运动爆发——费孝通被划为"大右派"，社会学恢复尝试被彻底摧毁。此后直至1979年，中国大陆不存在社会学教学与研究。</w:t>
      </w:r>
    </w:p>
    <w:p w14:paraId="49846C41">
      <w:pPr>
        <w:pStyle w:val="5"/>
        <w:spacing w:before="180" w:after="80"/>
      </w:pPr>
      <w:r>
        <w:rPr>
          <w:rFonts w:ascii="微软雅黑" w:hAnsi="微软雅黑" w:eastAsia="微软雅黑" w:cs="微软雅黑"/>
          <w:b/>
          <w:bCs/>
          <w:sz w:val="22"/>
          <w:szCs w:val="22"/>
        </w:rPr>
        <w:t>接受时间线</w:t>
      </w:r>
    </w:p>
    <w:p w14:paraId="32DE2D7A">
      <w:pPr>
        <w:pStyle w:val="16"/>
        <w:numPr>
          <w:ilvl w:val="0"/>
          <w:numId w:val="1"/>
        </w:numPr>
        <w:spacing w:before="30" w:after="30"/>
      </w:pPr>
      <w:r>
        <w:rPr>
          <w:rFonts w:ascii="微软雅黑" w:hAnsi="微软雅黑" w:eastAsia="微软雅黑" w:cs="微软雅黑"/>
          <w:b/>
          <w:bCs/>
          <w:sz w:val="21"/>
          <w:szCs w:val="21"/>
        </w:rPr>
        <w:t>[东欧] 东西方对话</w:t>
      </w:r>
      <w:r>
        <w:rPr>
          <w:rFonts w:ascii="微软雅黑" w:hAnsi="微软雅黑" w:eastAsia="微软雅黑" w:cs="微软雅黑"/>
          <w:sz w:val="21"/>
          <w:szCs w:val="21"/>
        </w:rPr>
        <w:t>：1966年ISA埃维昂会议是东欧与西方社会学制度化对话的里程碑——什切潘斯基、赫格杜什等东欧社会学家首次在国际场合系统展示"马克思主义社会学"研究成果。对话的实质是认识论交锋：西方社会学家质疑"马克思主义社会学"是否可能在意识形态约束下保持学术自主性；东欧社会学家反驳西方社会学的"价值中立"同样受资本主义意识形态约束——只是更隐蔽。</w:t>
      </w:r>
    </w:p>
    <w:p w14:paraId="2B0D22E9">
      <w:pPr>
        <w:pStyle w:val="16"/>
        <w:numPr>
          <w:ilvl w:val="0"/>
          <w:numId w:val="1"/>
        </w:numPr>
        <w:spacing w:before="30" w:after="30"/>
      </w:pPr>
      <w:r>
        <w:rPr>
          <w:rFonts w:ascii="微软雅黑" w:hAnsi="微软雅黑" w:eastAsia="微软雅黑" w:cs="微软雅黑"/>
          <w:b/>
          <w:bCs/>
          <w:sz w:val="21"/>
          <w:szCs w:val="21"/>
        </w:rPr>
        <w:t>[苏联] 滞后的制度化</w:t>
      </w:r>
      <w:r>
        <w:rPr>
          <w:rFonts w:ascii="微软雅黑" w:hAnsi="微软雅黑" w:eastAsia="微软雅黑" w:cs="微软雅黑"/>
          <w:sz w:val="21"/>
          <w:szCs w:val="21"/>
        </w:rPr>
        <w:t>：苏联社会学制度化远慢于东欧——1974年《社会学研究》（Социологические исследования）创刊，是苏联首个社会学专业期刊；1988年社会学才被承认为独立学科。长期滞后反映的是苏联政治体制对社会学"揭露现实"能力的持续恐惧——东欧国家相对灵活的改革空间在苏联不存在。</w:t>
      </w:r>
    </w:p>
    <w:p w14:paraId="50C039D0">
      <w:pPr>
        <w:pStyle w:val="16"/>
        <w:numPr>
          <w:ilvl w:val="0"/>
          <w:numId w:val="1"/>
        </w:numPr>
        <w:spacing w:before="30" w:after="30"/>
      </w:pPr>
      <w:r>
        <w:rPr>
          <w:rFonts w:ascii="微软雅黑" w:hAnsi="微软雅黑" w:eastAsia="微软雅黑" w:cs="微软雅黑"/>
          <w:b/>
          <w:bCs/>
          <w:sz w:val="21"/>
          <w:szCs w:val="21"/>
        </w:rPr>
        <w:t>[中国] 断裂的特殊性</w:t>
      </w:r>
      <w:r>
        <w:rPr>
          <w:rFonts w:ascii="微软雅黑" w:hAnsi="微软雅黑" w:eastAsia="微软雅黑" w:cs="微软雅黑"/>
          <w:sz w:val="21"/>
          <w:szCs w:val="21"/>
        </w:rPr>
        <w:t>：中国1957年的社会学恢复尝试是所有社会主义国家中最短命的——从费孝通2月呼吁到6月反右运动，仅4个月。这一断裂的后果是：中国社会学在1957-1979年间完全消失22年——比苏联更长、比东欧更彻底。1979年费孝通再次主持社会学恢复时，面对的是整整一代人的知识断层。</w:t>
      </w:r>
    </w:p>
    <w:p w14:paraId="1C81D947">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483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EC4420">
            <w:pPr>
              <w:spacing w:before="30" w:after="30"/>
            </w:pPr>
            <w:r>
              <w:rPr>
                <w:rFonts w:ascii="微软雅黑" w:hAnsi="微软雅黑" w:eastAsia="微软雅黑" w:cs="微软雅黑"/>
                <w:b/>
                <w:bCs/>
                <w:sz w:val="20"/>
                <w:szCs w:val="20"/>
              </w:rPr>
              <w:t>概念ID</w:t>
            </w:r>
          </w:p>
        </w:tc>
        <w:tc>
          <w:tcPr>
            <w:tcW w:w="3000" w:type="dxa"/>
          </w:tcPr>
          <w:p w14:paraId="53C8E38A">
            <w:pPr>
              <w:spacing w:before="30" w:after="30"/>
            </w:pPr>
            <w:r>
              <w:rPr>
                <w:rFonts w:ascii="微软雅黑" w:hAnsi="微软雅黑" w:eastAsia="微软雅黑" w:cs="微软雅黑"/>
                <w:b/>
                <w:bCs/>
                <w:sz w:val="20"/>
                <w:szCs w:val="20"/>
              </w:rPr>
              <w:t>概念名</w:t>
            </w:r>
          </w:p>
        </w:tc>
        <w:tc>
          <w:tcPr>
            <w:tcW w:w="3000" w:type="dxa"/>
          </w:tcPr>
          <w:p w14:paraId="5EC126AE">
            <w:pPr>
              <w:spacing w:before="30" w:after="30"/>
            </w:pPr>
            <w:r>
              <w:rPr>
                <w:rFonts w:ascii="微软雅黑" w:hAnsi="微软雅黑" w:eastAsia="微软雅黑" w:cs="微软雅黑"/>
                <w:b/>
                <w:bCs/>
                <w:sz w:val="20"/>
                <w:szCs w:val="20"/>
              </w:rPr>
              <w:t>关联</w:t>
            </w:r>
          </w:p>
        </w:tc>
      </w:tr>
      <w:tr w14:paraId="359C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6F8639">
            <w:pPr>
              <w:spacing w:before="30" w:after="30"/>
            </w:pPr>
            <w:r>
              <w:rPr>
                <w:rFonts w:ascii="微软雅黑" w:hAnsi="微软雅黑" w:eastAsia="微软雅黑" w:cs="微软雅黑"/>
                <w:b w:val="0"/>
                <w:bCs w:val="0"/>
                <w:sz w:val="20"/>
                <w:szCs w:val="20"/>
              </w:rPr>
              <w:t>V245</w:t>
            </w:r>
          </w:p>
        </w:tc>
        <w:tc>
          <w:tcPr>
            <w:tcW w:w="3000" w:type="dxa"/>
          </w:tcPr>
          <w:p w14:paraId="6D1D9DBA">
            <w:pPr>
              <w:spacing w:before="30" w:after="30"/>
            </w:pPr>
            <w:r>
              <w:rPr>
                <w:rFonts w:ascii="微软雅黑" w:hAnsi="微软雅黑" w:eastAsia="微软雅黑" w:cs="微软雅黑"/>
                <w:b w:val="0"/>
                <w:bCs w:val="0"/>
                <w:sz w:val="20"/>
                <w:szCs w:val="20"/>
              </w:rPr>
              <w:t>Marxist sociology</w:t>
            </w:r>
          </w:p>
        </w:tc>
        <w:tc>
          <w:tcPr>
            <w:tcW w:w="3000" w:type="dxa"/>
          </w:tcPr>
          <w:p w14:paraId="00F82BCB">
            <w:pPr>
              <w:spacing w:before="30" w:after="30"/>
            </w:pPr>
            <w:r>
              <w:rPr>
                <w:rFonts w:ascii="微软雅黑" w:hAnsi="微软雅黑" w:eastAsia="微软雅黑" w:cs="微软雅黑"/>
                <w:b w:val="0"/>
                <w:bCs w:val="0"/>
                <w:sz w:val="20"/>
                <w:szCs w:val="20"/>
              </w:rPr>
              <w:t>解冻后的理论建构</w:t>
            </w:r>
          </w:p>
        </w:tc>
      </w:tr>
      <w:tr w14:paraId="77F5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B03B27">
            <w:pPr>
              <w:spacing w:before="30" w:after="30"/>
            </w:pPr>
            <w:r>
              <w:rPr>
                <w:rFonts w:ascii="微软雅黑" w:hAnsi="微软雅黑" w:eastAsia="微软雅黑" w:cs="微软雅黑"/>
                <w:b w:val="0"/>
                <w:bCs w:val="0"/>
                <w:sz w:val="20"/>
                <w:szCs w:val="20"/>
              </w:rPr>
              <w:t>C-具体社会学</w:t>
            </w:r>
          </w:p>
        </w:tc>
        <w:tc>
          <w:tcPr>
            <w:tcW w:w="3000" w:type="dxa"/>
          </w:tcPr>
          <w:p w14:paraId="1202AA89">
            <w:pPr>
              <w:spacing w:before="30" w:after="30"/>
            </w:pPr>
            <w:r>
              <w:rPr>
                <w:rFonts w:ascii="微软雅黑" w:hAnsi="微软雅黑" w:eastAsia="微软雅黑" w:cs="微软雅黑"/>
                <w:b w:val="0"/>
                <w:bCs w:val="0"/>
                <w:sz w:val="20"/>
                <w:szCs w:val="20"/>
              </w:rPr>
              <w:t>concrete sociology</w:t>
            </w:r>
          </w:p>
        </w:tc>
        <w:tc>
          <w:tcPr>
            <w:tcW w:w="3000" w:type="dxa"/>
          </w:tcPr>
          <w:p w14:paraId="1451386C">
            <w:pPr>
              <w:spacing w:before="30" w:after="30"/>
            </w:pPr>
            <w:r>
              <w:rPr>
                <w:rFonts w:ascii="微软雅黑" w:hAnsi="微软雅黑" w:eastAsia="微软雅黑" w:cs="微软雅黑"/>
                <w:b w:val="0"/>
                <w:bCs w:val="0"/>
                <w:sz w:val="20"/>
                <w:szCs w:val="20"/>
              </w:rPr>
              <w:t>苏联经验研究定位</w:t>
            </w:r>
          </w:p>
        </w:tc>
      </w:tr>
      <w:tr w14:paraId="17833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EBBF3C">
            <w:pPr>
              <w:spacing w:before="30" w:after="30"/>
            </w:pPr>
            <w:r>
              <w:rPr>
                <w:rFonts w:ascii="微软雅黑" w:hAnsi="微软雅黑" w:eastAsia="微软雅黑" w:cs="微软雅黑"/>
                <w:b w:val="0"/>
                <w:bCs w:val="0"/>
                <w:sz w:val="20"/>
                <w:szCs w:val="20"/>
              </w:rPr>
              <w:t>C001</w:t>
            </w:r>
          </w:p>
        </w:tc>
        <w:tc>
          <w:tcPr>
            <w:tcW w:w="3000" w:type="dxa"/>
          </w:tcPr>
          <w:p w14:paraId="7E6D668D">
            <w:pPr>
              <w:spacing w:before="30" w:after="30"/>
            </w:pPr>
            <w:r>
              <w:rPr>
                <w:rFonts w:ascii="微软雅黑" w:hAnsi="微软雅黑" w:eastAsia="微软雅黑" w:cs="微软雅黑"/>
                <w:b w:val="0"/>
                <w:bCs w:val="0"/>
                <w:sz w:val="20"/>
                <w:szCs w:val="20"/>
              </w:rPr>
              <w:t>historical materialism</w:t>
            </w:r>
          </w:p>
        </w:tc>
        <w:tc>
          <w:tcPr>
            <w:tcW w:w="3000" w:type="dxa"/>
          </w:tcPr>
          <w:p w14:paraId="4D26C7B6">
            <w:pPr>
              <w:spacing w:before="30" w:after="30"/>
            </w:pPr>
            <w:r>
              <w:rPr>
                <w:rFonts w:ascii="微软雅黑" w:hAnsi="微软雅黑" w:eastAsia="微软雅黑" w:cs="微软雅黑"/>
                <w:b w:val="0"/>
                <w:bCs w:val="0"/>
                <w:sz w:val="20"/>
                <w:szCs w:val="20"/>
              </w:rPr>
              <w:t>斯大林时期的"社会学"</w:t>
            </w:r>
          </w:p>
        </w:tc>
      </w:tr>
      <w:tr w14:paraId="4A74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47AD7C">
            <w:pPr>
              <w:spacing w:before="30" w:after="30"/>
            </w:pPr>
            <w:r>
              <w:rPr>
                <w:rFonts w:ascii="微软雅黑" w:hAnsi="微软雅黑" w:eastAsia="微软雅黑" w:cs="微软雅黑"/>
                <w:b w:val="0"/>
                <w:bCs w:val="0"/>
                <w:sz w:val="20"/>
                <w:szCs w:val="20"/>
              </w:rPr>
              <w:t>C-解冻</w:t>
            </w:r>
          </w:p>
        </w:tc>
        <w:tc>
          <w:tcPr>
            <w:tcW w:w="3000" w:type="dxa"/>
          </w:tcPr>
          <w:p w14:paraId="0CEBEC5A">
            <w:pPr>
              <w:spacing w:before="30" w:after="30"/>
            </w:pPr>
            <w:r>
              <w:rPr>
                <w:rFonts w:ascii="微软雅黑" w:hAnsi="微软雅黑" w:eastAsia="微软雅黑" w:cs="微软雅黑"/>
                <w:b w:val="0"/>
                <w:bCs w:val="0"/>
                <w:sz w:val="20"/>
                <w:szCs w:val="20"/>
              </w:rPr>
              <w:t>thaw</w:t>
            </w:r>
          </w:p>
        </w:tc>
        <w:tc>
          <w:tcPr>
            <w:tcW w:w="3000" w:type="dxa"/>
          </w:tcPr>
          <w:p w14:paraId="05A844F4">
            <w:pPr>
              <w:spacing w:before="30" w:after="30"/>
            </w:pPr>
            <w:r>
              <w:rPr>
                <w:rFonts w:ascii="微软雅黑" w:hAnsi="微软雅黑" w:eastAsia="微软雅黑" w:cs="微软雅黑"/>
                <w:b w:val="0"/>
                <w:bCs w:val="0"/>
                <w:sz w:val="20"/>
                <w:szCs w:val="20"/>
              </w:rPr>
              <w:t>政治开放空间</w:t>
            </w:r>
          </w:p>
        </w:tc>
      </w:tr>
      <w:tr w14:paraId="47EE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5C8BD5">
            <w:pPr>
              <w:spacing w:before="30" w:after="30"/>
            </w:pPr>
            <w:r>
              <w:rPr>
                <w:rFonts w:ascii="微软雅黑" w:hAnsi="微软雅黑" w:eastAsia="微软雅黑" w:cs="微软雅黑"/>
                <w:b w:val="0"/>
                <w:bCs w:val="0"/>
                <w:sz w:val="20"/>
                <w:szCs w:val="20"/>
              </w:rPr>
              <w:t>C-学科重建</w:t>
            </w:r>
          </w:p>
        </w:tc>
        <w:tc>
          <w:tcPr>
            <w:tcW w:w="3000" w:type="dxa"/>
          </w:tcPr>
          <w:p w14:paraId="4BA15861">
            <w:pPr>
              <w:spacing w:before="30" w:after="30"/>
            </w:pPr>
            <w:r>
              <w:rPr>
                <w:rFonts w:ascii="微软雅黑" w:hAnsi="微软雅黑" w:eastAsia="微软雅黑" w:cs="微软雅黑"/>
                <w:b w:val="0"/>
                <w:bCs w:val="0"/>
                <w:sz w:val="20"/>
                <w:szCs w:val="20"/>
              </w:rPr>
              <w:t>disciplinary reconstruction</w:t>
            </w:r>
          </w:p>
        </w:tc>
        <w:tc>
          <w:tcPr>
            <w:tcW w:w="3000" w:type="dxa"/>
          </w:tcPr>
          <w:p w14:paraId="358EC67A">
            <w:pPr>
              <w:spacing w:before="30" w:after="30"/>
            </w:pPr>
            <w:r>
              <w:rPr>
                <w:rFonts w:ascii="微软雅黑" w:hAnsi="微软雅黑" w:eastAsia="微软雅黑" w:cs="微软雅黑"/>
                <w:b w:val="0"/>
                <w:bCs w:val="0"/>
                <w:sz w:val="20"/>
                <w:szCs w:val="20"/>
              </w:rPr>
              <w:t>建制核心过程</w:t>
            </w:r>
          </w:p>
        </w:tc>
      </w:tr>
      <w:tr w14:paraId="7B93A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1FE4E0">
            <w:pPr>
              <w:spacing w:before="30" w:after="30"/>
            </w:pPr>
            <w:r>
              <w:rPr>
                <w:rFonts w:ascii="微软雅黑" w:hAnsi="微软雅黑" w:eastAsia="微软雅黑" w:cs="微软雅黑"/>
                <w:b/>
                <w:bCs/>
                <w:sz w:val="20"/>
                <w:szCs w:val="20"/>
              </w:rPr>
              <w:t>人物ID</w:t>
            </w:r>
          </w:p>
        </w:tc>
        <w:tc>
          <w:tcPr>
            <w:tcW w:w="3000" w:type="dxa"/>
          </w:tcPr>
          <w:p w14:paraId="62D98C95">
            <w:pPr>
              <w:spacing w:before="30" w:after="30"/>
            </w:pPr>
            <w:r>
              <w:rPr>
                <w:rFonts w:ascii="微软雅黑" w:hAnsi="微软雅黑" w:eastAsia="微软雅黑" w:cs="微软雅黑"/>
                <w:b/>
                <w:bCs/>
                <w:sz w:val="20"/>
                <w:szCs w:val="20"/>
              </w:rPr>
              <w:t>姓名</w:t>
            </w:r>
          </w:p>
        </w:tc>
        <w:tc>
          <w:tcPr>
            <w:tcW w:w="3000" w:type="dxa"/>
          </w:tcPr>
          <w:p w14:paraId="119169C2">
            <w:pPr>
              <w:spacing w:before="30" w:after="30"/>
            </w:pPr>
            <w:r>
              <w:rPr>
                <w:rFonts w:ascii="微软雅黑" w:hAnsi="微软雅黑" w:eastAsia="微软雅黑" w:cs="微软雅黑"/>
                <w:b/>
                <w:bCs/>
                <w:sz w:val="20"/>
                <w:szCs w:val="20"/>
              </w:rPr>
              <w:t>关联</w:t>
            </w:r>
          </w:p>
        </w:tc>
      </w:tr>
      <w:tr w14:paraId="3999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2EE85C">
            <w:pPr>
              <w:spacing w:before="30" w:after="30"/>
            </w:pPr>
            <w:r>
              <w:rPr>
                <w:rFonts w:ascii="微软雅黑" w:hAnsi="微软雅黑" w:eastAsia="微软雅黑" w:cs="微软雅黑"/>
                <w:b w:val="0"/>
                <w:bCs w:val="0"/>
                <w:sz w:val="20"/>
                <w:szCs w:val="20"/>
              </w:rPr>
              <w:t>P-什切潘斯基</w:t>
            </w:r>
          </w:p>
        </w:tc>
        <w:tc>
          <w:tcPr>
            <w:tcW w:w="3000" w:type="dxa"/>
          </w:tcPr>
          <w:p w14:paraId="4EDFF321">
            <w:pPr>
              <w:spacing w:before="30" w:after="30"/>
            </w:pPr>
            <w:r>
              <w:rPr>
                <w:rFonts w:ascii="微软雅黑" w:hAnsi="微软雅黑" w:eastAsia="微软雅黑" w:cs="微软雅黑"/>
                <w:b w:val="0"/>
                <w:bCs w:val="0"/>
                <w:sz w:val="20"/>
                <w:szCs w:val="20"/>
              </w:rPr>
              <w:t>Jan Szczepański</w:t>
            </w:r>
          </w:p>
        </w:tc>
        <w:tc>
          <w:tcPr>
            <w:tcW w:w="3000" w:type="dxa"/>
          </w:tcPr>
          <w:p w14:paraId="55ACBAA9">
            <w:pPr>
              <w:spacing w:before="30" w:after="30"/>
            </w:pPr>
            <w:r>
              <w:rPr>
                <w:rFonts w:ascii="微软雅黑" w:hAnsi="微软雅黑" w:eastAsia="微软雅黑" w:cs="微软雅黑"/>
                <w:b w:val="0"/>
                <w:bCs w:val="0"/>
                <w:sz w:val="20"/>
                <w:szCs w:val="20"/>
              </w:rPr>
              <w:t>波兰社会学恢复者</w:t>
            </w:r>
          </w:p>
        </w:tc>
      </w:tr>
      <w:tr w14:paraId="4BA1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EE70DA">
            <w:pPr>
              <w:spacing w:before="30" w:after="30"/>
            </w:pPr>
            <w:r>
              <w:rPr>
                <w:rFonts w:ascii="微软雅黑" w:hAnsi="微软雅黑" w:eastAsia="微软雅黑" w:cs="微软雅黑"/>
                <w:b w:val="0"/>
                <w:bCs w:val="0"/>
                <w:sz w:val="20"/>
                <w:szCs w:val="20"/>
              </w:rPr>
              <w:t>P-赫格杜什</w:t>
            </w:r>
          </w:p>
        </w:tc>
        <w:tc>
          <w:tcPr>
            <w:tcW w:w="3000" w:type="dxa"/>
          </w:tcPr>
          <w:p w14:paraId="08BC486E">
            <w:pPr>
              <w:spacing w:before="30" w:after="30"/>
            </w:pPr>
            <w:r>
              <w:rPr>
                <w:rFonts w:ascii="微软雅黑" w:hAnsi="微软雅黑" w:eastAsia="微软雅黑" w:cs="微软雅黑"/>
                <w:b w:val="0"/>
                <w:bCs w:val="0"/>
                <w:sz w:val="20"/>
                <w:szCs w:val="20"/>
              </w:rPr>
              <w:t>András Hegedüs</w:t>
            </w:r>
          </w:p>
        </w:tc>
        <w:tc>
          <w:tcPr>
            <w:tcW w:w="3000" w:type="dxa"/>
          </w:tcPr>
          <w:p w14:paraId="3C645D70">
            <w:pPr>
              <w:spacing w:before="30" w:after="30"/>
            </w:pPr>
            <w:r>
              <w:rPr>
                <w:rFonts w:ascii="微软雅黑" w:hAnsi="微软雅黑" w:eastAsia="微软雅黑" w:cs="微软雅黑"/>
                <w:b w:val="0"/>
                <w:bCs w:val="0"/>
                <w:sz w:val="20"/>
                <w:szCs w:val="20"/>
              </w:rPr>
              <w:t>匈牙利社会学恢复者</w:t>
            </w:r>
          </w:p>
        </w:tc>
      </w:tr>
      <w:tr w14:paraId="2E94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199B99">
            <w:pPr>
              <w:spacing w:before="30" w:after="30"/>
            </w:pPr>
            <w:r>
              <w:rPr>
                <w:rFonts w:ascii="微软雅黑" w:hAnsi="微软雅黑" w:eastAsia="微软雅黑" w:cs="微软雅黑"/>
                <w:b w:val="0"/>
                <w:bCs w:val="0"/>
                <w:sz w:val="20"/>
                <w:szCs w:val="20"/>
              </w:rPr>
              <w:t>P-马哈奇</w:t>
            </w:r>
          </w:p>
        </w:tc>
        <w:tc>
          <w:tcPr>
            <w:tcW w:w="3000" w:type="dxa"/>
          </w:tcPr>
          <w:p w14:paraId="2BEE6DC7">
            <w:pPr>
              <w:spacing w:before="30" w:after="30"/>
            </w:pPr>
            <w:r>
              <w:rPr>
                <w:rFonts w:ascii="微软雅黑" w:hAnsi="微软雅黑" w:eastAsia="微软雅黑" w:cs="微软雅黑"/>
                <w:b w:val="0"/>
                <w:bCs w:val="0"/>
                <w:sz w:val="20"/>
                <w:szCs w:val="20"/>
              </w:rPr>
              <w:t>Pavel Machonin</w:t>
            </w:r>
          </w:p>
        </w:tc>
        <w:tc>
          <w:tcPr>
            <w:tcW w:w="3000" w:type="dxa"/>
          </w:tcPr>
          <w:p w14:paraId="10DD50E8">
            <w:pPr>
              <w:spacing w:before="30" w:after="30"/>
            </w:pPr>
            <w:r>
              <w:rPr>
                <w:rFonts w:ascii="微软雅黑" w:hAnsi="微软雅黑" w:eastAsia="微软雅黑" w:cs="微软雅黑"/>
                <w:b w:val="0"/>
                <w:bCs w:val="0"/>
                <w:sz w:val="20"/>
                <w:szCs w:val="20"/>
              </w:rPr>
              <w:t>捷克斯洛伐克社会学恢复者</w:t>
            </w:r>
          </w:p>
        </w:tc>
      </w:tr>
      <w:tr w14:paraId="01D2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6C657D">
            <w:pPr>
              <w:spacing w:before="30" w:after="30"/>
            </w:pPr>
            <w:r>
              <w:rPr>
                <w:rFonts w:ascii="微软雅黑" w:hAnsi="微软雅黑" w:eastAsia="微软雅黑" w:cs="微软雅黑"/>
                <w:b w:val="0"/>
                <w:bCs w:val="0"/>
                <w:sz w:val="20"/>
                <w:szCs w:val="20"/>
              </w:rPr>
              <w:t>P140</w:t>
            </w:r>
          </w:p>
        </w:tc>
        <w:tc>
          <w:tcPr>
            <w:tcW w:w="3000" w:type="dxa"/>
          </w:tcPr>
          <w:p w14:paraId="588CA286">
            <w:pPr>
              <w:spacing w:before="30" w:after="30"/>
            </w:pPr>
            <w:r>
              <w:rPr>
                <w:rFonts w:ascii="微软雅黑" w:hAnsi="微软雅黑" w:eastAsia="微软雅黑" w:cs="微软雅黑"/>
                <w:b w:val="0"/>
                <w:bCs w:val="0"/>
                <w:sz w:val="20"/>
                <w:szCs w:val="20"/>
              </w:rPr>
              <w:t>Gennady Osipov</w:t>
            </w:r>
          </w:p>
        </w:tc>
        <w:tc>
          <w:tcPr>
            <w:tcW w:w="3000" w:type="dxa"/>
          </w:tcPr>
          <w:p w14:paraId="35780FAD">
            <w:pPr>
              <w:spacing w:before="30" w:after="30"/>
            </w:pPr>
            <w:r>
              <w:rPr>
                <w:rFonts w:ascii="微软雅黑" w:hAnsi="微软雅黑" w:eastAsia="微软雅黑" w:cs="微软雅黑"/>
                <w:b w:val="0"/>
                <w:bCs w:val="0"/>
                <w:sz w:val="20"/>
                <w:szCs w:val="20"/>
              </w:rPr>
              <w:t>苏联社会学恢复者</w:t>
            </w:r>
          </w:p>
        </w:tc>
      </w:tr>
      <w:tr w14:paraId="5DA3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004899">
            <w:pPr>
              <w:spacing w:before="30" w:after="30"/>
            </w:pPr>
            <w:r>
              <w:rPr>
                <w:rFonts w:ascii="微软雅黑" w:hAnsi="微软雅黑" w:eastAsia="微软雅黑" w:cs="微软雅黑"/>
                <w:b w:val="0"/>
                <w:bCs w:val="0"/>
                <w:sz w:val="20"/>
                <w:szCs w:val="20"/>
              </w:rPr>
              <w:t>P148</w:t>
            </w:r>
          </w:p>
        </w:tc>
        <w:tc>
          <w:tcPr>
            <w:tcW w:w="3000" w:type="dxa"/>
          </w:tcPr>
          <w:p w14:paraId="090CE4D0">
            <w:pPr>
              <w:spacing w:before="30" w:after="30"/>
            </w:pPr>
            <w:r>
              <w:rPr>
                <w:rFonts w:ascii="微软雅黑" w:hAnsi="微软雅黑" w:eastAsia="微软雅黑" w:cs="微软雅黑"/>
                <w:b w:val="0"/>
                <w:bCs w:val="0"/>
                <w:sz w:val="20"/>
                <w:szCs w:val="20"/>
              </w:rPr>
              <w:t>Fei Xiaotong</w:t>
            </w:r>
          </w:p>
        </w:tc>
        <w:tc>
          <w:tcPr>
            <w:tcW w:w="3000" w:type="dxa"/>
          </w:tcPr>
          <w:p w14:paraId="1476C09D">
            <w:pPr>
              <w:spacing w:before="30" w:after="30"/>
            </w:pPr>
            <w:r>
              <w:rPr>
                <w:rFonts w:ascii="微软雅黑" w:hAnsi="微软雅黑" w:eastAsia="微软雅黑" w:cs="微软雅黑"/>
                <w:b w:val="0"/>
                <w:bCs w:val="0"/>
                <w:sz w:val="20"/>
                <w:szCs w:val="20"/>
              </w:rPr>
              <w:t>中国1957年恢复尝试者</w:t>
            </w:r>
          </w:p>
        </w:tc>
      </w:tr>
      <w:tr w14:paraId="6D81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469510">
            <w:pPr>
              <w:spacing w:before="30" w:after="30"/>
            </w:pPr>
            <w:r>
              <w:rPr>
                <w:rFonts w:ascii="微软雅黑" w:hAnsi="微软雅黑" w:eastAsia="微软雅黑" w:cs="微软雅黑"/>
                <w:b w:val="0"/>
                <w:bCs w:val="0"/>
                <w:sz w:val="20"/>
                <w:szCs w:val="20"/>
              </w:rPr>
              <w:t>P-赫鲁晓夫</w:t>
            </w:r>
          </w:p>
        </w:tc>
        <w:tc>
          <w:tcPr>
            <w:tcW w:w="3000" w:type="dxa"/>
          </w:tcPr>
          <w:p w14:paraId="4A9AD528">
            <w:pPr>
              <w:spacing w:before="30" w:after="30"/>
            </w:pPr>
            <w:r>
              <w:rPr>
                <w:rFonts w:ascii="微软雅黑" w:hAnsi="微软雅黑" w:eastAsia="微软雅黑" w:cs="微软雅黑"/>
                <w:b w:val="0"/>
                <w:bCs w:val="0"/>
                <w:sz w:val="20"/>
                <w:szCs w:val="20"/>
              </w:rPr>
              <w:t>Nikita Khrushchev</w:t>
            </w:r>
          </w:p>
        </w:tc>
        <w:tc>
          <w:tcPr>
            <w:tcW w:w="3000" w:type="dxa"/>
          </w:tcPr>
          <w:p w14:paraId="375FFE58">
            <w:pPr>
              <w:spacing w:before="30" w:after="30"/>
            </w:pPr>
            <w:r>
              <w:rPr>
                <w:rFonts w:ascii="微软雅黑" w:hAnsi="微软雅黑" w:eastAsia="微软雅黑" w:cs="微软雅黑"/>
                <w:b w:val="0"/>
                <w:bCs w:val="0"/>
                <w:sz w:val="20"/>
                <w:szCs w:val="20"/>
              </w:rPr>
              <w:t>政治冲击源头</w:t>
            </w:r>
          </w:p>
        </w:tc>
      </w:tr>
    </w:tbl>
    <w:p w14:paraId="054C57AF">
      <w:pPr>
        <w:pStyle w:val="3"/>
        <w:spacing w:before="240" w:after="120"/>
      </w:pPr>
      <w:r>
        <w:rPr>
          <w:rFonts w:ascii="微软雅黑" w:hAnsi="微软雅黑" w:eastAsia="微软雅黑" w:cs="微软雅黑"/>
          <w:b/>
          <w:bCs/>
          <w:sz w:val="28"/>
          <w:szCs w:val="28"/>
        </w:rPr>
        <w:t>H055 | 1957 | 达伦多夫《工业社会的阶级与阶级冲突》</w:t>
      </w:r>
    </w:p>
    <w:p w14:paraId="42D510C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：1957年</w:t>
      </w:r>
    </w:p>
    <w:p w14:paraId="2C625A0C">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：范式转向——从功能主义的"社会整合"转向冲突论的"强制性协调"，权威关系取代生产资料所有权成为阶级分析基础</w:t>
      </w:r>
    </w:p>
    <w:p w14:paraId="0B84A61C">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301C365E">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5DFBD1D6">
      <w:pPr>
        <w:pStyle w:val="4"/>
        <w:spacing w:before="200" w:after="100"/>
      </w:pPr>
      <w:r>
        <w:rPr>
          <w:rFonts w:ascii="微软雅黑" w:hAnsi="微软雅黑" w:eastAsia="微软雅黑" w:cs="微软雅黑"/>
          <w:b/>
          <w:bCs/>
          <w:sz w:val="24"/>
          <w:szCs w:val="24"/>
        </w:rPr>
        <w:t>总述</w:t>
      </w:r>
    </w:p>
    <w:p w14:paraId="40B5B2EE">
      <w:pPr>
        <w:spacing w:before="60" w:after="60"/>
      </w:pPr>
      <w:r>
        <w:rPr>
          <w:rFonts w:ascii="微软雅黑" w:hAnsi="微软雅黑" w:eastAsia="微软雅黑" w:cs="微软雅黑"/>
          <w:sz w:val="21"/>
          <w:szCs w:val="21"/>
        </w:rPr>
        <w:t>1957年，拉尔夫·达伦多夫（Ralf Dahrendorf, 1929—2009）《工业社会的阶级与阶级冲突》（Class and Class Conflict in Industrial Society）由伦敦Routledge出版。此书是达伦多夫在伦敦政治经济学院（LSE）的博士论文修订版——导师是Morris Ginsberg。核心论点：马克思的阶级分析基于生产资料所有权，但20世纪"经理革命"使所有权与控制权分离——因此必须以"权威关系"而非"所有权"重新定义阶级。达伦多夫提出"强制性协调组织"（imperatively coordinated associations）概念——任何组织中都存在"统治者"与"被统治者"的权威关系，阶级冲突的根源不是所有权而是权威。后世学界分析认为，此书标志社会学理论从帕森斯功能主义的"共识范式"转向"冲突范式"——但达伦多夫的冲突论是"秩序中的冲突"而非"秩序的瓦解"，冲突被功能化为止社会组织变革的机制。</w:t>
      </w:r>
    </w:p>
    <w:p w14:paraId="44E15BF2">
      <w:pPr>
        <w:pStyle w:val="4"/>
        <w:spacing w:before="200" w:after="100"/>
      </w:pPr>
      <w:r>
        <w:rPr>
          <w:rFonts w:ascii="微软雅黑" w:hAnsi="微软雅黑" w:eastAsia="微软雅黑" w:cs="微软雅黑"/>
          <w:b/>
          <w:bCs/>
          <w:sz w:val="24"/>
          <w:szCs w:val="24"/>
        </w:rPr>
        <w:t>[英美 + 德国]</w:t>
      </w:r>
    </w:p>
    <w:p w14:paraId="4804D4A2">
      <w:pPr>
        <w:pStyle w:val="5"/>
        <w:spacing w:before="180" w:after="80"/>
      </w:pPr>
      <w:r>
        <w:rPr>
          <w:rFonts w:ascii="微软雅黑" w:hAnsi="微软雅黑" w:eastAsia="微软雅黑" w:cs="微软雅黑"/>
          <w:b/>
          <w:bCs/>
          <w:sz w:val="22"/>
          <w:szCs w:val="22"/>
        </w:rPr>
        <w:t>概念时间线</w:t>
      </w:r>
    </w:p>
    <w:p w14:paraId="4E3A23BD">
      <w:pPr>
        <w:pStyle w:val="16"/>
        <w:numPr>
          <w:ilvl w:val="0"/>
          <w:numId w:val="1"/>
        </w:numPr>
        <w:spacing w:before="30" w:after="30"/>
      </w:pPr>
      <w:r>
        <w:rPr>
          <w:rFonts w:ascii="微软雅黑" w:hAnsi="微软雅黑" w:eastAsia="微软雅黑" w:cs="微软雅黑"/>
          <w:b/>
          <w:bCs/>
          <w:sz w:val="21"/>
          <w:szCs w:val="21"/>
        </w:rPr>
        <w:t>权威关系取代所有权</w:t>
      </w:r>
      <w:r>
        <w:rPr>
          <w:rFonts w:ascii="微软雅黑" w:hAnsi="微软雅黑" w:eastAsia="微软雅黑" w:cs="微软雅黑"/>
          <w:sz w:val="21"/>
          <w:szCs w:val="21"/>
        </w:rPr>
        <w:t>：达伦多夫对马克思的核心修改——马克思以"是否拥有生产资料"划分资产阶级与无产阶级，但股份公司使"所有"与"控制"分离（伯利与米恩斯1932年《现代公司与私有财产》），"管理者"既非所有者亦非工人。达伦多夫将阶级基础从"财产"转向"权威"——任何"强制性协调组织"（企业、政党、工会、教会）中都存在"权威位置占有者"与"权威位置服从者"的二元对立。此修改的理论代价是：权威比所有权更分散、更情境化——一个人在企业中可能是"统治者"，在工会中可能是"被统治者"，交叉权威位置削弱了阶级形成的清晰性。</w:t>
      </w:r>
    </w:p>
    <w:p w14:paraId="484E36DA">
      <w:pPr>
        <w:pStyle w:val="16"/>
        <w:numPr>
          <w:ilvl w:val="0"/>
          <w:numId w:val="1"/>
        </w:numPr>
        <w:spacing w:before="30" w:after="30"/>
      </w:pPr>
      <w:r>
        <w:rPr>
          <w:rFonts w:ascii="微软雅黑" w:hAnsi="微软雅黑" w:eastAsia="微软雅黑" w:cs="微软雅黑"/>
          <w:b/>
          <w:bCs/>
          <w:sz w:val="21"/>
          <w:szCs w:val="21"/>
        </w:rPr>
        <w:t>冲突的功能化→冲突社会学的独立</w:t>
      </w:r>
      <w:r>
        <w:rPr>
          <w:rFonts w:ascii="微软雅黑" w:hAnsi="微软雅黑" w:eastAsia="微软雅黑" w:cs="微软雅黑"/>
          <w:sz w:val="21"/>
          <w:szCs w:val="21"/>
        </w:rPr>
        <w:t>：达伦多夫将冲突重新定义为社会组织的内在特征而非异常——任何权威结构都产生冲突，冲突通过制度化渠道（集体谈判、议会辩论）释放时维持系统稳定，冲突被压制时导致暴力爆发。概念转译追踪：达伦多夫→柯林斯"冲突社会学"（1975）：兰德尔·柯林斯《冲突社会学》将达伦多夫"权威关系"扩展为"一切社会互动中的强制与服从"——关键偏移：从"组织层面的权威结构"到"互动层面的强制回路"，微观化→布迪厄"场域"（1970s-80s）：关键偏移——从"权威"到"资本"作为场域核心分析范畴。布迪厄批评达伦多夫将"权威"普遍化而忽视了不同资本形式（经济资本、文化资本、社会资本）在场域中的不均匀分布——权威只是经济资本在组织中的表现形式之一→赖特"矛盾阶级位置"（1978）：埃里克·奥林·赖特试图综合马克思所有权与达伦多夫权威——提出"矛盾阶级位置"概念（管理者既拥有权威又受资本权威支配），但未能解决两种分析框架的逻辑不兼容。</w:t>
      </w:r>
    </w:p>
    <w:p w14:paraId="7439F796">
      <w:pPr>
        <w:pStyle w:val="16"/>
        <w:numPr>
          <w:ilvl w:val="0"/>
          <w:numId w:val="1"/>
        </w:numPr>
        <w:spacing w:before="30" w:after="30"/>
      </w:pPr>
      <w:r>
        <w:rPr>
          <w:rFonts w:ascii="微软雅黑" w:hAnsi="微软雅黑" w:eastAsia="微软雅黑" w:cs="微软雅黑"/>
          <w:b/>
          <w:bCs/>
          <w:sz w:val="21"/>
          <w:szCs w:val="21"/>
        </w:rPr>
        <w:t>"后资本主义社会"论题</w:t>
      </w:r>
      <w:r>
        <w:rPr>
          <w:rFonts w:ascii="微软雅黑" w:hAnsi="微软雅黑" w:eastAsia="微软雅黑" w:cs="微软雅黑"/>
          <w:sz w:val="21"/>
          <w:szCs w:val="21"/>
        </w:rPr>
        <w:t>：达伦多夫论证工业社会正在经历三重变化：资本解体（所有权分散与经理革命）、中层阶级分化（白领扩大）、阶级冲突制度化（工会与集体谈判）——三者使马克思的"两极分化→革命"预言失效。此论题直接挑战了马克思主义阶级分析的基本预测，引发持续至今的争论。</w:t>
      </w:r>
    </w:p>
    <w:p w14:paraId="243B882F">
      <w:pPr>
        <w:pStyle w:val="5"/>
        <w:spacing w:before="180" w:after="80"/>
      </w:pPr>
      <w:r>
        <w:rPr>
          <w:rFonts w:ascii="微软雅黑" w:hAnsi="微软雅黑" w:eastAsia="微软雅黑" w:cs="微软雅黑"/>
          <w:b/>
          <w:bCs/>
          <w:sz w:val="22"/>
          <w:szCs w:val="22"/>
        </w:rPr>
        <w:t>场域时间线</w:t>
      </w:r>
    </w:p>
    <w:p w14:paraId="2C96140A">
      <w:pPr>
        <w:pStyle w:val="16"/>
        <w:numPr>
          <w:ilvl w:val="0"/>
          <w:numId w:val="1"/>
        </w:numPr>
        <w:spacing w:before="30" w:after="30"/>
      </w:pPr>
      <w:r>
        <w:rPr>
          <w:rFonts w:ascii="微软雅黑" w:hAnsi="微软雅黑" w:eastAsia="微软雅黑" w:cs="微软雅黑"/>
          <w:b/>
          <w:bCs/>
          <w:sz w:val="21"/>
          <w:szCs w:val="21"/>
        </w:rPr>
        <w:t>达伦多夫在LSE的位置</w:t>
      </w:r>
      <w:r>
        <w:rPr>
          <w:rFonts w:ascii="微软雅黑" w:hAnsi="微软雅黑" w:eastAsia="微软雅黑" w:cs="微软雅黑"/>
          <w:sz w:val="21"/>
          <w:szCs w:val="21"/>
        </w:rPr>
        <w:t>：达伦多夫1929年生于汉堡，1952年在汉堡大学获博士学位（论文论马克思思想）。1953年转至LSE攻读第二个博士学位——导师Ginsberg是英国社会学中少数对韦伯与马克思同样关注者。LSE是英国社会学的制度中心——但1950年代LSE社会学以霍布斯鲍姆的劳工史与马歇尔的公民权理论为主流，达伦多夫的"冲突社会学"是异类。达伦多夫1960年任LSE社会学教授，时年31岁——LSE最年轻教授。</w:t>
      </w:r>
    </w:p>
    <w:p w14:paraId="6B083FBB">
      <w:pPr>
        <w:pStyle w:val="16"/>
        <w:numPr>
          <w:ilvl w:val="0"/>
          <w:numId w:val="1"/>
        </w:numPr>
        <w:spacing w:before="30" w:after="30"/>
      </w:pPr>
      <w:r>
        <w:rPr>
          <w:rFonts w:ascii="微软雅黑" w:hAnsi="微软雅黑" w:eastAsia="微软雅黑" w:cs="微软雅黑"/>
          <w:b/>
          <w:bCs/>
          <w:sz w:val="21"/>
          <w:szCs w:val="21"/>
        </w:rPr>
        <w:t>与帕森斯功能主义的对立</w:t>
      </w:r>
      <w:r>
        <w:rPr>
          <w:rFonts w:ascii="微软雅黑" w:hAnsi="微软雅黑" w:eastAsia="微软雅黑" w:cs="微软雅黑"/>
          <w:sz w:val="21"/>
          <w:szCs w:val="21"/>
        </w:rPr>
        <w:t>：达伦多夫明确将《阶级与阶级冲突》定位为帕森斯功能主义的对立理论——功能主义强调共识、整合与均衡，冲突理论强调强制、分裂与变革。但后世学界分析认为，达伦多夫的冲突论实际上是"功能主义倒转"而非"功能主义替代"——他将帕森斯AGIL的逻辑结构（系统必须满足的功能）倒转（系统内在产生的功能障碍），但保留了"系统"作为分析单位。</w:t>
      </w:r>
    </w:p>
    <w:p w14:paraId="7A9C40D3">
      <w:pPr>
        <w:pStyle w:val="16"/>
        <w:numPr>
          <w:ilvl w:val="0"/>
          <w:numId w:val="1"/>
        </w:numPr>
        <w:spacing w:before="30" w:after="30"/>
      </w:pPr>
      <w:r>
        <w:rPr>
          <w:rFonts w:ascii="微软雅黑" w:hAnsi="微软雅黑" w:eastAsia="微软雅黑" w:cs="微软雅黑"/>
          <w:b/>
          <w:bCs/>
          <w:sz w:val="21"/>
          <w:szCs w:val="21"/>
        </w:rPr>
        <w:t>达伦多夫的政治角色</w:t>
      </w:r>
      <w:r>
        <w:rPr>
          <w:rFonts w:ascii="微软雅黑" w:hAnsi="微软雅黑" w:eastAsia="微软雅黑" w:cs="微软雅黑"/>
          <w:sz w:val="21"/>
          <w:szCs w:val="21"/>
        </w:rPr>
        <w:t>：达伦多夫1969-1970年任西德联邦议院议员（FDP自由民主党），1970-1974年任欧共体委员会专员——他的政治实践与理论立场是一致的：冲突制度化是自由民主的核心机制。1974年任伦敦经济学院院长——将LSE从"社会主义倾向"转向"自由主义倾向"。</w:t>
      </w:r>
    </w:p>
    <w:p w14:paraId="0AD4383F">
      <w:pPr>
        <w:pStyle w:val="5"/>
        <w:spacing w:before="180" w:after="80"/>
      </w:pPr>
      <w:r>
        <w:rPr>
          <w:rFonts w:ascii="微软雅黑" w:hAnsi="微软雅黑" w:eastAsia="微软雅黑" w:cs="微软雅黑"/>
          <w:b/>
          <w:bCs/>
          <w:sz w:val="22"/>
          <w:szCs w:val="22"/>
        </w:rPr>
        <w:t>接受时间线</w:t>
      </w:r>
    </w:p>
    <w:p w14:paraId="3AA2A2FB">
      <w:pPr>
        <w:pStyle w:val="16"/>
        <w:numPr>
          <w:ilvl w:val="0"/>
          <w:numId w:val="1"/>
        </w:numPr>
        <w:spacing w:before="30" w:after="30"/>
      </w:pPr>
      <w:r>
        <w:rPr>
          <w:rFonts w:ascii="微软雅黑" w:hAnsi="微软雅黑" w:eastAsia="微软雅黑" w:cs="微软雅黑"/>
          <w:b/>
          <w:bCs/>
          <w:sz w:val="21"/>
          <w:szCs w:val="21"/>
        </w:rPr>
        <w:t>[美国] 冲突社会学的接收</w:t>
      </w:r>
      <w:r>
        <w:rPr>
          <w:rFonts w:ascii="微软雅黑" w:hAnsi="微软雅黑" w:eastAsia="微软雅黑" w:cs="微软雅黑"/>
          <w:sz w:val="21"/>
          <w:szCs w:val="21"/>
        </w:rPr>
        <w:t>：科塞1956年《社会冲突的功能》已为冲突理论铺路——但科塞的冲突是"群体间冲突"（韦伯传统），达伦多夫的冲突是"阶级间冲突"（马克思传统修正版）。两者在1960年代美国社会学中被合并为"冲突理论"标签——但合并模糊了重要差异：科塞关注冲突的整合功能，达伦多夫关注冲突的变革动力。</w:t>
      </w:r>
    </w:p>
    <w:p w14:paraId="66C200C1">
      <w:pPr>
        <w:pStyle w:val="16"/>
        <w:numPr>
          <w:ilvl w:val="0"/>
          <w:numId w:val="1"/>
        </w:numPr>
        <w:spacing w:before="30" w:after="30"/>
      </w:pPr>
      <w:r>
        <w:rPr>
          <w:rFonts w:ascii="微软雅黑" w:hAnsi="微软雅黑" w:eastAsia="微软雅黑" w:cs="微软雅黑"/>
          <w:b/>
          <w:bCs/>
          <w:sz w:val="21"/>
          <w:szCs w:val="21"/>
        </w:rPr>
        <w:t>[德国] 与法兰克福学派的关系</w:t>
      </w:r>
      <w:r>
        <w:rPr>
          <w:rFonts w:ascii="微软雅黑" w:hAnsi="微软雅黑" w:eastAsia="微软雅黑" w:cs="微软雅黑"/>
          <w:sz w:val="21"/>
          <w:szCs w:val="21"/>
        </w:rPr>
        <w:t>：达伦多夫与法兰克福学派同属德国社会学中的"批判传统"——但路径不同：达伦多夫走"自由主义冲突论"（冲突制度化=自由民主），法兰克福学派走"批判理论"（冲突被制度化压制=虚假共识）。哈贝马斯1968年《认识与兴趣》隐含批评达伦多夫：将冲突简化为"权威分配"问题，忽视了意识形态对冲突意识的遮蔽——工人可能"不意识到"自己在权威结构中的服从位置。</w:t>
      </w:r>
    </w:p>
    <w:p w14:paraId="698DE36A">
      <w:pPr>
        <w:pStyle w:val="16"/>
        <w:numPr>
          <w:ilvl w:val="0"/>
          <w:numId w:val="1"/>
        </w:numPr>
        <w:spacing w:before="30" w:after="30"/>
      </w:pPr>
      <w:r>
        <w:rPr>
          <w:rFonts w:ascii="微软雅黑" w:hAnsi="微软雅黑" w:eastAsia="微软雅黑" w:cs="微软雅黑"/>
          <w:b/>
          <w:bCs/>
          <w:sz w:val="21"/>
          <w:szCs w:val="21"/>
        </w:rPr>
        <w:t>[英国] 与韦伯阶级分析的亲和</w:t>
      </w:r>
      <w:r>
        <w:rPr>
          <w:rFonts w:ascii="微软雅黑" w:hAnsi="微软雅黑" w:eastAsia="微软雅黑" w:cs="微软雅黑"/>
          <w:sz w:val="21"/>
          <w:szCs w:val="21"/>
        </w:rPr>
        <w:t>：英国社会学在1960-70年代发展出"韦伯式阶级分析"——以职业、地位与权力而非生产关系定义阶级。达伦多夫的权威分析与韦伯传统有天然亲和性——戈德索普与洛克伍德1968-69年"富裕工人"研究部分受达伦多夫影响，但最终选择韦伯"市场情境"而非达伦多夫"权威关系"作为阶级分析核心。</w:t>
      </w:r>
    </w:p>
    <w:p w14:paraId="58D92666">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5A8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A318EB">
            <w:pPr>
              <w:spacing w:before="30" w:after="30"/>
            </w:pPr>
            <w:r>
              <w:rPr>
                <w:rFonts w:ascii="微软雅黑" w:hAnsi="微软雅黑" w:eastAsia="微软雅黑" w:cs="微软雅黑"/>
                <w:b/>
                <w:bCs/>
                <w:sz w:val="20"/>
                <w:szCs w:val="20"/>
              </w:rPr>
              <w:t>概念ID</w:t>
            </w:r>
          </w:p>
        </w:tc>
        <w:tc>
          <w:tcPr>
            <w:tcW w:w="3000" w:type="dxa"/>
          </w:tcPr>
          <w:p w14:paraId="084A35BC">
            <w:pPr>
              <w:spacing w:before="30" w:after="30"/>
            </w:pPr>
            <w:r>
              <w:rPr>
                <w:rFonts w:ascii="微软雅黑" w:hAnsi="微软雅黑" w:eastAsia="微软雅黑" w:cs="微软雅黑"/>
                <w:b/>
                <w:bCs/>
                <w:sz w:val="20"/>
                <w:szCs w:val="20"/>
              </w:rPr>
              <w:t>概念名</w:t>
            </w:r>
          </w:p>
        </w:tc>
        <w:tc>
          <w:tcPr>
            <w:tcW w:w="3000" w:type="dxa"/>
          </w:tcPr>
          <w:p w14:paraId="6336F190">
            <w:pPr>
              <w:spacing w:before="30" w:after="30"/>
            </w:pPr>
            <w:r>
              <w:rPr>
                <w:rFonts w:ascii="微软雅黑" w:hAnsi="微软雅黑" w:eastAsia="微软雅黑" w:cs="微软雅黑"/>
                <w:b/>
                <w:bCs/>
                <w:sz w:val="20"/>
                <w:szCs w:val="20"/>
              </w:rPr>
              <w:t>关联</w:t>
            </w:r>
          </w:p>
        </w:tc>
      </w:tr>
      <w:tr w14:paraId="3FC3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39AFAF">
            <w:pPr>
              <w:spacing w:before="30" w:after="30"/>
            </w:pPr>
            <w:r>
              <w:rPr>
                <w:rFonts w:ascii="微软雅黑" w:hAnsi="微软雅黑" w:eastAsia="微软雅黑" w:cs="微软雅黑"/>
                <w:b w:val="0"/>
                <w:bCs w:val="0"/>
                <w:sz w:val="20"/>
                <w:szCs w:val="20"/>
              </w:rPr>
              <w:t>C-强制性协调组织</w:t>
            </w:r>
          </w:p>
        </w:tc>
        <w:tc>
          <w:tcPr>
            <w:tcW w:w="3000" w:type="dxa"/>
          </w:tcPr>
          <w:p w14:paraId="2221ADF1">
            <w:pPr>
              <w:spacing w:before="30" w:after="30"/>
            </w:pPr>
            <w:r>
              <w:rPr>
                <w:rFonts w:ascii="微软雅黑" w:hAnsi="微软雅黑" w:eastAsia="微软雅黑" w:cs="微软雅黑"/>
                <w:b w:val="0"/>
                <w:bCs w:val="0"/>
                <w:sz w:val="20"/>
                <w:szCs w:val="20"/>
              </w:rPr>
              <w:t>imperatively coordinated associations</w:t>
            </w:r>
          </w:p>
        </w:tc>
        <w:tc>
          <w:tcPr>
            <w:tcW w:w="3000" w:type="dxa"/>
          </w:tcPr>
          <w:p w14:paraId="5FE73CFF">
            <w:pPr>
              <w:spacing w:before="30" w:after="30"/>
            </w:pPr>
            <w:r>
              <w:rPr>
                <w:rFonts w:ascii="微软雅黑" w:hAnsi="微软雅黑" w:eastAsia="微软雅黑" w:cs="微软雅黑"/>
                <w:b w:val="0"/>
                <w:bCs w:val="0"/>
                <w:sz w:val="20"/>
                <w:szCs w:val="20"/>
              </w:rPr>
              <w:t>权威关系分析单位</w:t>
            </w:r>
          </w:p>
        </w:tc>
      </w:tr>
      <w:tr w14:paraId="75AE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864A01">
            <w:pPr>
              <w:spacing w:before="30" w:after="30"/>
            </w:pPr>
            <w:r>
              <w:rPr>
                <w:rFonts w:ascii="微软雅黑" w:hAnsi="微软雅黑" w:eastAsia="微软雅黑" w:cs="微软雅黑"/>
                <w:b w:val="0"/>
                <w:bCs w:val="0"/>
                <w:sz w:val="20"/>
                <w:szCs w:val="20"/>
              </w:rPr>
              <w:t>C933</w:t>
            </w:r>
          </w:p>
        </w:tc>
        <w:tc>
          <w:tcPr>
            <w:tcW w:w="3000" w:type="dxa"/>
          </w:tcPr>
          <w:p w14:paraId="4FACE865">
            <w:pPr>
              <w:spacing w:before="30" w:after="30"/>
            </w:pPr>
            <w:r>
              <w:rPr>
                <w:rFonts w:ascii="微软雅黑" w:hAnsi="微软雅黑" w:eastAsia="微软雅黑" w:cs="微软雅黑"/>
                <w:b w:val="0"/>
                <w:bCs w:val="0"/>
                <w:sz w:val="20"/>
                <w:szCs w:val="20"/>
              </w:rPr>
              <w:t>authority relations</w:t>
            </w:r>
          </w:p>
        </w:tc>
        <w:tc>
          <w:tcPr>
            <w:tcW w:w="3000" w:type="dxa"/>
          </w:tcPr>
          <w:p w14:paraId="6FF376E2">
            <w:pPr>
              <w:spacing w:before="30" w:after="30"/>
            </w:pPr>
            <w:r>
              <w:rPr>
                <w:rFonts w:ascii="微软雅黑" w:hAnsi="微软雅黑" w:eastAsia="微软雅黑" w:cs="微软雅黑"/>
                <w:b w:val="0"/>
                <w:bCs w:val="0"/>
                <w:sz w:val="20"/>
                <w:szCs w:val="20"/>
              </w:rPr>
              <w:t>替代所有权的阶级基础</w:t>
            </w:r>
          </w:p>
        </w:tc>
      </w:tr>
      <w:tr w14:paraId="49AA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35CB29">
            <w:pPr>
              <w:spacing w:before="30" w:after="30"/>
            </w:pPr>
            <w:r>
              <w:rPr>
                <w:rFonts w:ascii="微软雅黑" w:hAnsi="微软雅黑" w:eastAsia="微软雅黑" w:cs="微软雅黑"/>
                <w:b w:val="0"/>
                <w:bCs w:val="0"/>
                <w:sz w:val="20"/>
                <w:szCs w:val="20"/>
              </w:rPr>
              <w:t>C-冲突制度化</w:t>
            </w:r>
          </w:p>
        </w:tc>
        <w:tc>
          <w:tcPr>
            <w:tcW w:w="3000" w:type="dxa"/>
          </w:tcPr>
          <w:p w14:paraId="2221E055">
            <w:pPr>
              <w:spacing w:before="30" w:after="30"/>
            </w:pPr>
            <w:r>
              <w:rPr>
                <w:rFonts w:ascii="微软雅黑" w:hAnsi="微软雅黑" w:eastAsia="微软雅黑" w:cs="微软雅黑"/>
                <w:b w:val="0"/>
                <w:bCs w:val="0"/>
                <w:sz w:val="20"/>
                <w:szCs w:val="20"/>
              </w:rPr>
              <w:t>institutionalization of conflict</w:t>
            </w:r>
          </w:p>
        </w:tc>
        <w:tc>
          <w:tcPr>
            <w:tcW w:w="3000" w:type="dxa"/>
          </w:tcPr>
          <w:p w14:paraId="63C0BE98">
            <w:pPr>
              <w:spacing w:before="30" w:after="30"/>
            </w:pPr>
            <w:r>
              <w:rPr>
                <w:rFonts w:ascii="微软雅黑" w:hAnsi="微软雅黑" w:eastAsia="微软雅黑" w:cs="微软雅黑"/>
                <w:b w:val="0"/>
                <w:bCs w:val="0"/>
                <w:sz w:val="20"/>
                <w:szCs w:val="20"/>
              </w:rPr>
              <w:t>自由民主机制</w:t>
            </w:r>
          </w:p>
        </w:tc>
      </w:tr>
      <w:tr w14:paraId="3080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17C701">
            <w:pPr>
              <w:spacing w:before="30" w:after="30"/>
            </w:pPr>
            <w:r>
              <w:rPr>
                <w:rFonts w:ascii="微软雅黑" w:hAnsi="微软雅黑" w:eastAsia="微软雅黑" w:cs="微软雅黑"/>
                <w:b w:val="0"/>
                <w:bCs w:val="0"/>
                <w:sz w:val="20"/>
                <w:szCs w:val="20"/>
              </w:rPr>
              <w:t>C-后资本主义社会</w:t>
            </w:r>
          </w:p>
        </w:tc>
        <w:tc>
          <w:tcPr>
            <w:tcW w:w="3000" w:type="dxa"/>
          </w:tcPr>
          <w:p w14:paraId="756C1183">
            <w:pPr>
              <w:spacing w:before="30" w:after="30"/>
            </w:pPr>
            <w:r>
              <w:rPr>
                <w:rFonts w:ascii="微软雅黑" w:hAnsi="微软雅黑" w:eastAsia="微软雅黑" w:cs="微软雅黑"/>
                <w:b w:val="0"/>
                <w:bCs w:val="0"/>
                <w:sz w:val="20"/>
                <w:szCs w:val="20"/>
              </w:rPr>
              <w:t>post-capitalist society</w:t>
            </w:r>
          </w:p>
        </w:tc>
        <w:tc>
          <w:tcPr>
            <w:tcW w:w="3000" w:type="dxa"/>
          </w:tcPr>
          <w:p w14:paraId="0735753D">
            <w:pPr>
              <w:spacing w:before="30" w:after="30"/>
            </w:pPr>
            <w:r>
              <w:rPr>
                <w:rFonts w:ascii="微软雅黑" w:hAnsi="微软雅黑" w:eastAsia="微软雅黑" w:cs="微软雅黑"/>
                <w:b w:val="0"/>
                <w:bCs w:val="0"/>
                <w:sz w:val="20"/>
                <w:szCs w:val="20"/>
              </w:rPr>
              <w:t>三重变化论题</w:t>
            </w:r>
          </w:p>
        </w:tc>
      </w:tr>
      <w:tr w14:paraId="5788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944915">
            <w:pPr>
              <w:spacing w:before="30" w:after="30"/>
            </w:pPr>
            <w:r>
              <w:rPr>
                <w:rFonts w:ascii="微软雅黑" w:hAnsi="微软雅黑" w:eastAsia="微软雅黑" w:cs="微软雅黑"/>
                <w:b w:val="0"/>
                <w:bCs w:val="0"/>
                <w:sz w:val="20"/>
                <w:szCs w:val="20"/>
              </w:rPr>
              <w:t>C281</w:t>
            </w:r>
          </w:p>
        </w:tc>
        <w:tc>
          <w:tcPr>
            <w:tcW w:w="3000" w:type="dxa"/>
          </w:tcPr>
          <w:p w14:paraId="7B91BB23">
            <w:pPr>
              <w:spacing w:before="30" w:after="30"/>
            </w:pPr>
            <w:r>
              <w:rPr>
                <w:rFonts w:ascii="微软雅黑" w:hAnsi="微软雅黑" w:eastAsia="微软雅黑" w:cs="微软雅黑"/>
                <w:b w:val="0"/>
                <w:bCs w:val="0"/>
                <w:sz w:val="20"/>
                <w:szCs w:val="20"/>
              </w:rPr>
              <w:t>contradictory class locations</w:t>
            </w:r>
          </w:p>
        </w:tc>
        <w:tc>
          <w:tcPr>
            <w:tcW w:w="3000" w:type="dxa"/>
          </w:tcPr>
          <w:p w14:paraId="0045B8FF">
            <w:pPr>
              <w:spacing w:before="30" w:after="30"/>
            </w:pPr>
            <w:r>
              <w:rPr>
                <w:rFonts w:ascii="微软雅黑" w:hAnsi="微软雅黑" w:eastAsia="微软雅黑" w:cs="微软雅黑"/>
                <w:b w:val="0"/>
                <w:bCs w:val="0"/>
                <w:sz w:val="20"/>
                <w:szCs w:val="20"/>
              </w:rPr>
              <w:t>赖特综合尝试</w:t>
            </w:r>
          </w:p>
        </w:tc>
      </w:tr>
      <w:tr w14:paraId="0459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B6ABB6">
            <w:pPr>
              <w:spacing w:before="30" w:after="30"/>
            </w:pPr>
            <w:r>
              <w:rPr>
                <w:rFonts w:ascii="微软雅黑" w:hAnsi="微软雅黑" w:eastAsia="微软雅黑" w:cs="微软雅黑"/>
                <w:b/>
                <w:bCs/>
                <w:sz w:val="20"/>
                <w:szCs w:val="20"/>
              </w:rPr>
              <w:t>人物ID</w:t>
            </w:r>
          </w:p>
        </w:tc>
        <w:tc>
          <w:tcPr>
            <w:tcW w:w="3000" w:type="dxa"/>
          </w:tcPr>
          <w:p w14:paraId="5800BAF8">
            <w:pPr>
              <w:spacing w:before="30" w:after="30"/>
            </w:pPr>
            <w:r>
              <w:rPr>
                <w:rFonts w:ascii="微软雅黑" w:hAnsi="微软雅黑" w:eastAsia="微软雅黑" w:cs="微软雅黑"/>
                <w:b/>
                <w:bCs/>
                <w:sz w:val="20"/>
                <w:szCs w:val="20"/>
              </w:rPr>
              <w:t>姓名</w:t>
            </w:r>
          </w:p>
        </w:tc>
        <w:tc>
          <w:tcPr>
            <w:tcW w:w="3000" w:type="dxa"/>
          </w:tcPr>
          <w:p w14:paraId="5714C55E">
            <w:pPr>
              <w:spacing w:before="30" w:after="30"/>
            </w:pPr>
            <w:r>
              <w:rPr>
                <w:rFonts w:ascii="微软雅黑" w:hAnsi="微软雅黑" w:eastAsia="微软雅黑" w:cs="微软雅黑"/>
                <w:b/>
                <w:bCs/>
                <w:sz w:val="20"/>
                <w:szCs w:val="20"/>
              </w:rPr>
              <w:t>关联</w:t>
            </w:r>
          </w:p>
        </w:tc>
      </w:tr>
      <w:tr w14:paraId="191B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7C7165">
            <w:pPr>
              <w:spacing w:before="30" w:after="30"/>
            </w:pPr>
            <w:r>
              <w:rPr>
                <w:rFonts w:ascii="微软雅黑" w:hAnsi="微软雅黑" w:eastAsia="微软雅黑" w:cs="微软雅黑"/>
                <w:b w:val="0"/>
                <w:bCs w:val="0"/>
                <w:sz w:val="20"/>
                <w:szCs w:val="20"/>
              </w:rPr>
              <w:t>P076</w:t>
            </w:r>
          </w:p>
        </w:tc>
        <w:tc>
          <w:tcPr>
            <w:tcW w:w="3000" w:type="dxa"/>
          </w:tcPr>
          <w:p w14:paraId="78CB8ADD">
            <w:pPr>
              <w:spacing w:before="30" w:after="30"/>
            </w:pPr>
            <w:r>
              <w:rPr>
                <w:rFonts w:ascii="微软雅黑" w:hAnsi="微软雅黑" w:eastAsia="微软雅黑" w:cs="微软雅黑"/>
                <w:b w:val="0"/>
                <w:bCs w:val="0"/>
                <w:sz w:val="20"/>
                <w:szCs w:val="20"/>
              </w:rPr>
              <w:t>Ralf Dahrendorf</w:t>
            </w:r>
          </w:p>
        </w:tc>
        <w:tc>
          <w:tcPr>
            <w:tcW w:w="3000" w:type="dxa"/>
          </w:tcPr>
          <w:p w14:paraId="038D0537">
            <w:pPr>
              <w:spacing w:before="30" w:after="30"/>
            </w:pPr>
            <w:r>
              <w:rPr>
                <w:rFonts w:ascii="微软雅黑" w:hAnsi="微软雅黑" w:eastAsia="微软雅黑" w:cs="微软雅黑"/>
                <w:b w:val="0"/>
                <w:bCs w:val="0"/>
                <w:sz w:val="20"/>
                <w:szCs w:val="20"/>
              </w:rPr>
              <w:t>本条目核心人物</w:t>
            </w:r>
          </w:p>
        </w:tc>
      </w:tr>
      <w:tr w14:paraId="749A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E55C99">
            <w:pPr>
              <w:spacing w:before="30" w:after="30"/>
            </w:pPr>
            <w:r>
              <w:rPr>
                <w:rFonts w:ascii="微软雅黑" w:hAnsi="微软雅黑" w:eastAsia="微软雅黑" w:cs="微软雅黑"/>
                <w:b w:val="0"/>
                <w:bCs w:val="0"/>
                <w:sz w:val="20"/>
                <w:szCs w:val="20"/>
              </w:rPr>
              <w:t>P078</w:t>
            </w:r>
          </w:p>
        </w:tc>
        <w:tc>
          <w:tcPr>
            <w:tcW w:w="3000" w:type="dxa"/>
          </w:tcPr>
          <w:p w14:paraId="15A8B684">
            <w:pPr>
              <w:spacing w:before="30" w:after="30"/>
            </w:pPr>
            <w:r>
              <w:rPr>
                <w:rFonts w:ascii="微软雅黑" w:hAnsi="微软雅黑" w:eastAsia="微软雅黑" w:cs="微软雅黑"/>
                <w:b w:val="0"/>
                <w:bCs w:val="0"/>
                <w:sz w:val="20"/>
                <w:szCs w:val="20"/>
              </w:rPr>
              <w:t>Randall Collins</w:t>
            </w:r>
          </w:p>
        </w:tc>
        <w:tc>
          <w:tcPr>
            <w:tcW w:w="3000" w:type="dxa"/>
          </w:tcPr>
          <w:p w14:paraId="121A7D66">
            <w:pPr>
              <w:spacing w:before="30" w:after="30"/>
            </w:pPr>
            <w:r>
              <w:rPr>
                <w:rFonts w:ascii="微软雅黑" w:hAnsi="微软雅黑" w:eastAsia="微软雅黑" w:cs="微软雅黑"/>
                <w:b w:val="0"/>
                <w:bCs w:val="0"/>
                <w:sz w:val="20"/>
                <w:szCs w:val="20"/>
              </w:rPr>
              <w:t>冲突社会学扩展</w:t>
            </w:r>
          </w:p>
        </w:tc>
      </w:tr>
      <w:tr w14:paraId="102D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48E4E0">
            <w:pPr>
              <w:spacing w:before="30" w:after="30"/>
            </w:pPr>
            <w:r>
              <w:rPr>
                <w:rFonts w:ascii="微软雅黑" w:hAnsi="微软雅黑" w:eastAsia="微软雅黑" w:cs="微软雅黑"/>
                <w:b w:val="0"/>
                <w:bCs w:val="0"/>
                <w:sz w:val="20"/>
                <w:szCs w:val="20"/>
              </w:rPr>
              <w:t>P024</w:t>
            </w:r>
          </w:p>
        </w:tc>
        <w:tc>
          <w:tcPr>
            <w:tcW w:w="3000" w:type="dxa"/>
          </w:tcPr>
          <w:p w14:paraId="23687C35">
            <w:pPr>
              <w:spacing w:before="30" w:after="30"/>
            </w:pPr>
            <w:r>
              <w:rPr>
                <w:rFonts w:ascii="微软雅黑" w:hAnsi="微软雅黑" w:eastAsia="微软雅黑" w:cs="微软雅黑"/>
                <w:b w:val="0"/>
                <w:bCs w:val="0"/>
                <w:sz w:val="20"/>
                <w:szCs w:val="20"/>
              </w:rPr>
              <w:t>Pierre Bourdieu</w:t>
            </w:r>
          </w:p>
        </w:tc>
        <w:tc>
          <w:tcPr>
            <w:tcW w:w="3000" w:type="dxa"/>
          </w:tcPr>
          <w:p w14:paraId="4E5760EB">
            <w:pPr>
              <w:spacing w:before="30" w:after="30"/>
            </w:pPr>
            <w:r>
              <w:rPr>
                <w:rFonts w:ascii="微软雅黑" w:hAnsi="微软雅黑" w:eastAsia="微软雅黑" w:cs="微软雅黑"/>
                <w:b w:val="0"/>
                <w:bCs w:val="0"/>
                <w:sz w:val="20"/>
                <w:szCs w:val="20"/>
              </w:rPr>
              <w:t>场域偏移</w:t>
            </w:r>
          </w:p>
        </w:tc>
      </w:tr>
      <w:tr w14:paraId="4971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AABDB8">
            <w:pPr>
              <w:spacing w:before="30" w:after="30"/>
            </w:pPr>
            <w:r>
              <w:rPr>
                <w:rFonts w:ascii="微软雅黑" w:hAnsi="微软雅黑" w:eastAsia="微软雅黑" w:cs="微软雅黑"/>
                <w:b w:val="0"/>
                <w:bCs w:val="0"/>
                <w:sz w:val="20"/>
                <w:szCs w:val="20"/>
              </w:rPr>
              <w:t>P125</w:t>
            </w:r>
          </w:p>
        </w:tc>
        <w:tc>
          <w:tcPr>
            <w:tcW w:w="3000" w:type="dxa"/>
          </w:tcPr>
          <w:p w14:paraId="5E874418">
            <w:pPr>
              <w:spacing w:before="30" w:after="30"/>
            </w:pPr>
            <w:r>
              <w:rPr>
                <w:rFonts w:ascii="微软雅黑" w:hAnsi="微软雅黑" w:eastAsia="微软雅黑" w:cs="微软雅黑"/>
                <w:b w:val="0"/>
                <w:bCs w:val="0"/>
                <w:sz w:val="20"/>
                <w:szCs w:val="20"/>
              </w:rPr>
              <w:t>Erik Olin Wright</w:t>
            </w:r>
          </w:p>
        </w:tc>
        <w:tc>
          <w:tcPr>
            <w:tcW w:w="3000" w:type="dxa"/>
          </w:tcPr>
          <w:p w14:paraId="10A9C69A">
            <w:pPr>
              <w:spacing w:before="30" w:after="30"/>
            </w:pPr>
            <w:r>
              <w:rPr>
                <w:rFonts w:ascii="微软雅黑" w:hAnsi="微软雅黑" w:eastAsia="微软雅黑" w:cs="微软雅黑"/>
                <w:b w:val="0"/>
                <w:bCs w:val="0"/>
                <w:sz w:val="20"/>
                <w:szCs w:val="20"/>
              </w:rPr>
              <w:t>综合尝试者</w:t>
            </w:r>
          </w:p>
        </w:tc>
      </w:tr>
      <w:tr w14:paraId="0DCB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7DD17F">
            <w:pPr>
              <w:spacing w:before="30" w:after="30"/>
            </w:pPr>
            <w:r>
              <w:rPr>
                <w:rFonts w:ascii="微软雅黑" w:hAnsi="微软雅黑" w:eastAsia="微软雅黑" w:cs="微软雅黑"/>
                <w:b w:val="0"/>
                <w:bCs w:val="0"/>
                <w:sz w:val="20"/>
                <w:szCs w:val="20"/>
              </w:rPr>
              <w:t>P077</w:t>
            </w:r>
          </w:p>
        </w:tc>
        <w:tc>
          <w:tcPr>
            <w:tcW w:w="3000" w:type="dxa"/>
          </w:tcPr>
          <w:p w14:paraId="1AC76177">
            <w:pPr>
              <w:spacing w:before="30" w:after="30"/>
            </w:pPr>
            <w:r>
              <w:rPr>
                <w:rFonts w:ascii="微软雅黑" w:hAnsi="微软雅黑" w:eastAsia="微软雅黑" w:cs="微软雅黑"/>
                <w:b w:val="0"/>
                <w:bCs w:val="0"/>
                <w:sz w:val="20"/>
                <w:szCs w:val="20"/>
              </w:rPr>
              <w:t>Lewis Coser</w:t>
            </w:r>
          </w:p>
        </w:tc>
        <w:tc>
          <w:tcPr>
            <w:tcW w:w="3000" w:type="dxa"/>
          </w:tcPr>
          <w:p w14:paraId="3176A79F">
            <w:pPr>
              <w:spacing w:before="30" w:after="30"/>
            </w:pPr>
            <w:r>
              <w:rPr>
                <w:rFonts w:ascii="微软雅黑" w:hAnsi="微软雅黑" w:eastAsia="微软雅黑" w:cs="微软雅黑"/>
                <w:b w:val="0"/>
                <w:bCs w:val="0"/>
                <w:sz w:val="20"/>
                <w:szCs w:val="20"/>
              </w:rPr>
              <w:t>美国冲突理论先驱</w:t>
            </w:r>
          </w:p>
        </w:tc>
      </w:tr>
      <w:tr w14:paraId="15420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5ADDB4">
            <w:pPr>
              <w:spacing w:before="30" w:after="30"/>
            </w:pPr>
            <w:r>
              <w:rPr>
                <w:rFonts w:ascii="微软雅黑" w:hAnsi="微软雅黑" w:eastAsia="微软雅黑" w:cs="微软雅黑"/>
                <w:b w:val="0"/>
                <w:bCs w:val="0"/>
                <w:sz w:val="20"/>
                <w:szCs w:val="20"/>
              </w:rPr>
              <w:t>P-戈德索普</w:t>
            </w:r>
          </w:p>
        </w:tc>
        <w:tc>
          <w:tcPr>
            <w:tcW w:w="3000" w:type="dxa"/>
          </w:tcPr>
          <w:p w14:paraId="65CD7073">
            <w:pPr>
              <w:spacing w:before="30" w:after="30"/>
            </w:pPr>
            <w:r>
              <w:rPr>
                <w:rFonts w:ascii="微软雅黑" w:hAnsi="微软雅黑" w:eastAsia="微软雅黑" w:cs="微软雅黑"/>
                <w:b w:val="0"/>
                <w:bCs w:val="0"/>
                <w:sz w:val="20"/>
                <w:szCs w:val="20"/>
              </w:rPr>
              <w:t>John Goldthorpe</w:t>
            </w:r>
          </w:p>
        </w:tc>
        <w:tc>
          <w:tcPr>
            <w:tcW w:w="3000" w:type="dxa"/>
          </w:tcPr>
          <w:p w14:paraId="5F403900">
            <w:pPr>
              <w:spacing w:before="30" w:after="30"/>
            </w:pPr>
            <w:r>
              <w:rPr>
                <w:rFonts w:ascii="微软雅黑" w:hAnsi="微软雅黑" w:eastAsia="微软雅黑" w:cs="微软雅黑"/>
                <w:b w:val="0"/>
                <w:bCs w:val="0"/>
                <w:sz w:val="20"/>
                <w:szCs w:val="20"/>
              </w:rPr>
              <w:t>英国韦伯式阶级分析</w:t>
            </w:r>
          </w:p>
        </w:tc>
      </w:tr>
    </w:tbl>
    <w:p w14:paraId="60AAAF77">
      <w:pPr>
        <w:pStyle w:val="3"/>
        <w:spacing w:before="240" w:after="120"/>
      </w:pPr>
      <w:r>
        <w:rPr>
          <w:rFonts w:ascii="微软雅黑" w:hAnsi="微软雅黑" w:eastAsia="微软雅黑" w:cs="微软雅黑"/>
          <w:b/>
          <w:bCs/>
          <w:sz w:val="28"/>
          <w:szCs w:val="28"/>
        </w:rPr>
        <w:t>H056 | 1959 | 米尔斯《社会学的想象力》</w:t>
      </w:r>
    </w:p>
    <w:p w14:paraId="162130E1">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：1959年</w:t>
      </w:r>
    </w:p>
    <w:p w14:paraId="684B8D46">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：元理论转向——从学科内部范式争论转向对学科本身的反思性批判，"社会学的想象力"成为社会学自我理解的元概念</w:t>
      </w:r>
    </w:p>
    <w:p w14:paraId="6148D1A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1DCF08C0">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AD95199">
      <w:pPr>
        <w:pStyle w:val="4"/>
        <w:spacing w:before="200" w:after="100"/>
      </w:pPr>
      <w:r>
        <w:rPr>
          <w:rFonts w:ascii="微软雅黑" w:hAnsi="微软雅黑" w:eastAsia="微软雅黑" w:cs="微软雅黑"/>
          <w:b/>
          <w:bCs/>
          <w:sz w:val="24"/>
          <w:szCs w:val="24"/>
        </w:rPr>
        <w:t>总述</w:t>
      </w:r>
    </w:p>
    <w:p w14:paraId="09BFE0D0">
      <w:pPr>
        <w:spacing w:before="60" w:after="60"/>
      </w:pPr>
      <w:r>
        <w:rPr>
          <w:rFonts w:ascii="微软雅黑" w:hAnsi="微软雅黑" w:eastAsia="微软雅黑" w:cs="微软雅黑"/>
          <w:sz w:val="21"/>
          <w:szCs w:val="21"/>
        </w:rPr>
        <w:t>1959年，查尔斯·赖特·米尔斯（C. Wright Mills, 1916—1962）《社会学的想象力》由纽约Oxford University Press出版。此书的核心贡献是提出"社会学的想象力"——将个人烦恼（personal troubles）与公共议题（public issues）联系起来的心智品质。但此书更直接的目的是批判性的：第一章批判帕森斯"宏大理论"——"那些概念建构如此抽象，以至于无法与任何经验世界发生联系"；第二章批判拉扎斯菲尔德"抽象经验主义"——"那些方法如此标准化，以至于无法回应任何真正重要的问题"。后世学界分析认为，此书是美国社会学"反叛功能主义"的精神宣言——但米尔斯的批判不仅是学术的，更是政治的：他将帕森斯与拉扎斯菲尔德分别视为"保守主义"与"科层制"在学术场域中的代理人，社会学的想象力因此不仅是认识论工具，更是政治解放的条件。</w:t>
      </w:r>
    </w:p>
    <w:p w14:paraId="51237F63">
      <w:pPr>
        <w:pStyle w:val="4"/>
        <w:spacing w:before="200" w:after="100"/>
      </w:pPr>
      <w:r>
        <w:rPr>
          <w:rFonts w:ascii="微软雅黑" w:hAnsi="微软雅黑" w:eastAsia="微软雅黑" w:cs="微软雅黑"/>
          <w:b/>
          <w:bCs/>
          <w:sz w:val="24"/>
          <w:szCs w:val="24"/>
        </w:rPr>
        <w:t>[美国]</w:t>
      </w:r>
    </w:p>
    <w:p w14:paraId="5F12C281">
      <w:pPr>
        <w:pStyle w:val="5"/>
        <w:spacing w:before="180" w:after="80"/>
      </w:pPr>
      <w:r>
        <w:rPr>
          <w:rFonts w:ascii="微软雅黑" w:hAnsi="微软雅黑" w:eastAsia="微软雅黑" w:cs="微软雅黑"/>
          <w:b/>
          <w:bCs/>
          <w:sz w:val="22"/>
          <w:szCs w:val="22"/>
        </w:rPr>
        <w:t>概念时间线</w:t>
      </w:r>
    </w:p>
    <w:p w14:paraId="512BC71E">
      <w:pPr>
        <w:pStyle w:val="16"/>
        <w:numPr>
          <w:ilvl w:val="0"/>
          <w:numId w:val="1"/>
        </w:numPr>
        <w:spacing w:before="30" w:after="30"/>
      </w:pPr>
      <w:r>
        <w:rPr>
          <w:rFonts w:ascii="微软雅黑" w:hAnsi="微软雅黑" w:eastAsia="微软雅黑" w:cs="微软雅黑"/>
          <w:b/>
          <w:bCs/>
          <w:sz w:val="21"/>
          <w:szCs w:val="21"/>
        </w:rPr>
        <w:t>"社会学的想象力"定义</w:t>
      </w:r>
      <w:r>
        <w:rPr>
          <w:rFonts w:ascii="微软雅黑" w:hAnsi="微软雅黑" w:eastAsia="微软雅黑" w:cs="微软雅黑"/>
          <w:sz w:val="21"/>
          <w:szCs w:val="21"/>
        </w:rPr>
        <w:t>：米尔斯定义："社会学的想象力是一种心智品质，它帮助人们利用信息增进理性，从而看清世事之间的关联。"核心是三重连接：个人传记与历史进程的关联、微观经验与宏观结构的关联、个人烦恼与公共议题的关联。米尔斯举例：失业——对个人是"烦恼"，对公共是"议题"；当100人中1人失业是个人烦恼，当100万人失业是公共议题——区别在于社会结构的解释力。概念转译追踪：社会学的想象力→布迪厄"反思社会学"（1990s）：布迪厄《反思社会学导论》将米尔斯"个人-社会连接"深化为"研究者-研究对象连接"——关键偏移：米尔斯的想象力面向公众，布迪厄的反思性面向学者自身→伯罗"批判社会学"（Alain Touraine, 1970s）：图雷纳将"社会学的想象力"转译为"社会运动的自我分析"——关键偏移：从"理解社会"到"改变社会"，想象力被赋予行动维度→公共社会学（Burawoy, 2004）：迈克尔·布若威2004年美国社会学学会主席演讲将社会学分为四种类型（专业、批判、政策、公共）——关键偏移：从"想象力"（个人心智品质）到"公共性"（学科制度定位），米尔斯的认识论范畴被转译为布若威的建制范畴。</w:t>
      </w:r>
    </w:p>
    <w:p w14:paraId="63DECA50">
      <w:pPr>
        <w:pStyle w:val="16"/>
        <w:numPr>
          <w:ilvl w:val="0"/>
          <w:numId w:val="1"/>
        </w:numPr>
        <w:spacing w:before="30" w:after="30"/>
      </w:pPr>
      <w:r>
        <w:rPr>
          <w:rFonts w:ascii="微软雅黑" w:hAnsi="微软雅黑" w:eastAsia="微软雅黑" w:cs="微软雅黑"/>
          <w:b/>
          <w:bCs/>
          <w:sz w:val="21"/>
          <w:szCs w:val="21"/>
        </w:rPr>
        <w:t>对"宏大理论"的批判</w:t>
      </w:r>
      <w:r>
        <w:rPr>
          <w:rFonts w:ascii="微软雅黑" w:hAnsi="微软雅黑" w:eastAsia="微软雅黑" w:cs="微软雅黑"/>
          <w:sz w:val="21"/>
          <w:szCs w:val="21"/>
        </w:rPr>
        <w:t>：米尔斯以帕森斯《社会系统》为靶子——核心批评不是"帕森斯错了"，而是"帕森斯的语言不可翻译"：AGIL等概念无法与任何可观察的社会过程对应。米尔斯的修辞策略是著名的"转译实验"——将帕森斯术语逐句转译为日常语言，证明"转译后什么也没说"。后世学界分析认为，米尔斯的"转译实验"本身是过度简化的——帕森斯理论确实存在抽象化问题，但并非"什么也没说"，而是说了"系统维持的条件"——只是这些条件过于一般化而失去经验内容。</w:t>
      </w:r>
    </w:p>
    <w:p w14:paraId="65027E13">
      <w:pPr>
        <w:pStyle w:val="16"/>
        <w:numPr>
          <w:ilvl w:val="0"/>
          <w:numId w:val="1"/>
        </w:numPr>
        <w:spacing w:before="30" w:after="30"/>
      </w:pPr>
      <w:r>
        <w:rPr>
          <w:rFonts w:ascii="微软雅黑" w:hAnsi="微软雅黑" w:eastAsia="微软雅黑" w:cs="微软雅黑"/>
          <w:b/>
          <w:bCs/>
          <w:sz w:val="21"/>
          <w:szCs w:val="21"/>
        </w:rPr>
        <w:t>对"抽象经验主义"的批判</w:t>
      </w:r>
      <w:r>
        <w:rPr>
          <w:rFonts w:ascii="微软雅黑" w:hAnsi="微软雅黑" w:eastAsia="微软雅黑" w:cs="微软雅黑"/>
          <w:sz w:val="21"/>
          <w:szCs w:val="21"/>
        </w:rPr>
        <w:t>：以拉扎斯菲尔德BASR为靶子——核心批评：方法论成为目的而非工具，研究问题被"方法可回答的问题"而非"社会重要的问题"定义。米尔斯指出，BASR的研究"在统计上是精确的，在社会学上是空洞的"——因为它只问"有多少人"而不问"为什么"。更深层的批评：抽象经验主义的科层化——BASR模式要求大规模团队、标准化流程、项目制管理——这使年轻社会学家成为"研究技工"而非"知识创造者"。</w:t>
      </w:r>
    </w:p>
    <w:p w14:paraId="0E8D3EC0">
      <w:pPr>
        <w:pStyle w:val="5"/>
        <w:spacing w:before="180" w:after="80"/>
      </w:pPr>
      <w:r>
        <w:rPr>
          <w:rFonts w:ascii="微软雅黑" w:hAnsi="微软雅黑" w:eastAsia="微软雅黑" w:cs="微软雅黑"/>
          <w:b/>
          <w:bCs/>
          <w:sz w:val="22"/>
          <w:szCs w:val="22"/>
        </w:rPr>
        <w:t>场域时间线</w:t>
      </w:r>
    </w:p>
    <w:p w14:paraId="29F3FAE1">
      <w:pPr>
        <w:pStyle w:val="16"/>
        <w:numPr>
          <w:ilvl w:val="0"/>
          <w:numId w:val="1"/>
        </w:numPr>
        <w:spacing w:before="30" w:after="30"/>
      </w:pPr>
      <w:r>
        <w:rPr>
          <w:rFonts w:ascii="微软雅黑" w:hAnsi="微软雅黑" w:eastAsia="微软雅黑" w:cs="微软雅黑"/>
          <w:b/>
          <w:bCs/>
          <w:sz w:val="21"/>
          <w:szCs w:val="21"/>
        </w:rPr>
        <w:t>米尔斯的个人处境</w:t>
      </w:r>
      <w:r>
        <w:rPr>
          <w:rFonts w:ascii="微软雅黑" w:hAnsi="微软雅黑" w:eastAsia="微软雅黑" w:cs="微软雅黑"/>
          <w:sz w:val="21"/>
          <w:szCs w:val="21"/>
        </w:rPr>
        <w:t>：米尔斯1916年生于德克萨斯韦科，1942年在威斯康星大学获博士学位（师从霍华德·贝克尔）。1945年加入哥伦比亚大学社会学系——但与BASR（同在哥大）关系紧张。米尔斯在哥大从未获正教授——部分因为他拒绝BASR的项目合作，部分因为他的政治立场（公开支持卡斯特罗古巴革命）。1960年《听哪，洋基！》公开声援古巴革命——使他在哥大更加孤立。</w:t>
      </w:r>
    </w:p>
    <w:p w14:paraId="52BEAFB0">
      <w:pPr>
        <w:pStyle w:val="16"/>
        <w:numPr>
          <w:ilvl w:val="0"/>
          <w:numId w:val="1"/>
        </w:numPr>
        <w:spacing w:before="30" w:after="30"/>
      </w:pPr>
      <w:r>
        <w:rPr>
          <w:rFonts w:ascii="微软雅黑" w:hAnsi="微软雅黑" w:eastAsia="微软雅黑" w:cs="微软雅黑"/>
          <w:b/>
          <w:bCs/>
          <w:sz w:val="21"/>
          <w:szCs w:val="21"/>
        </w:rPr>
        <w:t>《社会学的想象力》的写作</w:t>
      </w:r>
      <w:r>
        <w:rPr>
          <w:rFonts w:ascii="微软雅黑" w:hAnsi="微软雅黑" w:eastAsia="微软雅黑" w:cs="微软雅黑"/>
          <w:sz w:val="21"/>
          <w:szCs w:val="21"/>
        </w:rPr>
        <w:t>：米尔斯1957-1958年在哥大完成书稿——但此书的写作本身就是对哥大社会学系的批判：帕森斯是哥大社会关系学系（哈佛）的理论权威，拉扎斯菲尔德是哥大BASR的方法权威——米尔斯夹在两者之间，两者都拒绝。米尔斯在书稿中未直接点名帕森斯与拉扎斯菲尔德——但学术圈内无人不知靶子是谁。拉扎斯菲尔德读后私下评论："米尔斯不理解我所做的事。"</w:t>
      </w:r>
    </w:p>
    <w:p w14:paraId="4897F179">
      <w:pPr>
        <w:pStyle w:val="16"/>
        <w:numPr>
          <w:ilvl w:val="0"/>
          <w:numId w:val="1"/>
        </w:numPr>
        <w:spacing w:before="30" w:after="30"/>
      </w:pPr>
      <w:r>
        <w:rPr>
          <w:rFonts w:ascii="微软雅黑" w:hAnsi="微软雅黑" w:eastAsia="微软雅黑" w:cs="微软雅黑"/>
          <w:b/>
          <w:bCs/>
          <w:sz w:val="21"/>
          <w:szCs w:val="21"/>
        </w:rPr>
        <w:t>米尔斯的早逝</w:t>
      </w:r>
      <w:r>
        <w:rPr>
          <w:rFonts w:ascii="微软雅黑" w:hAnsi="微软雅黑" w:eastAsia="微软雅黑" w:cs="微软雅黑"/>
          <w:sz w:val="21"/>
          <w:szCs w:val="21"/>
        </w:rPr>
        <w:t>：1962年3月20日，米尔斯因第四次心脏病发作去世，年仅45岁。他的早逝使"社会学的想象力"成为未完成的纲领——后世学界分析认为，米尔斯的早逝恰恰使他的批判保持了"纯粹性"：他不必面对批判者成为被批判者的循环——而这正是布迪厄"反思社会学"的核心困境。</w:t>
      </w:r>
    </w:p>
    <w:p w14:paraId="2AC7DA99">
      <w:pPr>
        <w:pStyle w:val="5"/>
        <w:spacing w:before="180" w:after="80"/>
      </w:pPr>
      <w:r>
        <w:rPr>
          <w:rFonts w:ascii="微软雅黑" w:hAnsi="微软雅黑" w:eastAsia="微软雅黑" w:cs="微软雅黑"/>
          <w:b/>
          <w:bCs/>
          <w:sz w:val="22"/>
          <w:szCs w:val="22"/>
        </w:rPr>
        <w:t>接受时间线</w:t>
      </w:r>
    </w:p>
    <w:p w14:paraId="1D48F1E7">
      <w:pPr>
        <w:pStyle w:val="16"/>
        <w:numPr>
          <w:ilvl w:val="0"/>
          <w:numId w:val="1"/>
        </w:numPr>
        <w:spacing w:before="30" w:after="30"/>
      </w:pPr>
      <w:r>
        <w:rPr>
          <w:rFonts w:ascii="微软雅黑" w:hAnsi="微软雅黑" w:eastAsia="微软雅黑" w:cs="微软雅黑"/>
          <w:b/>
          <w:bCs/>
          <w:sz w:val="21"/>
          <w:szCs w:val="21"/>
        </w:rPr>
        <w:t>[美国] 1960年代激进化的精神资源</w:t>
      </w:r>
      <w:r>
        <w:rPr>
          <w:rFonts w:ascii="微软雅黑" w:hAnsi="微软雅黑" w:eastAsia="微软雅黑" w:cs="微软雅黑"/>
          <w:sz w:val="21"/>
          <w:szCs w:val="21"/>
        </w:rPr>
        <w:t>：《社会学的想象力》在1960年代学生运动中被广泛阅读——成为"新左派"知识分子的社会学入门书。但米尔斯与"新左派"的关系是暧昧的：他同情学生运动但拒绝浪漫化——他在最后手稿中警告"知识分子不应成为任何运动的附庸"。1970年代美国社会学"反叛功能主义"的浪潮以米尔斯为精神先驱——但反叛者对米尔斯的选择性阅读（只取批判，不取建构）使米尔斯被简化为"帕森斯反对者"而非"想象力倡导者"。</w:t>
      </w:r>
    </w:p>
    <w:p w14:paraId="57111EEA">
      <w:pPr>
        <w:pStyle w:val="16"/>
        <w:numPr>
          <w:ilvl w:val="0"/>
          <w:numId w:val="1"/>
        </w:numPr>
        <w:spacing w:before="30" w:after="30"/>
      </w:pPr>
      <w:r>
        <w:rPr>
          <w:rFonts w:ascii="微软雅黑" w:hAnsi="微软雅黑" w:eastAsia="微软雅黑" w:cs="微软雅黑"/>
          <w:b/>
          <w:bCs/>
          <w:sz w:val="21"/>
          <w:szCs w:val="21"/>
        </w:rPr>
        <w:t>[英国] 与英国社会学的共鸣</w:t>
      </w:r>
      <w:r>
        <w:rPr>
          <w:rFonts w:ascii="微软雅黑" w:hAnsi="微软雅黑" w:eastAsia="微软雅黑" w:cs="微软雅黑"/>
          <w:sz w:val="21"/>
          <w:szCs w:val="21"/>
        </w:rPr>
        <w:t>：英国社会学在1960-70年代经历了类似的功能主义批判——但英国批判更受马克思主义影响（汤姆·博托莫尔、安东尼·吉登斯），而非米尔斯的"激进自由主义"。吉登斯1970年代的结构化理论部分回应了米尔斯"个人-社会连接"问题——但吉登斯的解决方案（结构二重性）比米尔斯的"想象力"更系统化、也更抽象化——某种程度上重犯了米尔斯批评帕森斯的错误。</w:t>
      </w:r>
    </w:p>
    <w:p w14:paraId="367578A1">
      <w:pPr>
        <w:pStyle w:val="16"/>
        <w:numPr>
          <w:ilvl w:val="0"/>
          <w:numId w:val="1"/>
        </w:numPr>
        <w:spacing w:before="30" w:after="30"/>
      </w:pPr>
      <w:r>
        <w:rPr>
          <w:rFonts w:ascii="微软雅黑" w:hAnsi="微软雅黑" w:eastAsia="微软雅黑" w:cs="微软雅黑"/>
          <w:b/>
          <w:bCs/>
          <w:sz w:val="21"/>
          <w:szCs w:val="21"/>
        </w:rPr>
        <w:t>[拉美] 解放社会学的参照</w:t>
      </w:r>
      <w:r>
        <w:rPr>
          <w:rFonts w:ascii="微软雅黑" w:hAnsi="微软雅黑" w:eastAsia="微软雅黑" w:cs="微软雅黑"/>
          <w:sz w:val="21"/>
          <w:szCs w:val="21"/>
        </w:rPr>
        <w:t>：米尔斯在拉美的影响通过伊万·伊列奇（Ivan Illich，与米尔斯有私人通信）中介——伊列奇将"社会学的想象力"转译为"解放意识"：被压迫者通过理解自身处境的社会结构根源而获得解放。恩里克·杜塞尔的"解放哲学"同样引用米尔斯——但做了关键偏移：从"理解"到"行动"，想象力从认识论范畴变为政治范畴。</w:t>
      </w:r>
    </w:p>
    <w:p w14:paraId="40B4ABD3">
      <w:pPr>
        <w:pStyle w:val="16"/>
        <w:numPr>
          <w:ilvl w:val="0"/>
          <w:numId w:val="1"/>
        </w:numPr>
        <w:spacing w:before="30" w:after="30"/>
      </w:pPr>
      <w:r>
        <w:rPr>
          <w:rFonts w:ascii="微软雅黑" w:hAnsi="微软雅黑" w:eastAsia="微软雅黑" w:cs="微软雅黑"/>
          <w:b/>
          <w:bCs/>
          <w:sz w:val="21"/>
          <w:szCs w:val="21"/>
        </w:rPr>
        <w:t>[全球] "公共社会学"的制度化</w:t>
      </w:r>
      <w:r>
        <w:rPr>
          <w:rFonts w:ascii="微软雅黑" w:hAnsi="微软雅黑" w:eastAsia="微软雅黑" w:cs="微软雅黑"/>
          <w:sz w:val="21"/>
          <w:szCs w:val="21"/>
        </w:rPr>
        <w:t>：布若威2004年ASA主席演讲将"公共社会学"制度化——但米尔斯与布若威的差异是根本性的：米尔斯的"想象力"是每个公民都应具备的心智品质，布若威的"公共性"是社会学家的职业角色——前者是民主化的，后者是专业化的。</w:t>
      </w:r>
    </w:p>
    <w:p w14:paraId="17D074F8">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2D9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FB6567">
            <w:pPr>
              <w:spacing w:before="30" w:after="30"/>
            </w:pPr>
            <w:r>
              <w:rPr>
                <w:rFonts w:ascii="微软雅黑" w:hAnsi="微软雅黑" w:eastAsia="微软雅黑" w:cs="微软雅黑"/>
                <w:b/>
                <w:bCs/>
                <w:sz w:val="20"/>
                <w:szCs w:val="20"/>
              </w:rPr>
              <w:t>概念ID</w:t>
            </w:r>
          </w:p>
        </w:tc>
        <w:tc>
          <w:tcPr>
            <w:tcW w:w="3000" w:type="dxa"/>
          </w:tcPr>
          <w:p w14:paraId="060DA014">
            <w:pPr>
              <w:spacing w:before="30" w:after="30"/>
            </w:pPr>
            <w:r>
              <w:rPr>
                <w:rFonts w:ascii="微软雅黑" w:hAnsi="微软雅黑" w:eastAsia="微软雅黑" w:cs="微软雅黑"/>
                <w:b/>
                <w:bCs/>
                <w:sz w:val="20"/>
                <w:szCs w:val="20"/>
              </w:rPr>
              <w:t>概念名</w:t>
            </w:r>
          </w:p>
        </w:tc>
        <w:tc>
          <w:tcPr>
            <w:tcW w:w="3000" w:type="dxa"/>
          </w:tcPr>
          <w:p w14:paraId="3A043356">
            <w:pPr>
              <w:spacing w:before="30" w:after="30"/>
            </w:pPr>
            <w:r>
              <w:rPr>
                <w:rFonts w:ascii="微软雅黑" w:hAnsi="微软雅黑" w:eastAsia="微软雅黑" w:cs="微软雅黑"/>
                <w:b/>
                <w:bCs/>
                <w:sz w:val="20"/>
                <w:szCs w:val="20"/>
              </w:rPr>
              <w:t>关联</w:t>
            </w:r>
          </w:p>
        </w:tc>
      </w:tr>
      <w:tr w14:paraId="08C9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650DAAB">
            <w:pPr>
              <w:spacing w:before="30" w:after="30"/>
            </w:pPr>
            <w:r>
              <w:rPr>
                <w:rFonts w:ascii="微软雅黑" w:hAnsi="微软雅黑" w:eastAsia="微软雅黑" w:cs="微软雅黑"/>
                <w:b w:val="0"/>
                <w:bCs w:val="0"/>
                <w:sz w:val="20"/>
                <w:szCs w:val="20"/>
              </w:rPr>
              <w:t>V110</w:t>
            </w:r>
          </w:p>
        </w:tc>
        <w:tc>
          <w:tcPr>
            <w:tcW w:w="3000" w:type="dxa"/>
          </w:tcPr>
          <w:p w14:paraId="4D041227">
            <w:pPr>
              <w:spacing w:before="30" w:after="30"/>
            </w:pPr>
            <w:r>
              <w:rPr>
                <w:rFonts w:ascii="微软雅黑" w:hAnsi="微软雅黑" w:eastAsia="微软雅黑" w:cs="微软雅黑"/>
                <w:b w:val="0"/>
                <w:bCs w:val="0"/>
                <w:sz w:val="20"/>
                <w:szCs w:val="20"/>
              </w:rPr>
              <w:t>sociological imagination</w:t>
            </w:r>
          </w:p>
        </w:tc>
        <w:tc>
          <w:tcPr>
            <w:tcW w:w="3000" w:type="dxa"/>
          </w:tcPr>
          <w:p w14:paraId="515410C1">
            <w:pPr>
              <w:spacing w:before="30" w:after="30"/>
            </w:pPr>
            <w:r>
              <w:rPr>
                <w:rFonts w:ascii="微软雅黑" w:hAnsi="微软雅黑" w:eastAsia="微软雅黑" w:cs="微软雅黑"/>
                <w:b w:val="0"/>
                <w:bCs w:val="0"/>
                <w:sz w:val="20"/>
                <w:szCs w:val="20"/>
              </w:rPr>
              <w:t>核心元概念</w:t>
            </w:r>
          </w:p>
        </w:tc>
      </w:tr>
      <w:tr w14:paraId="595C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4A48008">
            <w:pPr>
              <w:spacing w:before="30" w:after="30"/>
            </w:pPr>
            <w:r>
              <w:rPr>
                <w:rFonts w:ascii="微软雅黑" w:hAnsi="微软雅黑" w:eastAsia="微软雅黑" w:cs="微软雅黑"/>
                <w:b w:val="0"/>
                <w:bCs w:val="0"/>
                <w:sz w:val="20"/>
                <w:szCs w:val="20"/>
              </w:rPr>
              <w:t>C-个人烦恼</w:t>
            </w:r>
          </w:p>
        </w:tc>
        <w:tc>
          <w:tcPr>
            <w:tcW w:w="3000" w:type="dxa"/>
          </w:tcPr>
          <w:p w14:paraId="4EA48716">
            <w:pPr>
              <w:spacing w:before="30" w:after="30"/>
            </w:pPr>
            <w:r>
              <w:rPr>
                <w:rFonts w:ascii="微软雅黑" w:hAnsi="微软雅黑" w:eastAsia="微软雅黑" w:cs="微软雅黑"/>
                <w:b w:val="0"/>
                <w:bCs w:val="0"/>
                <w:sz w:val="20"/>
                <w:szCs w:val="20"/>
              </w:rPr>
              <w:t>personal troubles</w:t>
            </w:r>
          </w:p>
        </w:tc>
        <w:tc>
          <w:tcPr>
            <w:tcW w:w="3000" w:type="dxa"/>
          </w:tcPr>
          <w:p w14:paraId="01F06656">
            <w:pPr>
              <w:spacing w:before="30" w:after="30"/>
            </w:pPr>
            <w:r>
              <w:rPr>
                <w:rFonts w:ascii="微软雅黑" w:hAnsi="微软雅黑" w:eastAsia="微软雅黑" w:cs="微软雅黑"/>
                <w:b w:val="0"/>
                <w:bCs w:val="0"/>
                <w:sz w:val="20"/>
                <w:szCs w:val="20"/>
              </w:rPr>
              <w:t>微观维度</w:t>
            </w:r>
          </w:p>
        </w:tc>
      </w:tr>
      <w:tr w14:paraId="3463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9C5AF2">
            <w:pPr>
              <w:spacing w:before="30" w:after="30"/>
            </w:pPr>
            <w:r>
              <w:rPr>
                <w:rFonts w:ascii="微软雅黑" w:hAnsi="微软雅黑" w:eastAsia="微软雅黑" w:cs="微软雅黑"/>
                <w:b w:val="0"/>
                <w:bCs w:val="0"/>
                <w:sz w:val="20"/>
                <w:szCs w:val="20"/>
              </w:rPr>
              <w:t>C-公共议题</w:t>
            </w:r>
          </w:p>
        </w:tc>
        <w:tc>
          <w:tcPr>
            <w:tcW w:w="3000" w:type="dxa"/>
          </w:tcPr>
          <w:p w14:paraId="329378F9">
            <w:pPr>
              <w:spacing w:before="30" w:after="30"/>
            </w:pPr>
            <w:r>
              <w:rPr>
                <w:rFonts w:ascii="微软雅黑" w:hAnsi="微软雅黑" w:eastAsia="微软雅黑" w:cs="微软雅黑"/>
                <w:b w:val="0"/>
                <w:bCs w:val="0"/>
                <w:sz w:val="20"/>
                <w:szCs w:val="20"/>
              </w:rPr>
              <w:t>public issues</w:t>
            </w:r>
          </w:p>
        </w:tc>
        <w:tc>
          <w:tcPr>
            <w:tcW w:w="3000" w:type="dxa"/>
          </w:tcPr>
          <w:p w14:paraId="48D1B5EA">
            <w:pPr>
              <w:spacing w:before="30" w:after="30"/>
            </w:pPr>
            <w:r>
              <w:rPr>
                <w:rFonts w:ascii="微软雅黑" w:hAnsi="微软雅黑" w:eastAsia="微软雅黑" w:cs="微软雅黑"/>
                <w:b w:val="0"/>
                <w:bCs w:val="0"/>
                <w:sz w:val="20"/>
                <w:szCs w:val="20"/>
              </w:rPr>
              <w:t>宏观维度</w:t>
            </w:r>
          </w:p>
        </w:tc>
      </w:tr>
      <w:tr w14:paraId="20EF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A804E2">
            <w:pPr>
              <w:spacing w:before="30" w:after="30"/>
            </w:pPr>
            <w:r>
              <w:rPr>
                <w:rFonts w:ascii="微软雅黑" w:hAnsi="微软雅黑" w:eastAsia="微软雅黑" w:cs="微软雅黑"/>
                <w:b w:val="0"/>
                <w:bCs w:val="0"/>
                <w:sz w:val="20"/>
                <w:szCs w:val="20"/>
              </w:rPr>
              <w:t>C-宏大理论</w:t>
            </w:r>
          </w:p>
        </w:tc>
        <w:tc>
          <w:tcPr>
            <w:tcW w:w="3000" w:type="dxa"/>
          </w:tcPr>
          <w:p w14:paraId="1AC7B09D">
            <w:pPr>
              <w:spacing w:before="30" w:after="30"/>
            </w:pPr>
            <w:r>
              <w:rPr>
                <w:rFonts w:ascii="微软雅黑" w:hAnsi="微软雅黑" w:eastAsia="微软雅黑" w:cs="微软雅黑"/>
                <w:b w:val="0"/>
                <w:bCs w:val="0"/>
                <w:sz w:val="20"/>
                <w:szCs w:val="20"/>
              </w:rPr>
              <w:t>grand theory</w:t>
            </w:r>
          </w:p>
        </w:tc>
        <w:tc>
          <w:tcPr>
            <w:tcW w:w="3000" w:type="dxa"/>
          </w:tcPr>
          <w:p w14:paraId="280236CC">
            <w:pPr>
              <w:spacing w:before="30" w:after="30"/>
            </w:pPr>
            <w:r>
              <w:rPr>
                <w:rFonts w:ascii="微软雅黑" w:hAnsi="微软雅黑" w:eastAsia="微软雅黑" w:cs="微软雅黑"/>
                <w:b w:val="0"/>
                <w:bCs w:val="0"/>
                <w:sz w:val="20"/>
                <w:szCs w:val="20"/>
              </w:rPr>
              <w:t>批判对象1</w:t>
            </w:r>
          </w:p>
        </w:tc>
      </w:tr>
      <w:tr w14:paraId="38CE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F2182E">
            <w:pPr>
              <w:spacing w:before="30" w:after="30"/>
            </w:pPr>
            <w:r>
              <w:rPr>
                <w:rFonts w:ascii="微软雅黑" w:hAnsi="微软雅黑" w:eastAsia="微软雅黑" w:cs="微软雅黑"/>
                <w:b w:val="0"/>
                <w:bCs w:val="0"/>
                <w:sz w:val="20"/>
                <w:szCs w:val="20"/>
              </w:rPr>
              <w:t>C-抽象经验主义</w:t>
            </w:r>
          </w:p>
        </w:tc>
        <w:tc>
          <w:tcPr>
            <w:tcW w:w="3000" w:type="dxa"/>
          </w:tcPr>
          <w:p w14:paraId="70A760E5">
            <w:pPr>
              <w:spacing w:before="30" w:after="30"/>
            </w:pPr>
            <w:r>
              <w:rPr>
                <w:rFonts w:ascii="微软雅黑" w:hAnsi="微软雅黑" w:eastAsia="微软雅黑" w:cs="微软雅黑"/>
                <w:b w:val="0"/>
                <w:bCs w:val="0"/>
                <w:sz w:val="20"/>
                <w:szCs w:val="20"/>
              </w:rPr>
              <w:t>abstracted empiricism</w:t>
            </w:r>
          </w:p>
        </w:tc>
        <w:tc>
          <w:tcPr>
            <w:tcW w:w="3000" w:type="dxa"/>
          </w:tcPr>
          <w:p w14:paraId="03F07A42">
            <w:pPr>
              <w:spacing w:before="30" w:after="30"/>
            </w:pPr>
            <w:r>
              <w:rPr>
                <w:rFonts w:ascii="微软雅黑" w:hAnsi="微软雅黑" w:eastAsia="微软雅黑" w:cs="微软雅黑"/>
                <w:b w:val="0"/>
                <w:bCs w:val="0"/>
                <w:sz w:val="20"/>
                <w:szCs w:val="20"/>
              </w:rPr>
              <w:t>批判对象2</w:t>
            </w:r>
          </w:p>
        </w:tc>
      </w:tr>
      <w:tr w14:paraId="3431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F735E2">
            <w:pPr>
              <w:spacing w:before="30" w:after="30"/>
            </w:pPr>
            <w:r>
              <w:rPr>
                <w:rFonts w:ascii="微软雅黑" w:hAnsi="微软雅黑" w:eastAsia="微软雅黑" w:cs="微软雅黑"/>
                <w:b w:val="0"/>
                <w:bCs w:val="0"/>
                <w:sz w:val="20"/>
                <w:szCs w:val="20"/>
              </w:rPr>
              <w:t>V045</w:t>
            </w:r>
          </w:p>
        </w:tc>
        <w:tc>
          <w:tcPr>
            <w:tcW w:w="3000" w:type="dxa"/>
          </w:tcPr>
          <w:p w14:paraId="032E3FAD">
            <w:pPr>
              <w:spacing w:before="30" w:after="30"/>
            </w:pPr>
            <w:r>
              <w:rPr>
                <w:rFonts w:ascii="微软雅黑" w:hAnsi="微软雅黑" w:eastAsia="微软雅黑" w:cs="微软雅黑"/>
                <w:b w:val="0"/>
                <w:bCs w:val="0"/>
                <w:sz w:val="20"/>
                <w:szCs w:val="20"/>
              </w:rPr>
              <w:t>public sociology</w:t>
            </w:r>
          </w:p>
        </w:tc>
        <w:tc>
          <w:tcPr>
            <w:tcW w:w="3000" w:type="dxa"/>
          </w:tcPr>
          <w:p w14:paraId="560A5A8B">
            <w:pPr>
              <w:spacing w:before="30" w:after="30"/>
            </w:pPr>
            <w:r>
              <w:rPr>
                <w:rFonts w:ascii="微软雅黑" w:hAnsi="微软雅黑" w:eastAsia="微软雅黑" w:cs="微软雅黑"/>
                <w:b w:val="0"/>
                <w:bCs w:val="0"/>
                <w:sz w:val="20"/>
                <w:szCs w:val="20"/>
              </w:rPr>
              <w:t>布若威转译</w:t>
            </w:r>
          </w:p>
        </w:tc>
      </w:tr>
      <w:tr w14:paraId="3F39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024AFF">
            <w:pPr>
              <w:spacing w:before="30" w:after="30"/>
            </w:pPr>
            <w:r>
              <w:rPr>
                <w:rFonts w:ascii="微软雅黑" w:hAnsi="微软雅黑" w:eastAsia="微软雅黑" w:cs="微软雅黑"/>
                <w:b/>
                <w:bCs/>
                <w:sz w:val="20"/>
                <w:szCs w:val="20"/>
              </w:rPr>
              <w:t>人物ID</w:t>
            </w:r>
          </w:p>
        </w:tc>
        <w:tc>
          <w:tcPr>
            <w:tcW w:w="3000" w:type="dxa"/>
          </w:tcPr>
          <w:p w14:paraId="75F50E3A">
            <w:pPr>
              <w:spacing w:before="30" w:after="30"/>
            </w:pPr>
            <w:r>
              <w:rPr>
                <w:rFonts w:ascii="微软雅黑" w:hAnsi="微软雅黑" w:eastAsia="微软雅黑" w:cs="微软雅黑"/>
                <w:b/>
                <w:bCs/>
                <w:sz w:val="20"/>
                <w:szCs w:val="20"/>
              </w:rPr>
              <w:t>姓名</w:t>
            </w:r>
          </w:p>
        </w:tc>
        <w:tc>
          <w:tcPr>
            <w:tcW w:w="3000" w:type="dxa"/>
          </w:tcPr>
          <w:p w14:paraId="0C8CDDF2">
            <w:pPr>
              <w:spacing w:before="30" w:after="30"/>
            </w:pPr>
            <w:r>
              <w:rPr>
                <w:rFonts w:ascii="微软雅黑" w:hAnsi="微软雅黑" w:eastAsia="微软雅黑" w:cs="微软雅黑"/>
                <w:b/>
                <w:bCs/>
                <w:sz w:val="20"/>
                <w:szCs w:val="20"/>
              </w:rPr>
              <w:t>关联</w:t>
            </w:r>
          </w:p>
        </w:tc>
      </w:tr>
      <w:tr w14:paraId="4B85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7DB64C">
            <w:pPr>
              <w:spacing w:before="30" w:after="30"/>
            </w:pPr>
            <w:r>
              <w:rPr>
                <w:rFonts w:ascii="微软雅黑" w:hAnsi="微软雅黑" w:eastAsia="微软雅黑" w:cs="微软雅黑"/>
                <w:b w:val="0"/>
                <w:bCs w:val="0"/>
                <w:sz w:val="20"/>
                <w:szCs w:val="20"/>
              </w:rPr>
              <w:t>P122</w:t>
            </w:r>
          </w:p>
        </w:tc>
        <w:tc>
          <w:tcPr>
            <w:tcW w:w="3000" w:type="dxa"/>
          </w:tcPr>
          <w:p w14:paraId="796A758B">
            <w:pPr>
              <w:spacing w:before="30" w:after="30"/>
            </w:pPr>
            <w:r>
              <w:rPr>
                <w:rFonts w:ascii="微软雅黑" w:hAnsi="微软雅黑" w:eastAsia="微软雅黑" w:cs="微软雅黑"/>
                <w:b w:val="0"/>
                <w:bCs w:val="0"/>
                <w:sz w:val="20"/>
                <w:szCs w:val="20"/>
              </w:rPr>
              <w:t>C. Wright Mills</w:t>
            </w:r>
          </w:p>
        </w:tc>
        <w:tc>
          <w:tcPr>
            <w:tcW w:w="3000" w:type="dxa"/>
          </w:tcPr>
          <w:p w14:paraId="70554198">
            <w:pPr>
              <w:spacing w:before="30" w:after="30"/>
            </w:pPr>
            <w:r>
              <w:rPr>
                <w:rFonts w:ascii="微软雅黑" w:hAnsi="微软雅黑" w:eastAsia="微软雅黑" w:cs="微软雅黑"/>
                <w:b w:val="0"/>
                <w:bCs w:val="0"/>
                <w:sz w:val="20"/>
                <w:szCs w:val="20"/>
              </w:rPr>
              <w:t>本条目核心人物</w:t>
            </w:r>
          </w:p>
        </w:tc>
      </w:tr>
      <w:tr w14:paraId="72F2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346B2E">
            <w:pPr>
              <w:spacing w:before="30" w:after="30"/>
            </w:pPr>
            <w:r>
              <w:rPr>
                <w:rFonts w:ascii="微软雅黑" w:hAnsi="微软雅黑" w:eastAsia="微软雅黑" w:cs="微软雅黑"/>
                <w:b w:val="0"/>
                <w:bCs w:val="0"/>
                <w:sz w:val="20"/>
                <w:szCs w:val="20"/>
              </w:rPr>
              <w:t>P024</w:t>
            </w:r>
          </w:p>
        </w:tc>
        <w:tc>
          <w:tcPr>
            <w:tcW w:w="3000" w:type="dxa"/>
          </w:tcPr>
          <w:p w14:paraId="1AC2AF4A">
            <w:pPr>
              <w:spacing w:before="30" w:after="30"/>
            </w:pPr>
            <w:r>
              <w:rPr>
                <w:rFonts w:ascii="微软雅黑" w:hAnsi="微软雅黑" w:eastAsia="微软雅黑" w:cs="微软雅黑"/>
                <w:b w:val="0"/>
                <w:bCs w:val="0"/>
                <w:sz w:val="20"/>
                <w:szCs w:val="20"/>
              </w:rPr>
              <w:t>Pierre Bourdieu</w:t>
            </w:r>
          </w:p>
        </w:tc>
        <w:tc>
          <w:tcPr>
            <w:tcW w:w="3000" w:type="dxa"/>
          </w:tcPr>
          <w:p w14:paraId="626301A8">
            <w:pPr>
              <w:spacing w:before="30" w:after="30"/>
            </w:pPr>
            <w:r>
              <w:rPr>
                <w:rFonts w:ascii="微软雅黑" w:hAnsi="微软雅黑" w:eastAsia="微软雅黑" w:cs="微软雅黑"/>
                <w:b w:val="0"/>
                <w:bCs w:val="0"/>
                <w:sz w:val="20"/>
                <w:szCs w:val="20"/>
              </w:rPr>
              <w:t>反思社会学转译</w:t>
            </w:r>
          </w:p>
        </w:tc>
      </w:tr>
      <w:tr w14:paraId="60FA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EBB4D6">
            <w:pPr>
              <w:spacing w:before="30" w:after="30"/>
            </w:pPr>
            <w:r>
              <w:rPr>
                <w:rFonts w:ascii="微软雅黑" w:hAnsi="微软雅黑" w:eastAsia="微软雅黑" w:cs="微软雅黑"/>
                <w:b w:val="0"/>
                <w:bCs w:val="0"/>
                <w:sz w:val="20"/>
                <w:szCs w:val="20"/>
              </w:rPr>
              <w:t>P-布若威</w:t>
            </w:r>
          </w:p>
        </w:tc>
        <w:tc>
          <w:tcPr>
            <w:tcW w:w="3000" w:type="dxa"/>
          </w:tcPr>
          <w:p w14:paraId="440FE3DE">
            <w:pPr>
              <w:spacing w:before="30" w:after="30"/>
            </w:pPr>
            <w:r>
              <w:rPr>
                <w:rFonts w:ascii="微软雅黑" w:hAnsi="微软雅黑" w:eastAsia="微软雅黑" w:cs="微软雅黑"/>
                <w:b w:val="0"/>
                <w:bCs w:val="0"/>
                <w:sz w:val="20"/>
                <w:szCs w:val="20"/>
              </w:rPr>
              <w:t>Michael Burawoy</w:t>
            </w:r>
          </w:p>
        </w:tc>
        <w:tc>
          <w:tcPr>
            <w:tcW w:w="3000" w:type="dxa"/>
          </w:tcPr>
          <w:p w14:paraId="30C23ABC">
            <w:pPr>
              <w:spacing w:before="30" w:after="30"/>
            </w:pPr>
            <w:r>
              <w:rPr>
                <w:rFonts w:ascii="微软雅黑" w:hAnsi="微软雅黑" w:eastAsia="微软雅黑" w:cs="微软雅黑"/>
                <w:b w:val="0"/>
                <w:bCs w:val="0"/>
                <w:sz w:val="20"/>
                <w:szCs w:val="20"/>
              </w:rPr>
              <w:t>公共社会学转译</w:t>
            </w:r>
          </w:p>
        </w:tc>
      </w:tr>
      <w:tr w14:paraId="7773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6F188F">
            <w:pPr>
              <w:spacing w:before="30" w:after="30"/>
            </w:pPr>
            <w:r>
              <w:rPr>
                <w:rFonts w:ascii="微软雅黑" w:hAnsi="微软雅黑" w:eastAsia="微软雅黑" w:cs="微软雅黑"/>
                <w:b w:val="0"/>
                <w:bCs w:val="0"/>
                <w:sz w:val="20"/>
                <w:szCs w:val="20"/>
              </w:rPr>
              <w:t>P041</w:t>
            </w:r>
          </w:p>
        </w:tc>
        <w:tc>
          <w:tcPr>
            <w:tcW w:w="3000" w:type="dxa"/>
          </w:tcPr>
          <w:p w14:paraId="44DA495E">
            <w:pPr>
              <w:spacing w:before="30" w:after="30"/>
            </w:pPr>
            <w:r>
              <w:rPr>
                <w:rFonts w:ascii="微软雅黑" w:hAnsi="微软雅黑" w:eastAsia="微软雅黑" w:cs="微软雅黑"/>
                <w:b w:val="0"/>
                <w:bCs w:val="0"/>
                <w:sz w:val="20"/>
                <w:szCs w:val="20"/>
              </w:rPr>
              <w:t>Alain Touraine</w:t>
            </w:r>
          </w:p>
        </w:tc>
        <w:tc>
          <w:tcPr>
            <w:tcW w:w="3000" w:type="dxa"/>
          </w:tcPr>
          <w:p w14:paraId="76FDAD6E">
            <w:pPr>
              <w:spacing w:before="30" w:after="30"/>
            </w:pPr>
            <w:r>
              <w:rPr>
                <w:rFonts w:ascii="微软雅黑" w:hAnsi="微软雅黑" w:eastAsia="微软雅黑" w:cs="微软雅黑"/>
                <w:b w:val="0"/>
                <w:bCs w:val="0"/>
                <w:sz w:val="20"/>
                <w:szCs w:val="20"/>
              </w:rPr>
              <w:t>批判社会学转译</w:t>
            </w:r>
          </w:p>
        </w:tc>
      </w:tr>
      <w:tr w14:paraId="2194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E49E30">
            <w:pPr>
              <w:spacing w:before="30" w:after="30"/>
            </w:pPr>
            <w:r>
              <w:rPr>
                <w:rFonts w:ascii="微软雅黑" w:hAnsi="微软雅黑" w:eastAsia="微软雅黑" w:cs="微软雅黑"/>
                <w:b w:val="0"/>
                <w:bCs w:val="0"/>
                <w:sz w:val="20"/>
                <w:szCs w:val="20"/>
              </w:rPr>
              <w:t>P074</w:t>
            </w:r>
          </w:p>
        </w:tc>
        <w:tc>
          <w:tcPr>
            <w:tcW w:w="3000" w:type="dxa"/>
          </w:tcPr>
          <w:p w14:paraId="6C44D4C6">
            <w:pPr>
              <w:spacing w:before="30" w:after="30"/>
            </w:pPr>
            <w:r>
              <w:rPr>
                <w:rFonts w:ascii="微软雅黑" w:hAnsi="微软雅黑" w:eastAsia="微软雅黑" w:cs="微软雅黑"/>
                <w:b w:val="0"/>
                <w:bCs w:val="0"/>
                <w:sz w:val="20"/>
                <w:szCs w:val="20"/>
              </w:rPr>
              <w:t>Talcott Parsons</w:t>
            </w:r>
          </w:p>
        </w:tc>
        <w:tc>
          <w:tcPr>
            <w:tcW w:w="3000" w:type="dxa"/>
          </w:tcPr>
          <w:p w14:paraId="41A212AE">
            <w:pPr>
              <w:spacing w:before="30" w:after="30"/>
            </w:pPr>
            <w:r>
              <w:rPr>
                <w:rFonts w:ascii="微软雅黑" w:hAnsi="微软雅黑" w:eastAsia="微软雅黑" w:cs="微软雅黑"/>
                <w:b w:val="0"/>
                <w:bCs w:val="0"/>
                <w:sz w:val="20"/>
                <w:szCs w:val="20"/>
              </w:rPr>
              <w:t>批判对象</w:t>
            </w:r>
          </w:p>
        </w:tc>
      </w:tr>
      <w:tr w14:paraId="7CCB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8F0191">
            <w:pPr>
              <w:spacing w:before="30" w:after="30"/>
            </w:pPr>
            <w:r>
              <w:rPr>
                <w:rFonts w:ascii="微软雅黑" w:hAnsi="微软雅黑" w:eastAsia="微软雅黑" w:cs="微软雅黑"/>
                <w:b w:val="0"/>
                <w:bCs w:val="0"/>
                <w:sz w:val="20"/>
                <w:szCs w:val="20"/>
              </w:rPr>
              <w:t>P-拉扎斯菲尔德</w:t>
            </w:r>
          </w:p>
        </w:tc>
        <w:tc>
          <w:tcPr>
            <w:tcW w:w="3000" w:type="dxa"/>
          </w:tcPr>
          <w:p w14:paraId="2E896E94">
            <w:pPr>
              <w:spacing w:before="30" w:after="30"/>
            </w:pPr>
            <w:r>
              <w:rPr>
                <w:rFonts w:ascii="微软雅黑" w:hAnsi="微软雅黑" w:eastAsia="微软雅黑" w:cs="微软雅黑"/>
                <w:b w:val="0"/>
                <w:bCs w:val="0"/>
                <w:sz w:val="20"/>
                <w:szCs w:val="20"/>
              </w:rPr>
              <w:t>Paul Lazarsfeld</w:t>
            </w:r>
          </w:p>
        </w:tc>
        <w:tc>
          <w:tcPr>
            <w:tcW w:w="3000" w:type="dxa"/>
          </w:tcPr>
          <w:p w14:paraId="4D078D6C">
            <w:pPr>
              <w:spacing w:before="30" w:after="30"/>
            </w:pPr>
            <w:r>
              <w:rPr>
                <w:rFonts w:ascii="微软雅黑" w:hAnsi="微软雅黑" w:eastAsia="微软雅黑" w:cs="微软雅黑"/>
                <w:b w:val="0"/>
                <w:bCs w:val="0"/>
                <w:sz w:val="20"/>
                <w:szCs w:val="20"/>
              </w:rPr>
              <w:t>批判对象</w:t>
            </w:r>
          </w:p>
        </w:tc>
      </w:tr>
    </w:tbl>
    <w:p w14:paraId="104C1027">
      <w:r>
        <w:br w:type="page"/>
      </w:r>
    </w:p>
    <w:p w14:paraId="1FD7C155">
      <w:pPr>
        <w:pStyle w:val="2"/>
        <w:spacing w:before="300" w:after="150"/>
      </w:pPr>
      <w:r>
        <w:rPr>
          <w:rFonts w:ascii="微软雅黑" w:hAnsi="微软雅黑" w:eastAsia="微软雅黑" w:cs="微软雅黑"/>
          <w:b/>
          <w:bCs/>
          <w:sz w:val="32"/>
          <w:szCs w:val="32"/>
        </w:rPr>
        <w:t>D7 学科史：H057-H062（1960-1969）</w:t>
      </w:r>
    </w:p>
    <w:p w14:paraId="72D3E2DA">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：1960—1969</w:t>
      </w:r>
    </w:p>
    <w:p w14:paraId="15633F3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：T5（冷战分化期）</w:t>
      </w:r>
    </w:p>
    <w:p w14:paraId="0F89F9A7">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3878AF31">
      <w:pPr>
        <w:pStyle w:val="3"/>
        <w:spacing w:before="240" w:after="120"/>
      </w:pPr>
      <w:r>
        <w:rPr>
          <w:rFonts w:ascii="微软雅黑" w:hAnsi="微软雅黑" w:eastAsia="微软雅黑" w:cs="微软雅黑"/>
          <w:b/>
          <w:bCs/>
          <w:sz w:val="28"/>
          <w:szCs w:val="28"/>
        </w:rPr>
        <w:t>H057 | 1962 | 库恩《科学革命的结构》与社会学范式概念</w:t>
      </w:r>
    </w:p>
    <w:p w14:paraId="68DBC962">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：1962年</w:t>
      </w:r>
    </w:p>
    <w:p w14:paraId="503526E7">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：元理论转向——"范式"概念从科学哲学进入社会学，重新定义了学科的自我理解</w:t>
      </w:r>
    </w:p>
    <w:p w14:paraId="590C9977">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50E558B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67F1CEA">
      <w:pPr>
        <w:pStyle w:val="4"/>
        <w:spacing w:before="200" w:after="100"/>
      </w:pPr>
      <w:r>
        <w:rPr>
          <w:rFonts w:ascii="微软雅黑" w:hAnsi="微软雅黑" w:eastAsia="微软雅黑" w:cs="微软雅黑"/>
          <w:b/>
          <w:bCs/>
          <w:sz w:val="24"/>
          <w:szCs w:val="24"/>
        </w:rPr>
        <w:t>总述</w:t>
      </w:r>
    </w:p>
    <w:p w14:paraId="428BE63D">
      <w:pPr>
        <w:spacing w:before="60" w:after="60"/>
      </w:pPr>
      <w:r>
        <w:rPr>
          <w:rFonts w:ascii="微软雅黑" w:hAnsi="微软雅黑" w:eastAsia="微软雅黑" w:cs="微软雅黑"/>
          <w:sz w:val="21"/>
          <w:szCs w:val="21"/>
        </w:rPr>
        <w:t>1962年，托马斯·库恩（Thomas S. Kuhn, 1922—1996）《科学革命的结构》（</w:t>
      </w:r>
      <w:r>
        <w:rPr>
          <w:rFonts w:ascii="微软雅黑" w:hAnsi="微软雅黑" w:eastAsia="微软雅黑" w:cs="微软雅黑"/>
          <w:i/>
          <w:iCs/>
          <w:sz w:val="21"/>
          <w:szCs w:val="21"/>
        </w:rPr>
        <w:t>The Structure of Scientific Revolutions</w:t>
      </w:r>
      <w:r>
        <w:rPr>
          <w:rFonts w:ascii="微软雅黑" w:hAnsi="微软雅黑" w:eastAsia="微软雅黑" w:cs="微软雅黑"/>
          <w:sz w:val="21"/>
          <w:szCs w:val="21"/>
        </w:rPr>
        <w:t>）由芝加哥大学出版社出版。此书原为纽拉特（Otto Neurath, 1882—1945）发起的"国际统一科学百科全书"（International Encyclopedia of Unified Science）系列第2卷第2册，篇幅仅172页——1969年扩充第二版增加后记后增至210页。全书首印约4000册，至1980年代累计销量超过百万，成为20世纪被引用最多的学术著作之一。</w:t>
      </w:r>
    </w:p>
    <w:p w14:paraId="34ECB154">
      <w:pPr>
        <w:spacing w:before="60" w:after="60"/>
      </w:pPr>
      <w:r>
        <w:rPr>
          <w:rFonts w:ascii="微软雅黑" w:hAnsi="微软雅黑" w:eastAsia="微软雅黑" w:cs="微软雅黑"/>
          <w:sz w:val="21"/>
          <w:szCs w:val="21"/>
        </w:rPr>
        <w:t>库恩此书的核心论点是科学发展的非线性模式——"前科学→常规科学→危机→革命→新常规科学"。其中"范式"（paradigm）概念含义极不稳定：玛格丽特·马斯特曼（Margaret Masterman, 1910—1986）1965年指出库恩至少以21种不同方式使用"范式"一词。库恩在1969年后记中承认此问题，将"范式"修正为"学科基质"（disciplinary matrix），包含符号概括、共有信念、共有价值与范例四个成分。后世学界分析认为，库恩此书对社会学的影响不在其论证的具体细节，而在其核心隐喻——"范式转换"为社会学中的多元范式提供了合法性依据，同时构成了对帕森斯理论霸权的致命打击。</w:t>
      </w:r>
    </w:p>
    <w:p w14:paraId="79ACE47F">
      <w:pPr>
        <w:pStyle w:val="4"/>
        <w:spacing w:before="200" w:after="100"/>
      </w:pPr>
      <w:r>
        <w:rPr>
          <w:rFonts w:ascii="微软雅黑" w:hAnsi="微软雅黑" w:eastAsia="微软雅黑" w:cs="微软雅黑"/>
          <w:b/>
          <w:bCs/>
          <w:sz w:val="24"/>
          <w:szCs w:val="24"/>
        </w:rPr>
        <w:t>[英美 + 全球]</w:t>
      </w:r>
    </w:p>
    <w:p w14:paraId="5682223D">
      <w:pPr>
        <w:pStyle w:val="5"/>
        <w:spacing w:before="180" w:after="80"/>
      </w:pPr>
      <w:r>
        <w:rPr>
          <w:rFonts w:ascii="微软雅黑" w:hAnsi="微软雅黑" w:eastAsia="微软雅黑" w:cs="微软雅黑"/>
          <w:b/>
          <w:bCs/>
          <w:sz w:val="22"/>
          <w:szCs w:val="22"/>
        </w:rPr>
        <w:t>概念时间线</w:t>
      </w:r>
    </w:p>
    <w:p w14:paraId="4066835B">
      <w:pPr>
        <w:pStyle w:val="16"/>
        <w:numPr>
          <w:ilvl w:val="0"/>
          <w:numId w:val="1"/>
        </w:numPr>
        <w:spacing w:before="30" w:after="30"/>
      </w:pPr>
      <w:r>
        <w:rPr>
          <w:rFonts w:ascii="微软雅黑" w:hAnsi="微软雅黑" w:eastAsia="微软雅黑" w:cs="微软雅黑"/>
          <w:b/>
          <w:bCs/>
          <w:sz w:val="21"/>
          <w:szCs w:val="21"/>
        </w:rPr>
        <w:t>范式与范式转换</w:t>
      </w:r>
      <w:r>
        <w:rPr>
          <w:rFonts w:ascii="微软雅黑" w:hAnsi="微软雅黑" w:eastAsia="微软雅黑" w:cs="微软雅黑"/>
          <w:sz w:val="21"/>
          <w:szCs w:val="21"/>
        </w:rPr>
        <w:t>：库恩的"范式"概念在社会学中经历了三次关键转译。（1）弗里德里希（George Ritzer, 1940—）1975年在《社会学：一门多重范式的科学》中将"范式"作为教科书组织框架——社会学有三个范式（社会事实范式/社会定义范式/社会行为范式）。这是将库恩的历史描述转译为分类学工具，失去了"范式转换"的动态性：库恩的范式是"在危机中整体替换"的，里茨尔的范式是"同时并存、各自合法"的——从"不可通约的历史阶段"变为"可共存的分类抽屉"。后世学界分析认为，里茨尔的转译成功在于它解决了美国社会学系的课程组织需求（"我们如何在一门课上讲授多种理论？"），而非在于其认识论准确性。（2）1970年代后，"范式"被泛化为"任何理论框架"的同义词——从库恩的"学科整体的认识论框架"退化为"某位学者的理论偏好"。到1980年代，美国社会学论文中"范式"一词的使用已与库恩原意几乎无关。（3）21世纪计算社会科学兴起后，"范式"被再次转译为"方法范式"——定量/定性/计算被视为三种不可通约的方法范式，但此转译将库恩的认识论范畴降格为方法论范畴，进一步简化了"范式"的理论含量。</w:t>
      </w:r>
    </w:p>
    <w:p w14:paraId="613903D0">
      <w:pPr>
        <w:pStyle w:val="16"/>
        <w:numPr>
          <w:ilvl w:val="0"/>
          <w:numId w:val="1"/>
        </w:numPr>
        <w:spacing w:before="30" w:after="30"/>
      </w:pPr>
      <w:r>
        <w:rPr>
          <w:rFonts w:ascii="微软雅黑" w:hAnsi="微软雅黑" w:eastAsia="微软雅黑" w:cs="微软雅黑"/>
          <w:b/>
          <w:bCs/>
          <w:sz w:val="21"/>
          <w:szCs w:val="21"/>
        </w:rPr>
        <w:t>不可通约性</w:t>
      </w:r>
      <w:r>
        <w:rPr>
          <w:rFonts w:ascii="微软雅黑" w:hAnsi="微软雅黑" w:eastAsia="微软雅黑" w:cs="微软雅黑"/>
          <w:sz w:val="21"/>
          <w:szCs w:val="21"/>
        </w:rPr>
        <w:t>：库恩论证不同范式之间"不可通约"（incommensurable）——同一现象在不同范式下呈现完全不同面貌，范式之间不存在唯一的中立评判标准。此论点在社会学中的转译路径：（1）1970年代社会学"范式战争"中，"不可通约性"被转译为"多元合法"——功能主义、冲突理论、互动论之间不存在唯一评判标准，因此各自合法——但此转译做了关键简化：库恩的"不可通约"意味着不同范式难以有意义地对话，社会学家的转译则将其弱化为"可以不同意但可以并存"；（2）1980-1990年代科学大战中，"不可通约性"被SSK（科学知识社会学）极端化为"科学真理是范式依赖的"——引发索卡尔（Alan Sokal, 1955—）1996年的社交文本恶作剧；（3）21世纪，"不可通约性"在跨学科研究中被重新激活——计算社会科学与传统社会学的方法论分歧被视为"新不可通约性"，但此用法将库恩的认识论范畴简化为"方法偏好差异"。</w:t>
      </w:r>
    </w:p>
    <w:p w14:paraId="438099D1">
      <w:pPr>
        <w:pStyle w:val="16"/>
        <w:numPr>
          <w:ilvl w:val="0"/>
          <w:numId w:val="1"/>
        </w:numPr>
        <w:spacing w:before="30" w:after="30"/>
      </w:pPr>
      <w:r>
        <w:rPr>
          <w:rFonts w:ascii="微软雅黑" w:hAnsi="微软雅黑" w:eastAsia="微软雅黑" w:cs="微软雅黑"/>
          <w:b/>
          <w:bCs/>
          <w:sz w:val="21"/>
          <w:szCs w:val="21"/>
        </w:rPr>
        <w:t>常规科学与危机</w:t>
      </w:r>
      <w:r>
        <w:rPr>
          <w:rFonts w:ascii="微软雅黑" w:hAnsi="微软雅黑" w:eastAsia="微软雅黑" w:cs="微软雅黑"/>
          <w:sz w:val="21"/>
          <w:szCs w:val="21"/>
        </w:rPr>
        <w:t>：库恩区分"常规科学"（在既定范式内解谜）与"危机"（反常积累导致范式崩溃）。此概念在社会学中的转译特殊之处在于：库恩论述的是自然科学的知识发展，他本人对社会学是否属于"成熟科学"持怀疑——在库恩框架中，社会学可能处于"前科学"阶段（尚无统一范式），而非"多范式科学"阶段。后世学界分析认为，社会学家将库恩的"范式"用于描述自己学科的状况，实际上做了库恩本人未必认可的扩展：从"一个学科在同一时期只有一个主导范式"变为"一个学科可以同时有多个合法范式"。</w:t>
      </w:r>
    </w:p>
    <w:p w14:paraId="45071076">
      <w:pPr>
        <w:pStyle w:val="5"/>
        <w:spacing w:before="180" w:after="80"/>
      </w:pPr>
      <w:r>
        <w:rPr>
          <w:rFonts w:ascii="微软雅黑" w:hAnsi="微软雅黑" w:eastAsia="微软雅黑" w:cs="微软雅黑"/>
          <w:b/>
          <w:bCs/>
          <w:sz w:val="22"/>
          <w:szCs w:val="22"/>
        </w:rPr>
        <w:t>场域时间线</w:t>
      </w:r>
    </w:p>
    <w:p w14:paraId="1F22DA6E">
      <w:pPr>
        <w:pStyle w:val="16"/>
        <w:numPr>
          <w:ilvl w:val="0"/>
          <w:numId w:val="1"/>
        </w:numPr>
        <w:spacing w:before="30" w:after="30"/>
      </w:pPr>
      <w:r>
        <w:rPr>
          <w:rFonts w:ascii="微软雅黑" w:hAnsi="微软雅黑" w:eastAsia="微软雅黑" w:cs="微软雅黑"/>
          <w:b/>
          <w:bCs/>
          <w:sz w:val="21"/>
          <w:szCs w:val="21"/>
        </w:rPr>
        <w:t>库恩的学术轨迹</w:t>
      </w:r>
      <w:r>
        <w:rPr>
          <w:rFonts w:ascii="微软雅黑" w:hAnsi="微软雅黑" w:eastAsia="微软雅黑" w:cs="微软雅黑"/>
          <w:sz w:val="21"/>
          <w:szCs w:val="21"/>
        </w:rPr>
        <w:t>：库恩1922年生于辛辛那提，1949年在哈佛大学获物理学博士学位——博士论文关于黑体辐射理论的历史。此后他转向科学史，1956年在加州大学伯克利分校获终身教职。《科学革命的结构》源自他在伯克利的"洛厄尔讲座"（Lowell Lectures）的扩展。他1979年转至麻省理工学院（MIT）哲学系——此转向本身反映了"科学哲学"在1960-1970年代从历史导向转向分析导向的制度变迁。</w:t>
      </w:r>
    </w:p>
    <w:p w14:paraId="68F4B8B5">
      <w:pPr>
        <w:pStyle w:val="16"/>
        <w:numPr>
          <w:ilvl w:val="0"/>
          <w:numId w:val="1"/>
        </w:numPr>
        <w:spacing w:before="30" w:after="30"/>
      </w:pPr>
      <w:r>
        <w:rPr>
          <w:rFonts w:ascii="微软雅黑" w:hAnsi="微软雅黑" w:eastAsia="微软雅黑" w:cs="微软雅黑"/>
          <w:b/>
          <w:bCs/>
          <w:sz w:val="21"/>
          <w:szCs w:val="21"/>
        </w:rPr>
        <w:t>库恩-波普尔之争</w:t>
      </w:r>
      <w:r>
        <w:rPr>
          <w:rFonts w:ascii="微软雅黑" w:hAnsi="微软雅黑" w:eastAsia="微软雅黑" w:cs="微软雅黑"/>
          <w:sz w:val="21"/>
          <w:szCs w:val="21"/>
        </w:rPr>
        <w:t>：1965年7月伦敦国际科学哲学会议上的"库恩-波普尔对决"是此书接受史的关键事件。波普尔的"证伪主义"与库恩的"常规科学"代表了两种对立的科学观——波普尔认为科学通过不断证伪旧理论而进步，库恩认为科学在常规时期是保守的（解谜而非创新），只在危机时刻才发生革命性转变。伊姆雷·拉卡托斯（Imre Lakatos, 1922—1974）1970年试图以"研究纲领方法论"调解二者——区分"硬核"（不可证伪的核心假设）与"保护带"（可调整的辅助假设），但此调解在库恩看来仍然属于波普尔阵营。</w:t>
      </w:r>
    </w:p>
    <w:p w14:paraId="5691AEAC">
      <w:pPr>
        <w:pStyle w:val="16"/>
        <w:numPr>
          <w:ilvl w:val="0"/>
          <w:numId w:val="1"/>
        </w:numPr>
        <w:spacing w:before="30" w:after="30"/>
      </w:pPr>
      <w:r>
        <w:rPr>
          <w:rFonts w:ascii="微软雅黑" w:hAnsi="微软雅黑" w:eastAsia="微软雅黑" w:cs="微软雅黑"/>
          <w:b/>
          <w:bCs/>
          <w:sz w:val="21"/>
          <w:szCs w:val="21"/>
        </w:rPr>
        <w:t>美国社会学的快速接收</w:t>
      </w:r>
      <w:r>
        <w:rPr>
          <w:rFonts w:ascii="微软雅黑" w:hAnsi="微软雅黑" w:eastAsia="微软雅黑" w:cs="微软雅黑"/>
          <w:sz w:val="21"/>
          <w:szCs w:val="21"/>
        </w:rPr>
        <w:t>：1960年代末，美国主要社会学系的"社会学理论"课程已将"范式"作为核心组织概念。默顿在哥伦比亚大学的研究生讨论班上讨论库恩，但持保留态度——他认为社会学的"中程理论"比库恩的"大范式"更符合学科实际。ASA 1968年年会上"范式概念与社会学"专题讨论标志着"范式"正式进入社会学制度化话语。</w:t>
      </w:r>
    </w:p>
    <w:p w14:paraId="1BEDDFFB">
      <w:pPr>
        <w:pStyle w:val="5"/>
        <w:spacing w:before="180" w:after="80"/>
      </w:pPr>
      <w:r>
        <w:rPr>
          <w:rFonts w:ascii="微软雅黑" w:hAnsi="微软雅黑" w:eastAsia="微软雅黑" w:cs="微软雅黑"/>
          <w:b/>
          <w:bCs/>
          <w:sz w:val="22"/>
          <w:szCs w:val="22"/>
        </w:rPr>
        <w:t>接受时间线</w:t>
      </w:r>
    </w:p>
    <w:p w14:paraId="72AD10E7">
      <w:pPr>
        <w:pStyle w:val="16"/>
        <w:numPr>
          <w:ilvl w:val="0"/>
          <w:numId w:val="1"/>
        </w:numPr>
        <w:spacing w:before="30" w:after="30"/>
      </w:pPr>
      <w:r>
        <w:rPr>
          <w:rFonts w:ascii="微软雅黑" w:hAnsi="微软雅黑" w:eastAsia="微软雅黑" w:cs="微软雅黑"/>
          <w:b/>
          <w:bCs/>
          <w:sz w:val="21"/>
          <w:szCs w:val="21"/>
        </w:rPr>
        <w:t>[美国] 快速制度化与误读</w:t>
      </w:r>
      <w:r>
        <w:rPr>
          <w:rFonts w:ascii="微软雅黑" w:hAnsi="微软雅黑" w:eastAsia="微软雅黑" w:cs="微软雅黑"/>
          <w:sz w:val="21"/>
          <w:szCs w:val="21"/>
        </w:rPr>
        <w:t>：到1970年代初，美国社会学教科书几乎全部采用"范式"作为理论课程的组织框架——但此接受的"误读"维度极为突出：库恩论述的是自然科学，社会学家将其扩展为描述自身学科状况的工具，实际上做了从"描述性"到"规范性"的偷换——从"自然科学如何发展"变为"社会学应该如何组织"。</w:t>
      </w:r>
    </w:p>
    <w:p w14:paraId="7B41EAEA">
      <w:pPr>
        <w:pStyle w:val="16"/>
        <w:numPr>
          <w:ilvl w:val="0"/>
          <w:numId w:val="1"/>
        </w:numPr>
        <w:spacing w:before="30" w:after="30"/>
      </w:pPr>
      <w:r>
        <w:rPr>
          <w:rFonts w:ascii="微软雅黑" w:hAnsi="微软雅黑" w:eastAsia="微软雅黑" w:cs="微软雅黑"/>
          <w:b/>
          <w:bCs/>
          <w:sz w:val="21"/>
          <w:szCs w:val="21"/>
        </w:rPr>
        <w:t>[英国] 理性主义的抵抗</w:t>
      </w:r>
      <w:r>
        <w:rPr>
          <w:rFonts w:ascii="微软雅黑" w:hAnsi="微软雅黑" w:eastAsia="微软雅黑" w:cs="微软雅黑"/>
          <w:sz w:val="21"/>
          <w:szCs w:val="21"/>
        </w:rPr>
        <w:t>：英国科学哲学传统（波普尔、拉卡托斯、费耶阿本德）对库恩的接受更为批判。英国社会学界在1970年代较少使用"范式"概念——部分因为英国社会学理论教学更受韦伯-马克思传统主导，对"科学哲学"元理论框架需求较低。</w:t>
      </w:r>
    </w:p>
    <w:p w14:paraId="2506C1C6">
      <w:pPr>
        <w:pStyle w:val="16"/>
        <w:numPr>
          <w:ilvl w:val="0"/>
          <w:numId w:val="1"/>
        </w:numPr>
        <w:spacing w:before="30" w:after="30"/>
      </w:pPr>
      <w:r>
        <w:rPr>
          <w:rFonts w:ascii="微软雅黑" w:hAnsi="微软雅黑" w:eastAsia="微软雅黑" w:cs="微软雅黑"/>
          <w:b/>
          <w:bCs/>
          <w:sz w:val="21"/>
          <w:szCs w:val="21"/>
        </w:rPr>
        <w:t>[法国] 结构主义的平行</w:t>
      </w:r>
      <w:r>
        <w:rPr>
          <w:rFonts w:ascii="微软雅黑" w:hAnsi="微软雅黑" w:eastAsia="微软雅黑" w:cs="微软雅黑"/>
          <w:sz w:val="21"/>
          <w:szCs w:val="21"/>
        </w:rPr>
        <w:t>：法国学界对库恩的接受与结构主义传统交叉——福柯的"知识型"（épistémè）与库恩的"范式"在结构上平行，但福柯1966年的《词与物》独立于库恩发展了类似概念。布迪厄对"范式"概念持冷淡态度——他更关注"场域"内部的权力关系而非"范式"层面的认识论不可通约性。</w:t>
      </w:r>
    </w:p>
    <w:p w14:paraId="57FA804D">
      <w:pPr>
        <w:pStyle w:val="16"/>
        <w:numPr>
          <w:ilvl w:val="0"/>
          <w:numId w:val="1"/>
        </w:numPr>
        <w:spacing w:before="30" w:after="30"/>
      </w:pPr>
      <w:r>
        <w:rPr>
          <w:rFonts w:ascii="微软雅黑" w:hAnsi="微软雅黑" w:eastAsia="微软雅黑" w:cs="微软雅黑"/>
          <w:b/>
          <w:bCs/>
          <w:sz w:val="21"/>
          <w:szCs w:val="21"/>
        </w:rPr>
        <w:t>[中国] 延迟引入</w:t>
      </w:r>
      <w:r>
        <w:rPr>
          <w:rFonts w:ascii="微软雅黑" w:hAnsi="微软雅黑" w:eastAsia="微软雅黑" w:cs="微软雅黑"/>
          <w:sz w:val="21"/>
          <w:szCs w:val="21"/>
        </w:rPr>
        <w:t>：库恩的中译本《科学革命的结构》1980年由上海科学技术出版社出版（李宝恒、纪树立译），是中国社会学重建时期"补课"的重要参考。但中国社会学对"范式"的使用在1990年代前主要限于科学哲学领域，对社会学理论的范式讨论迟至2000年代才系统展开。</w:t>
      </w:r>
    </w:p>
    <w:p w14:paraId="490416CD">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3D9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6FDF00">
            <w:pPr>
              <w:spacing w:before="30" w:after="30"/>
            </w:pPr>
            <w:r>
              <w:rPr>
                <w:rFonts w:ascii="微软雅黑" w:hAnsi="微软雅黑" w:eastAsia="微软雅黑" w:cs="微软雅黑"/>
                <w:b/>
                <w:bCs/>
                <w:sz w:val="20"/>
                <w:szCs w:val="20"/>
              </w:rPr>
              <w:t>概念ID</w:t>
            </w:r>
          </w:p>
        </w:tc>
        <w:tc>
          <w:tcPr>
            <w:tcW w:w="3000" w:type="dxa"/>
          </w:tcPr>
          <w:p w14:paraId="290BA833">
            <w:pPr>
              <w:spacing w:before="30" w:after="30"/>
            </w:pPr>
            <w:r>
              <w:rPr>
                <w:rFonts w:ascii="微软雅黑" w:hAnsi="微软雅黑" w:eastAsia="微软雅黑" w:cs="微软雅黑"/>
                <w:b/>
                <w:bCs/>
                <w:sz w:val="20"/>
                <w:szCs w:val="20"/>
              </w:rPr>
              <w:t>概念名</w:t>
            </w:r>
          </w:p>
        </w:tc>
        <w:tc>
          <w:tcPr>
            <w:tcW w:w="3000" w:type="dxa"/>
          </w:tcPr>
          <w:p w14:paraId="515EB961">
            <w:pPr>
              <w:spacing w:before="30" w:after="30"/>
            </w:pPr>
            <w:r>
              <w:rPr>
                <w:rFonts w:ascii="微软雅黑" w:hAnsi="微软雅黑" w:eastAsia="微软雅黑" w:cs="微软雅黑"/>
                <w:b/>
                <w:bCs/>
                <w:sz w:val="20"/>
                <w:szCs w:val="20"/>
              </w:rPr>
              <w:t>关联</w:t>
            </w:r>
          </w:p>
        </w:tc>
      </w:tr>
      <w:tr w14:paraId="0044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BF40C3">
            <w:pPr>
              <w:spacing w:before="30" w:after="30"/>
            </w:pPr>
            <w:r>
              <w:rPr>
                <w:rFonts w:ascii="微软雅黑" w:hAnsi="微软雅黑" w:eastAsia="微软雅黑" w:cs="微软雅黑"/>
                <w:b w:val="0"/>
                <w:bCs w:val="0"/>
                <w:sz w:val="20"/>
                <w:szCs w:val="20"/>
              </w:rPr>
              <w:t>C792</w:t>
            </w:r>
          </w:p>
        </w:tc>
        <w:tc>
          <w:tcPr>
            <w:tcW w:w="3000" w:type="dxa"/>
          </w:tcPr>
          <w:p w14:paraId="65360472">
            <w:pPr>
              <w:spacing w:before="30" w:after="30"/>
            </w:pPr>
            <w:r>
              <w:rPr>
                <w:rFonts w:ascii="微软雅黑" w:hAnsi="微软雅黑" w:eastAsia="微软雅黑" w:cs="微软雅黑"/>
                <w:b w:val="0"/>
                <w:bCs w:val="0"/>
                <w:sz w:val="20"/>
                <w:szCs w:val="20"/>
              </w:rPr>
              <w:t>paradigm</w:t>
            </w:r>
          </w:p>
        </w:tc>
        <w:tc>
          <w:tcPr>
            <w:tcW w:w="3000" w:type="dxa"/>
          </w:tcPr>
          <w:p w14:paraId="5613DAF2">
            <w:pPr>
              <w:spacing w:before="30" w:after="30"/>
            </w:pPr>
            <w:r>
              <w:rPr>
                <w:rFonts w:ascii="微软雅黑" w:hAnsi="微软雅黑" w:eastAsia="微软雅黑" w:cs="微软雅黑"/>
                <w:b w:val="0"/>
                <w:bCs w:val="0"/>
                <w:sz w:val="20"/>
                <w:szCs w:val="20"/>
              </w:rPr>
              <w:t>核心概念，21种用法→学科基质</w:t>
            </w:r>
          </w:p>
        </w:tc>
      </w:tr>
      <w:tr w14:paraId="4288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1BB0BF">
            <w:pPr>
              <w:spacing w:before="30" w:after="30"/>
            </w:pPr>
            <w:r>
              <w:rPr>
                <w:rFonts w:ascii="微软雅黑" w:hAnsi="微软雅黑" w:eastAsia="微软雅黑" w:cs="微软雅黑"/>
                <w:b w:val="0"/>
                <w:bCs w:val="0"/>
                <w:sz w:val="20"/>
                <w:szCs w:val="20"/>
              </w:rPr>
              <w:t>C-常规科学</w:t>
            </w:r>
          </w:p>
        </w:tc>
        <w:tc>
          <w:tcPr>
            <w:tcW w:w="3000" w:type="dxa"/>
          </w:tcPr>
          <w:p w14:paraId="16991192">
            <w:pPr>
              <w:spacing w:before="30" w:after="30"/>
            </w:pPr>
            <w:r>
              <w:rPr>
                <w:rFonts w:ascii="微软雅黑" w:hAnsi="微软雅黑" w:eastAsia="微软雅黑" w:cs="微软雅黑"/>
                <w:b w:val="0"/>
                <w:bCs w:val="0"/>
                <w:sz w:val="20"/>
                <w:szCs w:val="20"/>
              </w:rPr>
              <w:t>normal science</w:t>
            </w:r>
          </w:p>
        </w:tc>
        <w:tc>
          <w:tcPr>
            <w:tcW w:w="3000" w:type="dxa"/>
          </w:tcPr>
          <w:p w14:paraId="4298AB22">
            <w:pPr>
              <w:spacing w:before="30" w:after="30"/>
            </w:pPr>
            <w:r>
              <w:rPr>
                <w:rFonts w:ascii="微软雅黑" w:hAnsi="微软雅黑" w:eastAsia="微软雅黑" w:cs="微软雅黑"/>
                <w:b w:val="0"/>
                <w:bCs w:val="0"/>
                <w:sz w:val="20"/>
                <w:szCs w:val="20"/>
              </w:rPr>
              <w:t>范式内的解谜活动</w:t>
            </w:r>
          </w:p>
        </w:tc>
      </w:tr>
      <w:tr w14:paraId="5FB8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11BFD5">
            <w:pPr>
              <w:spacing w:before="30" w:after="30"/>
            </w:pPr>
            <w:r>
              <w:rPr>
                <w:rFonts w:ascii="微软雅黑" w:hAnsi="微软雅黑" w:eastAsia="微软雅黑" w:cs="微软雅黑"/>
                <w:b w:val="0"/>
                <w:bCs w:val="0"/>
                <w:sz w:val="20"/>
                <w:szCs w:val="20"/>
              </w:rPr>
              <w:t>C-科学革命</w:t>
            </w:r>
          </w:p>
        </w:tc>
        <w:tc>
          <w:tcPr>
            <w:tcW w:w="3000" w:type="dxa"/>
          </w:tcPr>
          <w:p w14:paraId="08EC91D8">
            <w:pPr>
              <w:spacing w:before="30" w:after="30"/>
            </w:pPr>
            <w:r>
              <w:rPr>
                <w:rFonts w:ascii="微软雅黑" w:hAnsi="微软雅黑" w:eastAsia="微软雅黑" w:cs="微软雅黑"/>
                <w:b w:val="0"/>
                <w:bCs w:val="0"/>
                <w:sz w:val="20"/>
                <w:szCs w:val="20"/>
              </w:rPr>
              <w:t>scientific revolution</w:t>
            </w:r>
          </w:p>
        </w:tc>
        <w:tc>
          <w:tcPr>
            <w:tcW w:w="3000" w:type="dxa"/>
          </w:tcPr>
          <w:p w14:paraId="1CC7782A">
            <w:pPr>
              <w:spacing w:before="30" w:after="30"/>
            </w:pPr>
            <w:r>
              <w:rPr>
                <w:rFonts w:ascii="微软雅黑" w:hAnsi="微软雅黑" w:eastAsia="微软雅黑" w:cs="微软雅黑"/>
                <w:b w:val="0"/>
                <w:bCs w:val="0"/>
                <w:sz w:val="20"/>
                <w:szCs w:val="20"/>
              </w:rPr>
              <w:t>范式转换的断裂时刻</w:t>
            </w:r>
          </w:p>
        </w:tc>
      </w:tr>
      <w:tr w14:paraId="5632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5EA275">
            <w:pPr>
              <w:spacing w:before="30" w:after="30"/>
            </w:pPr>
            <w:r>
              <w:rPr>
                <w:rFonts w:ascii="微软雅黑" w:hAnsi="微软雅黑" w:eastAsia="微软雅黑" w:cs="微软雅黑"/>
                <w:b w:val="0"/>
                <w:bCs w:val="0"/>
                <w:sz w:val="20"/>
                <w:szCs w:val="20"/>
              </w:rPr>
              <w:t>C-不可通约性</w:t>
            </w:r>
          </w:p>
        </w:tc>
        <w:tc>
          <w:tcPr>
            <w:tcW w:w="3000" w:type="dxa"/>
          </w:tcPr>
          <w:p w14:paraId="050A46EF">
            <w:pPr>
              <w:spacing w:before="30" w:after="30"/>
            </w:pPr>
            <w:r>
              <w:rPr>
                <w:rFonts w:ascii="微软雅黑" w:hAnsi="微软雅黑" w:eastAsia="微软雅黑" w:cs="微软雅黑"/>
                <w:b w:val="0"/>
                <w:bCs w:val="0"/>
                <w:sz w:val="20"/>
                <w:szCs w:val="20"/>
              </w:rPr>
              <w:t>incommensurability</w:t>
            </w:r>
          </w:p>
        </w:tc>
        <w:tc>
          <w:tcPr>
            <w:tcW w:w="3000" w:type="dxa"/>
          </w:tcPr>
          <w:p w14:paraId="051FA248">
            <w:pPr>
              <w:spacing w:before="30" w:after="30"/>
            </w:pPr>
            <w:r>
              <w:rPr>
                <w:rFonts w:ascii="微软雅黑" w:hAnsi="微软雅黑" w:eastAsia="微软雅黑" w:cs="微软雅黑"/>
                <w:b w:val="0"/>
                <w:bCs w:val="0"/>
                <w:sz w:val="20"/>
                <w:szCs w:val="20"/>
              </w:rPr>
              <w:t>范式间的认识论鸿沟</w:t>
            </w:r>
          </w:p>
        </w:tc>
      </w:tr>
      <w:tr w14:paraId="6DBB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F1122F">
            <w:pPr>
              <w:spacing w:before="30" w:after="30"/>
            </w:pPr>
            <w:r>
              <w:rPr>
                <w:rFonts w:ascii="微软雅黑" w:hAnsi="微软雅黑" w:eastAsia="微软雅黑" w:cs="微软雅黑"/>
                <w:b w:val="0"/>
                <w:bCs w:val="0"/>
                <w:sz w:val="20"/>
                <w:szCs w:val="20"/>
              </w:rPr>
              <w:t>C-学科基质</w:t>
            </w:r>
          </w:p>
        </w:tc>
        <w:tc>
          <w:tcPr>
            <w:tcW w:w="3000" w:type="dxa"/>
          </w:tcPr>
          <w:p w14:paraId="11882753">
            <w:pPr>
              <w:spacing w:before="30" w:after="30"/>
            </w:pPr>
            <w:r>
              <w:rPr>
                <w:rFonts w:ascii="微软雅黑" w:hAnsi="微软雅黑" w:eastAsia="微软雅黑" w:cs="微软雅黑"/>
                <w:b w:val="0"/>
                <w:bCs w:val="0"/>
                <w:sz w:val="20"/>
                <w:szCs w:val="20"/>
              </w:rPr>
              <w:t>disciplinary matrix</w:t>
            </w:r>
          </w:p>
        </w:tc>
        <w:tc>
          <w:tcPr>
            <w:tcW w:w="3000" w:type="dxa"/>
          </w:tcPr>
          <w:p w14:paraId="66538D8F">
            <w:pPr>
              <w:spacing w:before="30" w:after="30"/>
            </w:pPr>
            <w:r>
              <w:rPr>
                <w:rFonts w:ascii="微软雅黑" w:hAnsi="微软雅黑" w:eastAsia="微软雅黑" w:cs="微软雅黑"/>
                <w:b w:val="0"/>
                <w:bCs w:val="0"/>
                <w:sz w:val="20"/>
                <w:szCs w:val="20"/>
              </w:rPr>
              <w:t>1969年后记修正版范式概念</w:t>
            </w:r>
          </w:p>
        </w:tc>
      </w:tr>
      <w:tr w14:paraId="4F7D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338F9E4">
            <w:pPr>
              <w:spacing w:before="30" w:after="30"/>
            </w:pPr>
            <w:r>
              <w:rPr>
                <w:rFonts w:ascii="微软雅黑" w:hAnsi="微软雅黑" w:eastAsia="微软雅黑" w:cs="微软雅黑"/>
                <w:b w:val="0"/>
                <w:bCs w:val="0"/>
                <w:sz w:val="20"/>
                <w:szCs w:val="20"/>
              </w:rPr>
              <w:t>C-证伪主义</w:t>
            </w:r>
          </w:p>
        </w:tc>
        <w:tc>
          <w:tcPr>
            <w:tcW w:w="3000" w:type="dxa"/>
          </w:tcPr>
          <w:p w14:paraId="5F0F08DC">
            <w:pPr>
              <w:spacing w:before="30" w:after="30"/>
            </w:pPr>
            <w:r>
              <w:rPr>
                <w:rFonts w:ascii="微软雅黑" w:hAnsi="微软雅黑" w:eastAsia="微软雅黑" w:cs="微软雅黑"/>
                <w:b w:val="0"/>
                <w:bCs w:val="0"/>
                <w:sz w:val="20"/>
                <w:szCs w:val="20"/>
              </w:rPr>
              <w:t>falsificationism</w:t>
            </w:r>
          </w:p>
        </w:tc>
        <w:tc>
          <w:tcPr>
            <w:tcW w:w="3000" w:type="dxa"/>
          </w:tcPr>
          <w:p w14:paraId="175C8BCF">
            <w:pPr>
              <w:spacing w:before="30" w:after="30"/>
            </w:pPr>
            <w:r>
              <w:rPr>
                <w:rFonts w:ascii="微软雅黑" w:hAnsi="微软雅黑" w:eastAsia="微软雅黑" w:cs="微软雅黑"/>
                <w:b w:val="0"/>
                <w:bCs w:val="0"/>
                <w:sz w:val="20"/>
                <w:szCs w:val="20"/>
              </w:rPr>
              <w:t>波普尔对立概念</w:t>
            </w:r>
          </w:p>
        </w:tc>
      </w:tr>
      <w:tr w14:paraId="26D5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A41D78">
            <w:pPr>
              <w:spacing w:before="30" w:after="30"/>
            </w:pPr>
            <w:r>
              <w:rPr>
                <w:rFonts w:ascii="微软雅黑" w:hAnsi="微软雅黑" w:eastAsia="微软雅黑" w:cs="微软雅黑"/>
                <w:b/>
                <w:bCs/>
                <w:sz w:val="20"/>
                <w:szCs w:val="20"/>
              </w:rPr>
              <w:t>人物ID</w:t>
            </w:r>
          </w:p>
        </w:tc>
        <w:tc>
          <w:tcPr>
            <w:tcW w:w="3000" w:type="dxa"/>
          </w:tcPr>
          <w:p w14:paraId="0F4EA900">
            <w:pPr>
              <w:spacing w:before="30" w:after="30"/>
            </w:pPr>
            <w:r>
              <w:rPr>
                <w:rFonts w:ascii="微软雅黑" w:hAnsi="微软雅黑" w:eastAsia="微软雅黑" w:cs="微软雅黑"/>
                <w:b/>
                <w:bCs/>
                <w:sz w:val="20"/>
                <w:szCs w:val="20"/>
              </w:rPr>
              <w:t>姓名</w:t>
            </w:r>
          </w:p>
        </w:tc>
        <w:tc>
          <w:tcPr>
            <w:tcW w:w="3000" w:type="dxa"/>
          </w:tcPr>
          <w:p w14:paraId="3935FF17">
            <w:pPr>
              <w:spacing w:before="30" w:after="30"/>
            </w:pPr>
            <w:r>
              <w:rPr>
                <w:rFonts w:ascii="微软雅黑" w:hAnsi="微软雅黑" w:eastAsia="微软雅黑" w:cs="微软雅黑"/>
                <w:b/>
                <w:bCs/>
                <w:sz w:val="20"/>
                <w:szCs w:val="20"/>
              </w:rPr>
              <w:t>关联</w:t>
            </w:r>
          </w:p>
        </w:tc>
      </w:tr>
      <w:tr w14:paraId="773D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397DB92">
            <w:pPr>
              <w:spacing w:before="30" w:after="30"/>
            </w:pPr>
            <w:r>
              <w:rPr>
                <w:rFonts w:ascii="微软雅黑" w:hAnsi="微软雅黑" w:eastAsia="微软雅黑" w:cs="微软雅黑"/>
                <w:b w:val="0"/>
                <w:bCs w:val="0"/>
                <w:sz w:val="20"/>
                <w:szCs w:val="20"/>
              </w:rPr>
              <w:t>P-库恩</w:t>
            </w:r>
          </w:p>
        </w:tc>
        <w:tc>
          <w:tcPr>
            <w:tcW w:w="3000" w:type="dxa"/>
          </w:tcPr>
          <w:p w14:paraId="0A3E14D2">
            <w:pPr>
              <w:spacing w:before="30" w:after="30"/>
            </w:pPr>
            <w:r>
              <w:rPr>
                <w:rFonts w:ascii="微软雅黑" w:hAnsi="微软雅黑" w:eastAsia="微软雅黑" w:cs="微软雅黑"/>
                <w:b w:val="0"/>
                <w:bCs w:val="0"/>
                <w:sz w:val="20"/>
                <w:szCs w:val="20"/>
              </w:rPr>
              <w:t>Thomas Kuhn</w:t>
            </w:r>
          </w:p>
        </w:tc>
        <w:tc>
          <w:tcPr>
            <w:tcW w:w="3000" w:type="dxa"/>
          </w:tcPr>
          <w:p w14:paraId="71EDC8E9">
            <w:pPr>
              <w:spacing w:before="30" w:after="30"/>
            </w:pPr>
            <w:r>
              <w:rPr>
                <w:rFonts w:ascii="微软雅黑" w:hAnsi="微软雅黑" w:eastAsia="微软雅黑" w:cs="微软雅黑"/>
                <w:b w:val="0"/>
                <w:bCs w:val="0"/>
                <w:sz w:val="20"/>
                <w:szCs w:val="20"/>
              </w:rPr>
              <w:t>本条目核心人物</w:t>
            </w:r>
          </w:p>
        </w:tc>
      </w:tr>
      <w:tr w14:paraId="6E56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3CEC03">
            <w:pPr>
              <w:spacing w:before="30" w:after="30"/>
            </w:pPr>
            <w:r>
              <w:rPr>
                <w:rFonts w:ascii="微软雅黑" w:hAnsi="微软雅黑" w:eastAsia="微软雅黑" w:cs="微软雅黑"/>
                <w:b w:val="0"/>
                <w:bCs w:val="0"/>
                <w:sz w:val="20"/>
                <w:szCs w:val="20"/>
              </w:rPr>
              <w:t>P-波普尔</w:t>
            </w:r>
          </w:p>
        </w:tc>
        <w:tc>
          <w:tcPr>
            <w:tcW w:w="3000" w:type="dxa"/>
          </w:tcPr>
          <w:p w14:paraId="6DA22A6C">
            <w:pPr>
              <w:spacing w:before="30" w:after="30"/>
            </w:pPr>
            <w:r>
              <w:rPr>
                <w:rFonts w:ascii="微软雅黑" w:hAnsi="微软雅黑" w:eastAsia="微软雅黑" w:cs="微软雅黑"/>
                <w:b w:val="0"/>
                <w:bCs w:val="0"/>
                <w:sz w:val="20"/>
                <w:szCs w:val="20"/>
              </w:rPr>
              <w:t>Karl Popper</w:t>
            </w:r>
          </w:p>
        </w:tc>
        <w:tc>
          <w:tcPr>
            <w:tcW w:w="3000" w:type="dxa"/>
          </w:tcPr>
          <w:p w14:paraId="73AA849E">
            <w:pPr>
              <w:spacing w:before="30" w:after="30"/>
            </w:pPr>
            <w:r>
              <w:rPr>
                <w:rFonts w:ascii="微软雅黑" w:hAnsi="微软雅黑" w:eastAsia="微软雅黑" w:cs="微软雅黑"/>
                <w:b w:val="0"/>
                <w:bCs w:val="0"/>
                <w:sz w:val="20"/>
                <w:szCs w:val="20"/>
              </w:rPr>
              <w:t>对手方，证伪主义</w:t>
            </w:r>
          </w:p>
        </w:tc>
      </w:tr>
      <w:tr w14:paraId="00E5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155694">
            <w:pPr>
              <w:spacing w:before="30" w:after="30"/>
            </w:pPr>
            <w:r>
              <w:rPr>
                <w:rFonts w:ascii="微软雅黑" w:hAnsi="微软雅黑" w:eastAsia="微软雅黑" w:cs="微软雅黑"/>
                <w:b w:val="0"/>
                <w:bCs w:val="0"/>
                <w:sz w:val="20"/>
                <w:szCs w:val="20"/>
              </w:rPr>
              <w:t>P-马斯特曼</w:t>
            </w:r>
          </w:p>
        </w:tc>
        <w:tc>
          <w:tcPr>
            <w:tcW w:w="3000" w:type="dxa"/>
          </w:tcPr>
          <w:p w14:paraId="112398F6">
            <w:pPr>
              <w:spacing w:before="30" w:after="30"/>
            </w:pPr>
            <w:r>
              <w:rPr>
                <w:rFonts w:ascii="微软雅黑" w:hAnsi="微软雅黑" w:eastAsia="微软雅黑" w:cs="微软雅黑"/>
                <w:b w:val="0"/>
                <w:bCs w:val="0"/>
                <w:sz w:val="20"/>
                <w:szCs w:val="20"/>
              </w:rPr>
              <w:t>Margaret Masterman</w:t>
            </w:r>
          </w:p>
        </w:tc>
        <w:tc>
          <w:tcPr>
            <w:tcW w:w="3000" w:type="dxa"/>
          </w:tcPr>
          <w:p w14:paraId="1561E6C8">
            <w:pPr>
              <w:spacing w:before="30" w:after="30"/>
            </w:pPr>
            <w:r>
              <w:rPr>
                <w:rFonts w:ascii="微软雅黑" w:hAnsi="微软雅黑" w:eastAsia="微软雅黑" w:cs="微软雅黑"/>
                <w:b w:val="0"/>
                <w:bCs w:val="0"/>
                <w:sz w:val="20"/>
                <w:szCs w:val="20"/>
              </w:rPr>
              <w:t>21种用法批评</w:t>
            </w:r>
          </w:p>
        </w:tc>
      </w:tr>
      <w:tr w14:paraId="262F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2BADA6">
            <w:pPr>
              <w:spacing w:before="30" w:after="30"/>
            </w:pPr>
            <w:r>
              <w:rPr>
                <w:rFonts w:ascii="微软雅黑" w:hAnsi="微软雅黑" w:eastAsia="微软雅黑" w:cs="微软雅黑"/>
                <w:b w:val="0"/>
                <w:bCs w:val="0"/>
                <w:sz w:val="20"/>
                <w:szCs w:val="20"/>
              </w:rPr>
              <w:t>P-里茨尔</w:t>
            </w:r>
          </w:p>
        </w:tc>
        <w:tc>
          <w:tcPr>
            <w:tcW w:w="3000" w:type="dxa"/>
          </w:tcPr>
          <w:p w14:paraId="3C6401BA">
            <w:pPr>
              <w:spacing w:before="30" w:after="30"/>
            </w:pPr>
            <w:r>
              <w:rPr>
                <w:rFonts w:ascii="微软雅黑" w:hAnsi="微软雅黑" w:eastAsia="微软雅黑" w:cs="微软雅黑"/>
                <w:b w:val="0"/>
                <w:bCs w:val="0"/>
                <w:sz w:val="20"/>
                <w:szCs w:val="20"/>
              </w:rPr>
              <w:t>George Ritzer</w:t>
            </w:r>
          </w:p>
        </w:tc>
        <w:tc>
          <w:tcPr>
            <w:tcW w:w="3000" w:type="dxa"/>
          </w:tcPr>
          <w:p w14:paraId="1D04115A">
            <w:pPr>
              <w:spacing w:before="30" w:after="30"/>
            </w:pPr>
            <w:r>
              <w:rPr>
                <w:rFonts w:ascii="微软雅黑" w:hAnsi="微软雅黑" w:eastAsia="微软雅黑" w:cs="微软雅黑"/>
                <w:b w:val="0"/>
                <w:bCs w:val="0"/>
                <w:sz w:val="20"/>
                <w:szCs w:val="20"/>
              </w:rPr>
              <w:t>三范式教科书转译</w:t>
            </w:r>
          </w:p>
        </w:tc>
      </w:tr>
      <w:tr w14:paraId="5E72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654EE5">
            <w:pPr>
              <w:spacing w:before="30" w:after="30"/>
            </w:pPr>
            <w:r>
              <w:rPr>
                <w:rFonts w:ascii="微软雅黑" w:hAnsi="微软雅黑" w:eastAsia="微软雅黑" w:cs="微软雅黑"/>
                <w:b w:val="0"/>
                <w:bCs w:val="0"/>
                <w:sz w:val="20"/>
                <w:szCs w:val="20"/>
              </w:rPr>
              <w:t>P-拉卡托斯</w:t>
            </w:r>
          </w:p>
        </w:tc>
        <w:tc>
          <w:tcPr>
            <w:tcW w:w="3000" w:type="dxa"/>
          </w:tcPr>
          <w:p w14:paraId="566C3DDE">
            <w:pPr>
              <w:spacing w:before="30" w:after="30"/>
            </w:pPr>
            <w:r>
              <w:rPr>
                <w:rFonts w:ascii="微软雅黑" w:hAnsi="微软雅黑" w:eastAsia="微软雅黑" w:cs="微软雅黑"/>
                <w:b w:val="0"/>
                <w:bCs w:val="0"/>
                <w:sz w:val="20"/>
                <w:szCs w:val="20"/>
              </w:rPr>
              <w:t>Imre Lakatos</w:t>
            </w:r>
          </w:p>
        </w:tc>
        <w:tc>
          <w:tcPr>
            <w:tcW w:w="3000" w:type="dxa"/>
          </w:tcPr>
          <w:p w14:paraId="4FFBEFB0">
            <w:pPr>
              <w:spacing w:before="30" w:after="30"/>
            </w:pPr>
            <w:r>
              <w:rPr>
                <w:rFonts w:ascii="微软雅黑" w:hAnsi="微软雅黑" w:eastAsia="微软雅黑" w:cs="微软雅黑"/>
                <w:b w:val="0"/>
                <w:bCs w:val="0"/>
                <w:sz w:val="20"/>
                <w:szCs w:val="20"/>
              </w:rPr>
              <w:t>调解者，研究纲领</w:t>
            </w:r>
          </w:p>
        </w:tc>
      </w:tr>
    </w:tbl>
    <w:p w14:paraId="1371F439">
      <w:pPr>
        <w:pStyle w:val="3"/>
        <w:spacing w:before="240" w:after="120"/>
      </w:pPr>
      <w:r>
        <w:rPr>
          <w:rFonts w:ascii="微软雅黑" w:hAnsi="微软雅黑" w:eastAsia="微软雅黑" w:cs="微软雅黑"/>
          <w:b/>
          <w:bCs/>
          <w:sz w:val="28"/>
          <w:szCs w:val="28"/>
        </w:rPr>
        <w:t>H058 | 1964-1965 | 民权运动、莫伊尼汉报告与巴西社会学</w:t>
      </w:r>
    </w:p>
    <w:p w14:paraId="0760AF36">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：1964—1965年</w:t>
      </w:r>
    </w:p>
    <w:p w14:paraId="6AF99C4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：政治-学术双重转向——社会运动迫使社会学直面种族与家庭问题，同时拉美社会学开始发展独立于美国范式的批判传统</w:t>
      </w:r>
    </w:p>
    <w:p w14:paraId="6C785304">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7994DAF5">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14DA977">
      <w:pPr>
        <w:pStyle w:val="4"/>
        <w:spacing w:before="200" w:after="100"/>
      </w:pPr>
      <w:r>
        <w:rPr>
          <w:rFonts w:ascii="微软雅黑" w:hAnsi="微软雅黑" w:eastAsia="微软雅黑" w:cs="微软雅黑"/>
          <w:b/>
          <w:bCs/>
          <w:sz w:val="24"/>
          <w:szCs w:val="24"/>
        </w:rPr>
        <w:t>总述</w:t>
      </w:r>
    </w:p>
    <w:p w14:paraId="5A7406B5">
      <w:pPr>
        <w:spacing w:before="60" w:after="60"/>
      </w:pPr>
      <w:r>
        <w:rPr>
          <w:rFonts w:ascii="微软雅黑" w:hAnsi="微软雅黑" w:eastAsia="微软雅黑" w:cs="微软雅黑"/>
          <w:sz w:val="21"/>
          <w:szCs w:val="21"/>
        </w:rPr>
        <w:t>1964年7月2日，美国《民权法案》（Civil Rights Act of 1964）由约翰逊总统签署生效。1965年，丹尼尔·帕特里克·莫伊尼汉（Daniel Patrick Moynihan, 1927—2003）《黑人家庭：需要国家行动》（</w:t>
      </w:r>
      <w:r>
        <w:rPr>
          <w:rFonts w:ascii="微软雅黑" w:hAnsi="微软雅黑" w:eastAsia="微软雅黑" w:cs="微软雅黑"/>
          <w:i/>
          <w:iCs/>
          <w:sz w:val="21"/>
          <w:szCs w:val="21"/>
        </w:rPr>
        <w:t>The Negro Family: The Case for National Action</w:t>
      </w:r>
      <w:r>
        <w:rPr>
          <w:rFonts w:ascii="微软雅黑" w:hAnsi="微软雅黑" w:eastAsia="微软雅黑" w:cs="微软雅黑"/>
          <w:sz w:val="21"/>
          <w:szCs w:val="21"/>
        </w:rPr>
        <w:t>）作为美国劳工部内部报告发表——俗称"莫伊尼汉报告"。同年，弗洛雷斯坦·费尔南德斯（Florestan Fernandes, 1920—1995）在圣保罗大学发表《黑人融入阶级社会》（</w:t>
      </w:r>
      <w:r>
        <w:rPr>
          <w:rFonts w:ascii="微软雅黑" w:hAnsi="微软雅黑" w:eastAsia="微软雅黑" w:cs="微软雅黑"/>
          <w:i/>
          <w:iCs/>
          <w:sz w:val="21"/>
          <w:szCs w:val="21"/>
        </w:rPr>
        <w:t>A integração do negro na sociedade de classes</w:t>
      </w:r>
      <w:r>
        <w:rPr>
          <w:rFonts w:ascii="微软雅黑" w:hAnsi="微软雅黑" w:eastAsia="微软雅黑" w:cs="微软雅黑"/>
          <w:sz w:val="21"/>
          <w:szCs w:val="21"/>
        </w:rPr>
        <w:t>）——此书以巴西的"种族民主"神话为批判对象，论证巴西不存在法律层面的种族隔离，但社会流动机会的种族差异与存在隔离的美国具有结构性的平行。</w:t>
      </w:r>
    </w:p>
    <w:p w14:paraId="2A3CF142">
      <w:pPr>
        <w:spacing w:before="60" w:after="60"/>
      </w:pPr>
      <w:r>
        <w:rPr>
          <w:rFonts w:ascii="微软雅黑" w:hAnsi="微软雅黑" w:eastAsia="微软雅黑" w:cs="微软雅黑"/>
          <w:sz w:val="21"/>
          <w:szCs w:val="21"/>
        </w:rPr>
        <w:t>后世学界分析认为，莫伊尼汉报告与费尔南德斯著作的同年出现揭示了种族社会学在1960年代的结构性困境：无论在法律隔离的美国还是在"种族民主"的巴西，种族不平等的核心机制都不是法律层面的歧视（虽然美国确实存在法律歧视），而是家庭、教育、就业等制度层面的再生产。莫伊尼汉报告将此再生产的"核心"定位于"家庭结构"，引发了持续数十年的争论；费尔南德斯则将再生产的"核心"定位于"阶级结构"，由此发展出拉美社会学的批判传统。</w:t>
      </w:r>
    </w:p>
    <w:p w14:paraId="691A1C64">
      <w:pPr>
        <w:pStyle w:val="4"/>
        <w:spacing w:before="200" w:after="100"/>
      </w:pPr>
      <w:r>
        <w:rPr>
          <w:rFonts w:ascii="微软雅黑" w:hAnsi="微软雅黑" w:eastAsia="微软雅黑" w:cs="微软雅黑"/>
          <w:b/>
          <w:bCs/>
          <w:sz w:val="24"/>
          <w:szCs w:val="24"/>
        </w:rPr>
        <w:t>[英美 + 拉美]</w:t>
      </w:r>
    </w:p>
    <w:p w14:paraId="16528A14">
      <w:pPr>
        <w:pStyle w:val="5"/>
        <w:spacing w:before="180" w:after="80"/>
      </w:pPr>
      <w:r>
        <w:rPr>
          <w:rFonts w:ascii="微软雅黑" w:hAnsi="微软雅黑" w:eastAsia="微软雅黑" w:cs="微软雅黑"/>
          <w:b/>
          <w:bCs/>
          <w:sz w:val="22"/>
          <w:szCs w:val="22"/>
        </w:rPr>
        <w:t>概念时间线</w:t>
      </w:r>
    </w:p>
    <w:p w14:paraId="5C4C5783">
      <w:pPr>
        <w:pStyle w:val="16"/>
        <w:numPr>
          <w:ilvl w:val="0"/>
          <w:numId w:val="1"/>
        </w:numPr>
        <w:spacing w:before="30" w:after="30"/>
      </w:pPr>
      <w:r>
        <w:rPr>
          <w:rFonts w:ascii="微软雅黑" w:hAnsi="微软雅黑" w:eastAsia="微软雅黑" w:cs="微软雅黑"/>
          <w:b/>
          <w:bCs/>
          <w:sz w:val="21"/>
          <w:szCs w:val="21"/>
        </w:rPr>
        <w:t>"家庭破碎"与恶性循环</w:t>
      </w:r>
      <w:r>
        <w:rPr>
          <w:rFonts w:ascii="微软雅黑" w:hAnsi="微软雅黑" w:eastAsia="微软雅黑" w:cs="微软雅黑"/>
          <w:sz w:val="21"/>
          <w:szCs w:val="21"/>
        </w:rPr>
        <w:t>：莫伊尼汉报告的核心论点是"恶性循环"假说——种族歧视→黑人男性失业→黑人家庭"失序"（女性主导的母系家庭）→黑人儿童缺乏男性角色模型→代际贫困再生产→更严重的歧视。莫伊尼汉将此循环的"核心"定位在"家庭结构"——"黑人家庭的破碎是整个种族不平等问题的核心"。概念转译追踪：（1）1965年报告发表后，多数黑人知识分子（包括NAACP）批评其"将种族不平等的责任归咎于黑人家庭本身"——这构成了对缪达尔"美国信条"框架的背离：缪达尔认为种族问题的根源在于白人的价值冲突，莫伊尼汉则暗示黑人家庭结构本身就是问题的一部分。后世学界分析认为，莫伊尼汉报告的方法论缺陷在于将"母系家庭"与"家庭破碎"等同，此预设来自帕森斯式的"核心家庭"作为"正常"家庭结构的规范——但此规范本身是白人中产阶级经验的普遍化；（2）1978年威廉·朱利叶斯·威尔逊（William Julius Wilson, 1935—）在《种族重要性的下降》中试图调解——强调"社会阶级"而非"文化"是黑人贫困的主要因素，但保留了"底层阶级"（underclass）概念——此概念在1990年代被进一步批评为"文化贫困论"的变体；（3）2000年代后，"家庭结构"争论在同性婚姻与家庭政策争论中再次浮出——保守派将莫伊尼汉重新包装为"婚姻促进"政策的理论依据，而进步派则指出莫伊尼汉的核心论点（结构性歧视→家庭不稳定）被倒置为（家庭不稳定→贫困）。</w:t>
      </w:r>
    </w:p>
    <w:p w14:paraId="0E00AACA">
      <w:pPr>
        <w:pStyle w:val="16"/>
        <w:numPr>
          <w:ilvl w:val="0"/>
          <w:numId w:val="1"/>
        </w:numPr>
        <w:spacing w:before="30" w:after="30"/>
      </w:pPr>
      <w:r>
        <w:rPr>
          <w:rFonts w:ascii="微软雅黑" w:hAnsi="微软雅黑" w:eastAsia="微软雅黑" w:cs="微软雅黑"/>
          <w:b/>
          <w:bCs/>
          <w:sz w:val="21"/>
          <w:szCs w:val="21"/>
        </w:rPr>
        <w:t>"种族民主"神话与阶级-种族关系</w:t>
      </w:r>
      <w:r>
        <w:rPr>
          <w:rFonts w:ascii="微软雅黑" w:hAnsi="微软雅黑" w:eastAsia="微软雅黑" w:cs="微软雅黑"/>
          <w:sz w:val="21"/>
          <w:szCs w:val="21"/>
        </w:rPr>
        <w:t>：费尔南德斯对巴西"种族民主"（democracia racial）神话的批判开启了拉美种族社会学的独立传统。概念转译追踪：（1）费尔南德斯1965年论证巴西的"种族民主"神话掩盖了结构性种族不平等——此批判在1970-1980年代被霍夫曼（Carlos Hasenbalg, 1942—2014）以定量数据进一步证实：巴西的收入、教育、职业种族差异在控制阶级变量后仍然显著；（2）1990年代，桑托斯（Ivone Maggie）与洛维（Peter Fry, 1947—2014）的争论将"种族民主"批判推向新阶段——洛维认为巴西种族关系的特殊性不应被完全否定，完全套用美国种族分析框架可能扭曲巴西经验；（3）2000年代后，巴西种族配额政策争论将学术争论政策化——2003年巴西通过大学种族配额法时，"种族民主"批判成为政策论证的核心依据。</w:t>
      </w:r>
    </w:p>
    <w:p w14:paraId="11F3963B">
      <w:pPr>
        <w:pStyle w:val="16"/>
        <w:numPr>
          <w:ilvl w:val="0"/>
          <w:numId w:val="1"/>
        </w:numPr>
        <w:spacing w:before="30" w:after="30"/>
      </w:pPr>
      <w:r>
        <w:rPr>
          <w:rFonts w:ascii="微软雅黑" w:hAnsi="微软雅黑" w:eastAsia="微软雅黑" w:cs="微软雅黑"/>
          <w:b/>
          <w:bCs/>
          <w:sz w:val="21"/>
          <w:szCs w:val="21"/>
        </w:rPr>
        <w:t>依附理论</w:t>
      </w:r>
      <w:r>
        <w:rPr>
          <w:rFonts w:ascii="微软雅黑" w:hAnsi="微软雅黑" w:eastAsia="微软雅黑" w:cs="微软雅黑"/>
          <w:sz w:val="21"/>
          <w:szCs w:val="21"/>
        </w:rPr>
        <w:t>：费尔南德斯的同事卡多佐（Fernando Henrique Cardoso, 1931—）在此时期开始发展"依附理论"（dependencia）——1967-1970年间与恩佐·法莱托（Enzo Faletto, 1935—2003）合著的《拉丁美洲的依附与发展》1971年在智利出版。此作论证拉美不发达不是"前发达"（尚未发展的早期阶段），而是"发达的产物"（全球资本主义体系中的结构性位置所致）——直接挑战了现代化理论的线性发展假设。概念转译追踪：卡多佐的"依附发展"概念→沃勒斯坦1974年的"世界体系"理论（关键偏移：卡多佐认为外围可以在依附中发展，沃勒斯坦认为外围的"发展"只是核心-边缘关系的调整）；→1990年代卡多佐任巴西总统后将"依附发展"转译为"融入全球市场的发展战略"——从批判理论变为政策框架，被后世学界分析认为构成了一次关键的自我否定。</w:t>
      </w:r>
    </w:p>
    <w:p w14:paraId="760D004C">
      <w:pPr>
        <w:pStyle w:val="5"/>
        <w:spacing w:before="180" w:after="80"/>
      </w:pPr>
      <w:r>
        <w:rPr>
          <w:rFonts w:ascii="微软雅黑" w:hAnsi="微软雅黑" w:eastAsia="微软雅黑" w:cs="微软雅黑"/>
          <w:b/>
          <w:bCs/>
          <w:sz w:val="22"/>
          <w:szCs w:val="22"/>
        </w:rPr>
        <w:t>场域时间线</w:t>
      </w:r>
    </w:p>
    <w:p w14:paraId="6FDB9883">
      <w:pPr>
        <w:pStyle w:val="16"/>
        <w:numPr>
          <w:ilvl w:val="0"/>
          <w:numId w:val="1"/>
        </w:numPr>
        <w:spacing w:before="30" w:after="30"/>
      </w:pPr>
      <w:r>
        <w:rPr>
          <w:rFonts w:ascii="微软雅黑" w:hAnsi="微软雅黑" w:eastAsia="微软雅黑" w:cs="微软雅黑"/>
          <w:b/>
          <w:bCs/>
          <w:sz w:val="21"/>
          <w:szCs w:val="21"/>
        </w:rPr>
        <w:t>莫伊尼汉的制度位置</w:t>
      </w:r>
      <w:r>
        <w:rPr>
          <w:rFonts w:ascii="微软雅黑" w:hAnsi="微软雅黑" w:eastAsia="微软雅黑" w:cs="微软雅黑"/>
          <w:sz w:val="21"/>
          <w:szCs w:val="21"/>
        </w:rPr>
        <w:t>：莫伊尼汉时任劳工部助理部长——报告是美国政府内部文件而非学术出版物。其写作背景是约翰逊"伟大社会"（Great Society）计划——莫伊尼汉试图说服政策制定者：仅靠反歧视立法不足以消除种族不平等，还需要针对黑人家庭结构的特别干预。报告最初获得有限传阅，但1965年末被《纽约时报》等媒体报道后引发全国性争论。莫伊尼汉本人因报告引发的风波离开政府——1966年转至麻省理工学院任教，1969年转至哈佛大学教育学院。他后来成为美国参议员（1977-2001），在政治生涯中持续为"家庭政策"辩护。</w:t>
      </w:r>
    </w:p>
    <w:p w14:paraId="32C2FBB1">
      <w:pPr>
        <w:pStyle w:val="16"/>
        <w:numPr>
          <w:ilvl w:val="0"/>
          <w:numId w:val="1"/>
        </w:numPr>
        <w:spacing w:before="30" w:after="30"/>
      </w:pPr>
      <w:r>
        <w:rPr>
          <w:rFonts w:ascii="微软雅黑" w:hAnsi="微软雅黑" w:eastAsia="微软雅黑" w:cs="微软雅黑"/>
          <w:b/>
          <w:bCs/>
          <w:sz w:val="21"/>
          <w:szCs w:val="21"/>
        </w:rPr>
        <w:t>费尔南德斯与巴西社会学</w:t>
      </w:r>
      <w:r>
        <w:rPr>
          <w:rFonts w:ascii="微软雅黑" w:hAnsi="微软雅黑" w:eastAsia="微软雅黑" w:cs="微软雅黑"/>
          <w:sz w:val="21"/>
          <w:szCs w:val="21"/>
        </w:rPr>
        <w:t>：费尔南德斯1920年生于圣保罗一个工人阶级家庭，是圣保罗大学（USP）社会学系第一位从本科到博士全部在此完成的教师——此前的巴西社会学教授多为欧洲训练。费尔南德斯因此受到1964年军事政变后上台的军政府压力——他1969年被USP强制退休，此后流亡加拿大（多伦多大学）和美国（耶鲁大学）。1973年回国后参与创建巴西工党（PT），后于1986年当选联邦众议员——从学术批判转向政治行动。卡多佐则走了另一条路：他在军政府时期流亡智利（CESO研究中心）和法国（巴黎高等研究实践学院），1978年回国后逐步进入政治生涯，1983-1985年任圣保罗市长，1995-2003年任巴西总统。</w:t>
      </w:r>
    </w:p>
    <w:p w14:paraId="12F4021B">
      <w:pPr>
        <w:pStyle w:val="16"/>
        <w:numPr>
          <w:ilvl w:val="0"/>
          <w:numId w:val="1"/>
        </w:numPr>
        <w:spacing w:before="30" w:after="30"/>
      </w:pPr>
      <w:r>
        <w:rPr>
          <w:rFonts w:ascii="微软雅黑" w:hAnsi="微软雅黑" w:eastAsia="微软雅黑" w:cs="微软雅黑"/>
          <w:b/>
          <w:bCs/>
          <w:sz w:val="21"/>
          <w:szCs w:val="21"/>
        </w:rPr>
        <w:t>跨区域连锁</w:t>
      </w:r>
      <w:r>
        <w:rPr>
          <w:rFonts w:ascii="微软雅黑" w:hAnsi="微软雅黑" w:eastAsia="微软雅黑" w:cs="微软雅黑"/>
          <w:sz w:val="21"/>
          <w:szCs w:val="21"/>
        </w:rPr>
        <w:t>：莫伊尼汉报告与费尔南德斯著作的同年出现不是偶然——两者都回应着1960年代全球种族政治的结构性转型：美国民权运动迫使社会学直面种族不平等的制度再生产机制，巴西"种族民主"的学术批判则揭示了"种族和谐"话语下的结构性不平等。卡多佐-法莱托的依附理论将此种族-阶级分析进一步扩展为全球体系的不平等分析——从国内种族不平等到国际经济不平等，核心逻辑一致：不平等不是"前发展"的自然状态，而是"发展"本身的结构性产物。</w:t>
      </w:r>
    </w:p>
    <w:p w14:paraId="5A2CF348">
      <w:pPr>
        <w:pStyle w:val="5"/>
        <w:spacing w:before="180" w:after="80"/>
      </w:pPr>
      <w:r>
        <w:rPr>
          <w:rFonts w:ascii="微软雅黑" w:hAnsi="微软雅黑" w:eastAsia="微软雅黑" w:cs="微软雅黑"/>
          <w:b/>
          <w:bCs/>
          <w:sz w:val="22"/>
          <w:szCs w:val="22"/>
        </w:rPr>
        <w:t>接受时间线</w:t>
      </w:r>
    </w:p>
    <w:p w14:paraId="1D35E3C0">
      <w:pPr>
        <w:pStyle w:val="16"/>
        <w:numPr>
          <w:ilvl w:val="0"/>
          <w:numId w:val="1"/>
        </w:numPr>
        <w:spacing w:before="30" w:after="30"/>
      </w:pPr>
      <w:r>
        <w:rPr>
          <w:rFonts w:ascii="微软雅黑" w:hAnsi="微软雅黑" w:eastAsia="微软雅黑" w:cs="微软雅黑"/>
          <w:b/>
          <w:bCs/>
          <w:sz w:val="21"/>
          <w:szCs w:val="21"/>
        </w:rPr>
        <w:t>[美国] 莫伊尼汉报告的持久争论</w:t>
      </w:r>
      <w:r>
        <w:rPr>
          <w:rFonts w:ascii="微软雅黑" w:hAnsi="微软雅黑" w:eastAsia="微软雅黑" w:cs="微软雅黑"/>
          <w:sz w:val="21"/>
          <w:szCs w:val="21"/>
        </w:rPr>
        <w:t>：报告在美国引发了持续数十年的争论——支持者认为它"诚实面对了黑人社区的现实"，反对者认为它"将系统性种族主义的后果归咎于受害者"。此争论的社会学意义在于揭示了"价值中立"研究的不可能性——关于种族与家庭的社会学分析不可能不涉及对"何种家庭结构是正常的"这一规范性问题的预设。2008年奥巴马当选总统后，莫伊尼汉报告被重新讨论——部分评论者认为奥巴马本人即是"莫伊尼汉预言的反证"（来自单亲家庭的黑人成为总统），另一部分则指出奥巴马的个案不能否定结构性不平等的持续存在。</w:t>
      </w:r>
    </w:p>
    <w:p w14:paraId="0CA076FA">
      <w:pPr>
        <w:pStyle w:val="16"/>
        <w:numPr>
          <w:ilvl w:val="0"/>
          <w:numId w:val="1"/>
        </w:numPr>
        <w:spacing w:before="30" w:after="30"/>
      </w:pPr>
      <w:r>
        <w:rPr>
          <w:rFonts w:ascii="微软雅黑" w:hAnsi="微软雅黑" w:eastAsia="微软雅黑" w:cs="微软雅黑"/>
          <w:b/>
          <w:bCs/>
          <w:sz w:val="21"/>
          <w:szCs w:val="21"/>
        </w:rPr>
        <w:t>[巴西] 批判传统的制度化</w:t>
      </w:r>
      <w:r>
        <w:rPr>
          <w:rFonts w:ascii="微软雅黑" w:hAnsi="微软雅黑" w:eastAsia="微软雅黑" w:cs="微软雅黑"/>
          <w:sz w:val="21"/>
          <w:szCs w:val="21"/>
        </w:rPr>
        <w:t>：费尔南德斯的种族批判为1980年代的"后殖民社会学"提供了拉美来源——卡多佐的"依附发展"概念比弗兰克更为复杂的"停滞论"更有解释力。巴西社会学在军政府时期（1964-1985）经历了"内部批判"与"外部流亡"的双重路径——留在巴西的学者被迫在军政府审查框架内工作，流亡者则在国际学术网络中发展批判理论。</w:t>
      </w:r>
    </w:p>
    <w:p w14:paraId="145132EE">
      <w:pPr>
        <w:pStyle w:val="16"/>
        <w:numPr>
          <w:ilvl w:val="0"/>
          <w:numId w:val="1"/>
        </w:numPr>
        <w:spacing w:before="30" w:after="30"/>
      </w:pPr>
      <w:r>
        <w:rPr>
          <w:rFonts w:ascii="微软雅黑" w:hAnsi="微软雅黑" w:eastAsia="微软雅黑" w:cs="微软雅黑"/>
          <w:b/>
          <w:bCs/>
          <w:sz w:val="21"/>
          <w:szCs w:val="21"/>
        </w:rPr>
        <w:t>[英国] 延迟关注</w:t>
      </w:r>
      <w:r>
        <w:rPr>
          <w:rFonts w:ascii="微软雅黑" w:hAnsi="微软雅黑" w:eastAsia="微软雅黑" w:cs="微软雅黑"/>
          <w:sz w:val="21"/>
          <w:szCs w:val="21"/>
        </w:rPr>
        <w:t>：英国社会学对莫伊尼汉报告的关注迟至1970年代——部分因为英国的种族问题框架（英联邦移民、"疾风世代"）与美国不同。1970年代英国种族社会学的核心文本是雷克斯（John Rex, 1925—2011）与摩尔（Robert Moore）1974年的《种族、社区与冲突》，此作将"住房阶级"概念引入种族分析，在方法论上与莫伊尼汉不同——不关注"家庭结构"而关注"住房市场竞争"。</w:t>
      </w:r>
    </w:p>
    <w:p w14:paraId="2273F80E">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487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0A322C">
            <w:pPr>
              <w:spacing w:before="30" w:after="30"/>
            </w:pPr>
            <w:r>
              <w:rPr>
                <w:rFonts w:ascii="微软雅黑" w:hAnsi="微软雅黑" w:eastAsia="微软雅黑" w:cs="微软雅黑"/>
                <w:b/>
                <w:bCs/>
                <w:sz w:val="20"/>
                <w:szCs w:val="20"/>
              </w:rPr>
              <w:t>概念ID</w:t>
            </w:r>
          </w:p>
        </w:tc>
        <w:tc>
          <w:tcPr>
            <w:tcW w:w="3000" w:type="dxa"/>
          </w:tcPr>
          <w:p w14:paraId="63F75B24">
            <w:pPr>
              <w:spacing w:before="30" w:after="30"/>
            </w:pPr>
            <w:r>
              <w:rPr>
                <w:rFonts w:ascii="微软雅黑" w:hAnsi="微软雅黑" w:eastAsia="微软雅黑" w:cs="微软雅黑"/>
                <w:b/>
                <w:bCs/>
                <w:sz w:val="20"/>
                <w:szCs w:val="20"/>
              </w:rPr>
              <w:t>概念名</w:t>
            </w:r>
          </w:p>
        </w:tc>
        <w:tc>
          <w:tcPr>
            <w:tcW w:w="3000" w:type="dxa"/>
          </w:tcPr>
          <w:p w14:paraId="5456247C">
            <w:pPr>
              <w:spacing w:before="30" w:after="30"/>
            </w:pPr>
            <w:r>
              <w:rPr>
                <w:rFonts w:ascii="微软雅黑" w:hAnsi="微软雅黑" w:eastAsia="微软雅黑" w:cs="微软雅黑"/>
                <w:b/>
                <w:bCs/>
                <w:sz w:val="20"/>
                <w:szCs w:val="20"/>
              </w:rPr>
              <w:t>关联</w:t>
            </w:r>
          </w:p>
        </w:tc>
      </w:tr>
      <w:tr w14:paraId="6FAD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C82F587">
            <w:pPr>
              <w:spacing w:before="30" w:after="30"/>
            </w:pPr>
            <w:r>
              <w:rPr>
                <w:rFonts w:ascii="微软雅黑" w:hAnsi="微软雅黑" w:eastAsia="微软雅黑" w:cs="微软雅黑"/>
                <w:b w:val="0"/>
                <w:bCs w:val="0"/>
                <w:sz w:val="20"/>
                <w:szCs w:val="20"/>
              </w:rPr>
              <w:t>C240</w:t>
            </w:r>
          </w:p>
        </w:tc>
        <w:tc>
          <w:tcPr>
            <w:tcW w:w="3000" w:type="dxa"/>
          </w:tcPr>
          <w:p w14:paraId="1B8B28E0">
            <w:pPr>
              <w:spacing w:before="30" w:after="30"/>
            </w:pPr>
            <w:r>
              <w:rPr>
                <w:rFonts w:ascii="微软雅黑" w:hAnsi="微软雅黑" w:eastAsia="微软雅黑" w:cs="微软雅黑"/>
                <w:b w:val="0"/>
                <w:bCs w:val="0"/>
                <w:sz w:val="20"/>
                <w:szCs w:val="20"/>
              </w:rPr>
              <w:t>race</w:t>
            </w:r>
          </w:p>
        </w:tc>
        <w:tc>
          <w:tcPr>
            <w:tcW w:w="3000" w:type="dxa"/>
          </w:tcPr>
          <w:p w14:paraId="4930FF0B">
            <w:pPr>
              <w:spacing w:before="30" w:after="30"/>
            </w:pPr>
            <w:r>
              <w:rPr>
                <w:rFonts w:ascii="微软雅黑" w:hAnsi="微软雅黑" w:eastAsia="微软雅黑" w:cs="微软雅黑"/>
                <w:b w:val="0"/>
                <w:bCs w:val="0"/>
                <w:sz w:val="20"/>
                <w:szCs w:val="20"/>
              </w:rPr>
              <w:t>核心分析范畴</w:t>
            </w:r>
          </w:p>
        </w:tc>
      </w:tr>
      <w:tr w14:paraId="680C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7903E5">
            <w:pPr>
              <w:spacing w:before="30" w:after="30"/>
            </w:pPr>
            <w:r>
              <w:rPr>
                <w:rFonts w:ascii="微软雅黑" w:hAnsi="微软雅黑" w:eastAsia="微软雅黑" w:cs="微软雅黑"/>
                <w:b w:val="0"/>
                <w:bCs w:val="0"/>
                <w:sz w:val="20"/>
                <w:szCs w:val="20"/>
              </w:rPr>
              <w:t>C346</w:t>
            </w:r>
          </w:p>
        </w:tc>
        <w:tc>
          <w:tcPr>
            <w:tcW w:w="3000" w:type="dxa"/>
          </w:tcPr>
          <w:p w14:paraId="0C295322">
            <w:pPr>
              <w:spacing w:before="30" w:after="30"/>
            </w:pPr>
            <w:r>
              <w:rPr>
                <w:rFonts w:ascii="微软雅黑" w:hAnsi="微软雅黑" w:eastAsia="微软雅黑" w:cs="微软雅黑"/>
                <w:b w:val="0"/>
                <w:bCs w:val="0"/>
                <w:sz w:val="20"/>
                <w:szCs w:val="20"/>
              </w:rPr>
              <w:t>family structure</w:t>
            </w:r>
          </w:p>
        </w:tc>
        <w:tc>
          <w:tcPr>
            <w:tcW w:w="3000" w:type="dxa"/>
          </w:tcPr>
          <w:p w14:paraId="3A9FC27B">
            <w:pPr>
              <w:spacing w:before="30" w:after="30"/>
            </w:pPr>
            <w:r>
              <w:rPr>
                <w:rFonts w:ascii="微软雅黑" w:hAnsi="微软雅黑" w:eastAsia="微软雅黑" w:cs="微软雅黑"/>
                <w:b w:val="0"/>
                <w:bCs w:val="0"/>
                <w:sz w:val="20"/>
                <w:szCs w:val="20"/>
              </w:rPr>
              <w:t>莫伊尼汉核心变量</w:t>
            </w:r>
          </w:p>
        </w:tc>
      </w:tr>
      <w:tr w14:paraId="2810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5E2823">
            <w:pPr>
              <w:spacing w:before="30" w:after="30"/>
            </w:pPr>
            <w:r>
              <w:rPr>
                <w:rFonts w:ascii="微软雅黑" w:hAnsi="微软雅黑" w:eastAsia="微软雅黑" w:cs="微软雅黑"/>
                <w:b w:val="0"/>
                <w:bCs w:val="0"/>
                <w:sz w:val="20"/>
                <w:szCs w:val="20"/>
              </w:rPr>
              <w:t>C642</w:t>
            </w:r>
          </w:p>
        </w:tc>
        <w:tc>
          <w:tcPr>
            <w:tcW w:w="3000" w:type="dxa"/>
          </w:tcPr>
          <w:p w14:paraId="5D5B36B3">
            <w:pPr>
              <w:spacing w:before="30" w:after="30"/>
            </w:pPr>
            <w:r>
              <w:rPr>
                <w:rFonts w:ascii="微软雅黑" w:hAnsi="微软雅黑" w:eastAsia="微软雅黑" w:cs="微软雅黑"/>
                <w:b w:val="0"/>
                <w:bCs w:val="0"/>
                <w:sz w:val="20"/>
                <w:szCs w:val="20"/>
              </w:rPr>
              <w:t>civil rights</w:t>
            </w:r>
          </w:p>
        </w:tc>
        <w:tc>
          <w:tcPr>
            <w:tcW w:w="3000" w:type="dxa"/>
          </w:tcPr>
          <w:p w14:paraId="382FF275">
            <w:pPr>
              <w:spacing w:before="30" w:after="30"/>
            </w:pPr>
            <w:r>
              <w:rPr>
                <w:rFonts w:ascii="微软雅黑" w:hAnsi="微软雅黑" w:eastAsia="微软雅黑" w:cs="微软雅黑"/>
                <w:b w:val="0"/>
                <w:bCs w:val="0"/>
                <w:sz w:val="20"/>
                <w:szCs w:val="20"/>
              </w:rPr>
              <w:t>政治背景</w:t>
            </w:r>
          </w:p>
        </w:tc>
      </w:tr>
      <w:tr w14:paraId="167B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E357FC">
            <w:pPr>
              <w:spacing w:before="30" w:after="30"/>
            </w:pPr>
            <w:r>
              <w:rPr>
                <w:rFonts w:ascii="微软雅黑" w:hAnsi="微软雅黑" w:eastAsia="微软雅黑" w:cs="微软雅黑"/>
                <w:b w:val="0"/>
                <w:bCs w:val="0"/>
                <w:sz w:val="20"/>
                <w:szCs w:val="20"/>
              </w:rPr>
              <w:t>C664</w:t>
            </w:r>
          </w:p>
        </w:tc>
        <w:tc>
          <w:tcPr>
            <w:tcW w:w="3000" w:type="dxa"/>
          </w:tcPr>
          <w:p w14:paraId="2E1022A7">
            <w:pPr>
              <w:spacing w:before="30" w:after="30"/>
            </w:pPr>
            <w:r>
              <w:rPr>
                <w:rFonts w:ascii="微软雅黑" w:hAnsi="微软雅黑" w:eastAsia="微软雅黑" w:cs="微软雅黑"/>
                <w:b w:val="0"/>
                <w:bCs w:val="0"/>
                <w:sz w:val="20"/>
                <w:szCs w:val="20"/>
              </w:rPr>
              <w:t>dependency theory</w:t>
            </w:r>
          </w:p>
        </w:tc>
        <w:tc>
          <w:tcPr>
            <w:tcW w:w="3000" w:type="dxa"/>
          </w:tcPr>
          <w:p w14:paraId="02A97147">
            <w:pPr>
              <w:spacing w:before="30" w:after="30"/>
            </w:pPr>
            <w:r>
              <w:rPr>
                <w:rFonts w:ascii="微软雅黑" w:hAnsi="微软雅黑" w:eastAsia="微软雅黑" w:cs="微软雅黑"/>
                <w:b w:val="0"/>
                <w:bCs w:val="0"/>
                <w:sz w:val="20"/>
                <w:szCs w:val="20"/>
              </w:rPr>
              <w:t>拉美批判传统核心</w:t>
            </w:r>
          </w:p>
        </w:tc>
      </w:tr>
      <w:tr w14:paraId="3C08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026B4E">
            <w:pPr>
              <w:spacing w:before="30" w:after="30"/>
            </w:pPr>
            <w:r>
              <w:rPr>
                <w:rFonts w:ascii="微软雅黑" w:hAnsi="微软雅黑" w:eastAsia="微软雅黑" w:cs="微软雅黑"/>
                <w:b w:val="0"/>
                <w:bCs w:val="0"/>
                <w:sz w:val="20"/>
                <w:szCs w:val="20"/>
              </w:rPr>
              <w:t>C-种族民主</w:t>
            </w:r>
          </w:p>
        </w:tc>
        <w:tc>
          <w:tcPr>
            <w:tcW w:w="3000" w:type="dxa"/>
          </w:tcPr>
          <w:p w14:paraId="6346BDF2">
            <w:pPr>
              <w:spacing w:before="30" w:after="30"/>
            </w:pPr>
            <w:r>
              <w:rPr>
                <w:rFonts w:ascii="微软雅黑" w:hAnsi="微软雅黑" w:eastAsia="微软雅黑" w:cs="微软雅黑"/>
                <w:b w:val="0"/>
                <w:bCs w:val="0"/>
                <w:sz w:val="20"/>
                <w:szCs w:val="20"/>
              </w:rPr>
              <w:t>democracia racial</w:t>
            </w:r>
          </w:p>
        </w:tc>
        <w:tc>
          <w:tcPr>
            <w:tcW w:w="3000" w:type="dxa"/>
          </w:tcPr>
          <w:p w14:paraId="4595486A">
            <w:pPr>
              <w:spacing w:before="30" w:after="30"/>
            </w:pPr>
            <w:r>
              <w:rPr>
                <w:rFonts w:ascii="微软雅黑" w:hAnsi="微软雅黑" w:eastAsia="微软雅黑" w:cs="微软雅黑"/>
                <w:b w:val="0"/>
                <w:bCs w:val="0"/>
                <w:sz w:val="20"/>
                <w:szCs w:val="20"/>
              </w:rPr>
              <w:t>巴西神话批判对象</w:t>
            </w:r>
          </w:p>
        </w:tc>
      </w:tr>
      <w:tr w14:paraId="7CD5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8CC5B4">
            <w:pPr>
              <w:spacing w:before="30" w:after="30"/>
            </w:pPr>
            <w:r>
              <w:rPr>
                <w:rFonts w:ascii="微软雅黑" w:hAnsi="微软雅黑" w:eastAsia="微软雅黑" w:cs="微软雅黑"/>
                <w:b w:val="0"/>
                <w:bCs w:val="0"/>
                <w:sz w:val="20"/>
                <w:szCs w:val="20"/>
              </w:rPr>
              <w:t>C275</w:t>
            </w:r>
          </w:p>
        </w:tc>
        <w:tc>
          <w:tcPr>
            <w:tcW w:w="3000" w:type="dxa"/>
          </w:tcPr>
          <w:p w14:paraId="52F4F293">
            <w:pPr>
              <w:spacing w:before="30" w:after="30"/>
            </w:pPr>
            <w:r>
              <w:rPr>
                <w:rFonts w:ascii="微软雅黑" w:hAnsi="微软雅黑" w:eastAsia="微软雅黑" w:cs="微软雅黑"/>
                <w:b w:val="0"/>
                <w:bCs w:val="0"/>
                <w:sz w:val="20"/>
                <w:szCs w:val="20"/>
              </w:rPr>
              <w:t>underclass</w:t>
            </w:r>
          </w:p>
        </w:tc>
        <w:tc>
          <w:tcPr>
            <w:tcW w:w="3000" w:type="dxa"/>
          </w:tcPr>
          <w:p w14:paraId="618EB84C">
            <w:pPr>
              <w:spacing w:before="30" w:after="30"/>
            </w:pPr>
            <w:r>
              <w:rPr>
                <w:rFonts w:ascii="微软雅黑" w:hAnsi="微软雅黑" w:eastAsia="微软雅黑" w:cs="微软雅黑"/>
                <w:b w:val="0"/>
                <w:bCs w:val="0"/>
                <w:sz w:val="20"/>
                <w:szCs w:val="20"/>
              </w:rPr>
              <w:t>威尔逊修正概念</w:t>
            </w:r>
          </w:p>
        </w:tc>
      </w:tr>
      <w:tr w14:paraId="3DAC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E8324F6">
            <w:pPr>
              <w:spacing w:before="30" w:after="30"/>
            </w:pPr>
            <w:r>
              <w:rPr>
                <w:rFonts w:ascii="微软雅黑" w:hAnsi="微软雅黑" w:eastAsia="微软雅黑" w:cs="微软雅黑"/>
                <w:b w:val="0"/>
                <w:bCs w:val="0"/>
                <w:sz w:val="20"/>
                <w:szCs w:val="20"/>
              </w:rPr>
              <w:t>C323</w:t>
            </w:r>
          </w:p>
        </w:tc>
        <w:tc>
          <w:tcPr>
            <w:tcW w:w="3000" w:type="dxa"/>
          </w:tcPr>
          <w:p w14:paraId="13B081E8">
            <w:pPr>
              <w:spacing w:before="30" w:after="30"/>
            </w:pPr>
            <w:r>
              <w:rPr>
                <w:rFonts w:ascii="微软雅黑" w:hAnsi="微软雅黑" w:eastAsia="微软雅黑" w:cs="微软雅黑"/>
                <w:b w:val="0"/>
                <w:bCs w:val="0"/>
                <w:sz w:val="20"/>
                <w:szCs w:val="20"/>
              </w:rPr>
              <w:t>development</w:t>
            </w:r>
          </w:p>
        </w:tc>
        <w:tc>
          <w:tcPr>
            <w:tcW w:w="3000" w:type="dxa"/>
          </w:tcPr>
          <w:p w14:paraId="22B7B127">
            <w:pPr>
              <w:spacing w:before="30" w:after="30"/>
            </w:pPr>
            <w:r>
              <w:rPr>
                <w:rFonts w:ascii="微软雅黑" w:hAnsi="微软雅黑" w:eastAsia="微软雅黑" w:cs="微软雅黑"/>
                <w:b w:val="0"/>
                <w:bCs w:val="0"/>
                <w:sz w:val="20"/>
                <w:szCs w:val="20"/>
              </w:rPr>
              <w:t>现代化理论核心概念</w:t>
            </w:r>
          </w:p>
        </w:tc>
      </w:tr>
      <w:tr w14:paraId="19C0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4E72DB">
            <w:pPr>
              <w:spacing w:before="30" w:after="30"/>
            </w:pPr>
            <w:r>
              <w:rPr>
                <w:rFonts w:ascii="微软雅黑" w:hAnsi="微软雅黑" w:eastAsia="微软雅黑" w:cs="微软雅黑"/>
                <w:b w:val="0"/>
                <w:bCs w:val="0"/>
                <w:sz w:val="20"/>
                <w:szCs w:val="20"/>
              </w:rPr>
              <w:t>C-不发达</w:t>
            </w:r>
          </w:p>
        </w:tc>
        <w:tc>
          <w:tcPr>
            <w:tcW w:w="3000" w:type="dxa"/>
          </w:tcPr>
          <w:p w14:paraId="7CC6DAF2">
            <w:pPr>
              <w:spacing w:before="30" w:after="30"/>
            </w:pPr>
            <w:r>
              <w:rPr>
                <w:rFonts w:ascii="微软雅黑" w:hAnsi="微软雅黑" w:eastAsia="微软雅黑" w:cs="微软雅黑"/>
                <w:b w:val="0"/>
                <w:bCs w:val="0"/>
                <w:sz w:val="20"/>
                <w:szCs w:val="20"/>
              </w:rPr>
              <w:t>underdevelopment</w:t>
            </w:r>
          </w:p>
        </w:tc>
        <w:tc>
          <w:tcPr>
            <w:tcW w:w="3000" w:type="dxa"/>
          </w:tcPr>
          <w:p w14:paraId="08678C30">
            <w:pPr>
              <w:spacing w:before="30" w:after="30"/>
            </w:pPr>
            <w:r>
              <w:rPr>
                <w:rFonts w:ascii="微软雅黑" w:hAnsi="微软雅黑" w:eastAsia="微软雅黑" w:cs="微软雅黑"/>
                <w:b w:val="0"/>
                <w:bCs w:val="0"/>
                <w:sz w:val="20"/>
                <w:szCs w:val="20"/>
              </w:rPr>
              <w:t>依附理论重新定义</w:t>
            </w:r>
          </w:p>
        </w:tc>
      </w:tr>
      <w:tr w14:paraId="661F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75724D">
            <w:pPr>
              <w:spacing w:before="30" w:after="30"/>
            </w:pPr>
            <w:r>
              <w:rPr>
                <w:rFonts w:ascii="微软雅黑" w:hAnsi="微软雅黑" w:eastAsia="微软雅黑" w:cs="微软雅黑"/>
                <w:b/>
                <w:bCs/>
                <w:sz w:val="20"/>
                <w:szCs w:val="20"/>
              </w:rPr>
              <w:t>人物ID</w:t>
            </w:r>
          </w:p>
        </w:tc>
        <w:tc>
          <w:tcPr>
            <w:tcW w:w="3000" w:type="dxa"/>
          </w:tcPr>
          <w:p w14:paraId="34972621">
            <w:pPr>
              <w:spacing w:before="30" w:after="30"/>
            </w:pPr>
            <w:r>
              <w:rPr>
                <w:rFonts w:ascii="微软雅黑" w:hAnsi="微软雅黑" w:eastAsia="微软雅黑" w:cs="微软雅黑"/>
                <w:b/>
                <w:bCs/>
                <w:sz w:val="20"/>
                <w:szCs w:val="20"/>
              </w:rPr>
              <w:t>姓名</w:t>
            </w:r>
          </w:p>
        </w:tc>
        <w:tc>
          <w:tcPr>
            <w:tcW w:w="3000" w:type="dxa"/>
          </w:tcPr>
          <w:p w14:paraId="11E97EA0">
            <w:pPr>
              <w:spacing w:before="30" w:after="30"/>
            </w:pPr>
            <w:r>
              <w:rPr>
                <w:rFonts w:ascii="微软雅黑" w:hAnsi="微软雅黑" w:eastAsia="微软雅黑" w:cs="微软雅黑"/>
                <w:b/>
                <w:bCs/>
                <w:sz w:val="20"/>
                <w:szCs w:val="20"/>
              </w:rPr>
              <w:t>关联</w:t>
            </w:r>
          </w:p>
        </w:tc>
      </w:tr>
      <w:tr w14:paraId="45F0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C9E40E">
            <w:pPr>
              <w:spacing w:before="30" w:after="30"/>
            </w:pPr>
            <w:r>
              <w:rPr>
                <w:rFonts w:ascii="微软雅黑" w:hAnsi="微软雅黑" w:eastAsia="微软雅黑" w:cs="微软雅黑"/>
                <w:b w:val="0"/>
                <w:bCs w:val="0"/>
                <w:sz w:val="20"/>
                <w:szCs w:val="20"/>
              </w:rPr>
              <w:t>P-莫伊尼汉</w:t>
            </w:r>
          </w:p>
        </w:tc>
        <w:tc>
          <w:tcPr>
            <w:tcW w:w="3000" w:type="dxa"/>
          </w:tcPr>
          <w:p w14:paraId="587E6365">
            <w:pPr>
              <w:spacing w:before="30" w:after="30"/>
            </w:pPr>
            <w:r>
              <w:rPr>
                <w:rFonts w:ascii="微软雅黑" w:hAnsi="微软雅黑" w:eastAsia="微软雅黑" w:cs="微软雅黑"/>
                <w:b w:val="0"/>
                <w:bCs w:val="0"/>
                <w:sz w:val="20"/>
                <w:szCs w:val="20"/>
              </w:rPr>
              <w:t>Daniel Patrick Moynihan</w:t>
            </w:r>
          </w:p>
        </w:tc>
        <w:tc>
          <w:tcPr>
            <w:tcW w:w="3000" w:type="dxa"/>
          </w:tcPr>
          <w:p w14:paraId="6023EE23">
            <w:pPr>
              <w:spacing w:before="30" w:after="30"/>
            </w:pPr>
            <w:r>
              <w:rPr>
                <w:rFonts w:ascii="微软雅黑" w:hAnsi="微软雅黑" w:eastAsia="微软雅黑" w:cs="微软雅黑"/>
                <w:b w:val="0"/>
                <w:bCs w:val="0"/>
                <w:sz w:val="20"/>
                <w:szCs w:val="20"/>
              </w:rPr>
              <w:t>报告作者</w:t>
            </w:r>
          </w:p>
        </w:tc>
      </w:tr>
      <w:tr w14:paraId="0E83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8BE38C">
            <w:pPr>
              <w:spacing w:before="30" w:after="30"/>
            </w:pPr>
            <w:r>
              <w:rPr>
                <w:rFonts w:ascii="微软雅黑" w:hAnsi="微软雅黑" w:eastAsia="微软雅黑" w:cs="微软雅黑"/>
                <w:b w:val="0"/>
                <w:bCs w:val="0"/>
                <w:sz w:val="20"/>
                <w:szCs w:val="20"/>
              </w:rPr>
              <w:t>P-费尔南德斯</w:t>
            </w:r>
          </w:p>
        </w:tc>
        <w:tc>
          <w:tcPr>
            <w:tcW w:w="3000" w:type="dxa"/>
          </w:tcPr>
          <w:p w14:paraId="0509DE7C">
            <w:pPr>
              <w:spacing w:before="30" w:after="30"/>
            </w:pPr>
            <w:r>
              <w:rPr>
                <w:rFonts w:ascii="微软雅黑" w:hAnsi="微软雅黑" w:eastAsia="微软雅黑" w:cs="微软雅黑"/>
                <w:b w:val="0"/>
                <w:bCs w:val="0"/>
                <w:sz w:val="20"/>
                <w:szCs w:val="20"/>
              </w:rPr>
              <w:t>Florestan Fernandes</w:t>
            </w:r>
          </w:p>
        </w:tc>
        <w:tc>
          <w:tcPr>
            <w:tcW w:w="3000" w:type="dxa"/>
          </w:tcPr>
          <w:p w14:paraId="1D6C55A6">
            <w:pPr>
              <w:spacing w:before="30" w:after="30"/>
            </w:pPr>
            <w:r>
              <w:rPr>
                <w:rFonts w:ascii="微软雅黑" w:hAnsi="微软雅黑" w:eastAsia="微软雅黑" w:cs="微软雅黑"/>
                <w:b w:val="0"/>
                <w:bCs w:val="0"/>
                <w:sz w:val="20"/>
                <w:szCs w:val="20"/>
              </w:rPr>
              <w:t>巴西批判社会学</w:t>
            </w:r>
          </w:p>
        </w:tc>
      </w:tr>
      <w:tr w14:paraId="4A6B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4C89637">
            <w:pPr>
              <w:spacing w:before="30" w:after="30"/>
            </w:pPr>
            <w:r>
              <w:rPr>
                <w:rFonts w:ascii="微软雅黑" w:hAnsi="微软雅黑" w:eastAsia="微软雅黑" w:cs="微软雅黑"/>
                <w:b w:val="0"/>
                <w:bCs w:val="0"/>
                <w:sz w:val="20"/>
                <w:szCs w:val="20"/>
              </w:rPr>
              <w:t>P228</w:t>
            </w:r>
          </w:p>
        </w:tc>
        <w:tc>
          <w:tcPr>
            <w:tcW w:w="3000" w:type="dxa"/>
          </w:tcPr>
          <w:p w14:paraId="6E203A43">
            <w:pPr>
              <w:spacing w:before="30" w:after="30"/>
            </w:pPr>
            <w:r>
              <w:rPr>
                <w:rFonts w:ascii="微软雅黑" w:hAnsi="微软雅黑" w:eastAsia="微软雅黑" w:cs="微软雅黑"/>
                <w:b w:val="0"/>
                <w:bCs w:val="0"/>
                <w:sz w:val="20"/>
                <w:szCs w:val="20"/>
              </w:rPr>
              <w:t>Fernando Henrique Cardoso</w:t>
            </w:r>
          </w:p>
        </w:tc>
        <w:tc>
          <w:tcPr>
            <w:tcW w:w="3000" w:type="dxa"/>
          </w:tcPr>
          <w:p w14:paraId="13A9608F">
            <w:pPr>
              <w:spacing w:before="30" w:after="30"/>
            </w:pPr>
            <w:r>
              <w:rPr>
                <w:rFonts w:ascii="微软雅黑" w:hAnsi="微软雅黑" w:eastAsia="微软雅黑" w:cs="微软雅黑"/>
                <w:b w:val="0"/>
                <w:bCs w:val="0"/>
                <w:sz w:val="20"/>
                <w:szCs w:val="20"/>
              </w:rPr>
              <w:t>依附理论发展</w:t>
            </w:r>
          </w:p>
        </w:tc>
      </w:tr>
      <w:tr w14:paraId="49C2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04FABF">
            <w:pPr>
              <w:spacing w:before="30" w:after="30"/>
            </w:pPr>
            <w:r>
              <w:rPr>
                <w:rFonts w:ascii="微软雅黑" w:hAnsi="微软雅黑" w:eastAsia="微软雅黑" w:cs="微软雅黑"/>
                <w:b w:val="0"/>
                <w:bCs w:val="0"/>
                <w:sz w:val="20"/>
                <w:szCs w:val="20"/>
              </w:rPr>
              <w:t>P-法莱托</w:t>
            </w:r>
          </w:p>
        </w:tc>
        <w:tc>
          <w:tcPr>
            <w:tcW w:w="3000" w:type="dxa"/>
          </w:tcPr>
          <w:p w14:paraId="7418A4BE">
            <w:pPr>
              <w:spacing w:before="30" w:after="30"/>
            </w:pPr>
            <w:r>
              <w:rPr>
                <w:rFonts w:ascii="微软雅黑" w:hAnsi="微软雅黑" w:eastAsia="微软雅黑" w:cs="微软雅黑"/>
                <w:b w:val="0"/>
                <w:bCs w:val="0"/>
                <w:sz w:val="20"/>
                <w:szCs w:val="20"/>
              </w:rPr>
              <w:t>Enzo Faletto</w:t>
            </w:r>
          </w:p>
        </w:tc>
        <w:tc>
          <w:tcPr>
            <w:tcW w:w="3000" w:type="dxa"/>
          </w:tcPr>
          <w:p w14:paraId="3E259725">
            <w:pPr>
              <w:spacing w:before="30" w:after="30"/>
            </w:pPr>
            <w:r>
              <w:rPr>
                <w:rFonts w:ascii="微软雅黑" w:hAnsi="微软雅黑" w:eastAsia="微软雅黑" w:cs="微软雅黑"/>
                <w:b w:val="0"/>
                <w:bCs w:val="0"/>
                <w:sz w:val="20"/>
                <w:szCs w:val="20"/>
              </w:rPr>
              <w:t>依附理论合著者</w:t>
            </w:r>
          </w:p>
        </w:tc>
      </w:tr>
      <w:tr w14:paraId="4A51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39A62C">
            <w:pPr>
              <w:spacing w:before="30" w:after="30"/>
            </w:pPr>
            <w:r>
              <w:rPr>
                <w:rFonts w:ascii="微软雅黑" w:hAnsi="微软雅黑" w:eastAsia="微软雅黑" w:cs="微软雅黑"/>
                <w:b w:val="0"/>
                <w:bCs w:val="0"/>
                <w:sz w:val="20"/>
                <w:szCs w:val="20"/>
              </w:rPr>
              <w:t>P-威尔逊</w:t>
            </w:r>
          </w:p>
        </w:tc>
        <w:tc>
          <w:tcPr>
            <w:tcW w:w="3000" w:type="dxa"/>
          </w:tcPr>
          <w:p w14:paraId="05B1C0E1">
            <w:pPr>
              <w:spacing w:before="30" w:after="30"/>
            </w:pPr>
            <w:r>
              <w:rPr>
                <w:rFonts w:ascii="微软雅黑" w:hAnsi="微软雅黑" w:eastAsia="微软雅黑" w:cs="微软雅黑"/>
                <w:b w:val="0"/>
                <w:bCs w:val="0"/>
                <w:sz w:val="20"/>
                <w:szCs w:val="20"/>
              </w:rPr>
              <w:t>William Julius Wilson</w:t>
            </w:r>
          </w:p>
        </w:tc>
        <w:tc>
          <w:tcPr>
            <w:tcW w:w="3000" w:type="dxa"/>
          </w:tcPr>
          <w:p w14:paraId="27B430F0">
            <w:pPr>
              <w:spacing w:before="30" w:after="30"/>
            </w:pPr>
            <w:r>
              <w:rPr>
                <w:rFonts w:ascii="微软雅黑" w:hAnsi="微软雅黑" w:eastAsia="微软雅黑" w:cs="微软雅黑"/>
                <w:b w:val="0"/>
                <w:bCs w:val="0"/>
                <w:sz w:val="20"/>
                <w:szCs w:val="20"/>
              </w:rPr>
              <w:t>底层阶级修正</w:t>
            </w:r>
          </w:p>
        </w:tc>
      </w:tr>
    </w:tbl>
    <w:p w14:paraId="417E58D9">
      <w:pPr>
        <w:pStyle w:val="3"/>
        <w:spacing w:before="240" w:after="120"/>
      </w:pPr>
      <w:r>
        <w:rPr>
          <w:rFonts w:ascii="微软雅黑" w:hAnsi="微软雅黑" w:eastAsia="微软雅黑" w:cs="微软雅黑"/>
          <w:b/>
          <w:bCs/>
          <w:sz w:val="28"/>
          <w:szCs w:val="28"/>
        </w:rPr>
        <w:t>H059 | 1966 | 伯格与卢克曼《现实的社会建构》</w:t>
      </w:r>
    </w:p>
    <w:p w14:paraId="0C92F49C">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：1966年</w:t>
      </w:r>
    </w:p>
    <w:p w14:paraId="59BD46C5">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：范式转向——知识社会学从意识形态批判转向日常生活分析，舒茨的现象学进入主流社会学</w:t>
      </w:r>
    </w:p>
    <w:p w14:paraId="29FB9F3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2CB2806B">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7B04222">
      <w:pPr>
        <w:pStyle w:val="4"/>
        <w:spacing w:before="200" w:after="100"/>
      </w:pPr>
      <w:r>
        <w:rPr>
          <w:rFonts w:ascii="微软雅黑" w:hAnsi="微软雅黑" w:eastAsia="微软雅黑" w:cs="微软雅黑"/>
          <w:b/>
          <w:bCs/>
          <w:sz w:val="24"/>
          <w:szCs w:val="24"/>
        </w:rPr>
        <w:t>总述</w:t>
      </w:r>
    </w:p>
    <w:p w14:paraId="10F2F0D8">
      <w:pPr>
        <w:spacing w:before="60" w:after="60"/>
      </w:pPr>
      <w:r>
        <w:rPr>
          <w:rFonts w:ascii="微软雅黑" w:hAnsi="微软雅黑" w:eastAsia="微软雅黑" w:cs="微软雅黑"/>
          <w:sz w:val="21"/>
          <w:szCs w:val="21"/>
        </w:rPr>
        <w:t>1966年，彼得·伯格（Peter L. Berger, 1929—2017）与托马斯·卢克曼（Thomas Luckmann, 1927—2016）《现实的社会建构：知识社会学论纲》（</w:t>
      </w:r>
      <w:r>
        <w:rPr>
          <w:rFonts w:ascii="微软雅黑" w:hAnsi="微软雅黑" w:eastAsia="微软雅黑" w:cs="微软雅黑"/>
          <w:i/>
          <w:iCs/>
          <w:sz w:val="21"/>
          <w:szCs w:val="21"/>
        </w:rPr>
        <w:t>The Social Construction of Reality: A Treatise in the Sociology of Knowledge</w:t>
      </w:r>
      <w:r>
        <w:rPr>
          <w:rFonts w:ascii="微软雅黑" w:hAnsi="微软雅黑" w:eastAsia="微软雅黑" w:cs="微软雅黑"/>
          <w:sz w:val="21"/>
          <w:szCs w:val="21"/>
        </w:rPr>
        <w:t>）由纽约Doubleday Anchor Original出版。定价$1.45（1966年），使本科生也能负担——此出版策略与帕森斯《社会系统》的精装学术出版形成对比，伯格与卢克曼有意追求更广泛的读者群。到1970年代末，此书年销量已超过10万册，成为社会学理论课程最广泛采用的教科书之一。</w:t>
      </w:r>
    </w:p>
    <w:p w14:paraId="18572A69">
      <w:pPr>
        <w:spacing w:before="60" w:after="60"/>
      </w:pPr>
      <w:r>
        <w:rPr>
          <w:rFonts w:ascii="微软雅黑" w:hAnsi="微软雅黑" w:eastAsia="微软雅黑" w:cs="微软雅黑"/>
          <w:sz w:val="21"/>
          <w:szCs w:val="21"/>
        </w:rPr>
        <w:t>此作的核心命题是：现实是社会建构的，知识社会学必须分析这一建构过程。伯格与卢克曼将此命题展开为"外化→客体化→内化"三段辩证循环——人通过活动创造社会世界（外化），人的创造物获得超越个体的客观实在性（客体化），客观化的社会世界被新一代个体重新内化为主观意义（内化）。此循环的关键概念是"制度化的典型化"——当某种行动模式被反复执行并客体化为"制度"时，它就从"我们这样做"变成"事情就是如此"。后世学界分析认为，此作成功地将舒茨的现象学社会学从哲学传统转化为社会学分析框架，但其简化也为此后"社会建构"概念的无限扩散与语义退化埋下了伏笔。</w:t>
      </w:r>
    </w:p>
    <w:p w14:paraId="1BCEB555">
      <w:pPr>
        <w:pStyle w:val="4"/>
        <w:spacing w:before="200" w:after="100"/>
      </w:pPr>
      <w:r>
        <w:rPr>
          <w:rFonts w:ascii="微软雅黑" w:hAnsi="微软雅黑" w:eastAsia="微软雅黑" w:cs="微软雅黑"/>
          <w:b/>
          <w:bCs/>
          <w:sz w:val="24"/>
          <w:szCs w:val="24"/>
        </w:rPr>
        <w:t>[英美 + 欧陆]</w:t>
      </w:r>
    </w:p>
    <w:p w14:paraId="5850AC39">
      <w:pPr>
        <w:pStyle w:val="5"/>
        <w:spacing w:before="180" w:after="80"/>
      </w:pPr>
      <w:r>
        <w:rPr>
          <w:rFonts w:ascii="微软雅黑" w:hAnsi="微软雅黑" w:eastAsia="微软雅黑" w:cs="微软雅黑"/>
          <w:b/>
          <w:bCs/>
          <w:sz w:val="22"/>
          <w:szCs w:val="22"/>
        </w:rPr>
        <w:t>概念时间线</w:t>
      </w:r>
    </w:p>
    <w:p w14:paraId="6D028563">
      <w:pPr>
        <w:pStyle w:val="16"/>
        <w:numPr>
          <w:ilvl w:val="0"/>
          <w:numId w:val="1"/>
        </w:numPr>
        <w:spacing w:before="30" w:after="30"/>
      </w:pPr>
      <w:r>
        <w:rPr>
          <w:rFonts w:ascii="微软雅黑" w:hAnsi="微软雅黑" w:eastAsia="微软雅黑" w:cs="微软雅黑"/>
          <w:b/>
          <w:bCs/>
          <w:sz w:val="21"/>
          <w:szCs w:val="21"/>
        </w:rPr>
        <w:t>社会建构</w:t>
      </w:r>
      <w:r>
        <w:rPr>
          <w:rFonts w:ascii="微软雅黑" w:hAnsi="微软雅黑" w:eastAsia="微软雅黑" w:cs="微软雅黑"/>
          <w:sz w:val="21"/>
          <w:szCs w:val="21"/>
        </w:rPr>
        <w:t>：此作的核心概念经历了1966年后最广泛的扩散与最严重的简化。概念转译追踪：（1）1970-1980年代，"社会建构"成为社会学内部"社会-文化转向"的核心口号，被用于论证性别、种族、科学事实等均为社会建构——但"社会建构"从伯格-卢克曼的"知识社会学分析框架"退化为"反本质主义标签"（X是社会建构的=X不是自然的/必然的）。后世学界分析认为，此退化的核心机制是"外化-客体化-内化"辩证法被简化为"社会决定"的单向因果——伯格-卢克曼强调的是主体与社会的辩证循环，简化版则将其还原为"社会决定个体"的粗陋决定论；（2）1980年代末，科学知识社会学（SSK）将"社会建构"应用于自然科学事实——拉图尔与伍尔加（Latour &amp; Woolgar, 1979）《实验室生活》论证科学事实是实验室中的社会建构产物——这引发了"科学大战"（Science Wars, 1996年索卡尔事件）。拉图尔后来在《我们从未现代过》（1991）中批评了SSK的"社会建构"版本——他认为SSK的"社会建构"仍然预设了"社会"作为解释因子的优先地位，而拉图尔主张"人与非人"的对称分析；（3）21世纪，"社会建构"成为公共话语的一部分（"性别是社会建构"、"种族是社会建构"），但其理论来源（伯格-卢克曼的外化-客体化-内化辩证法）几乎被完全遗忘——在大学基础课程中，学生学到的是"社会建构=非自然的"，而非"社会建构=外化-客体化-内化的辩证过程"。</w:t>
      </w:r>
    </w:p>
    <w:p w14:paraId="7D2DC127">
      <w:pPr>
        <w:pStyle w:val="16"/>
        <w:numPr>
          <w:ilvl w:val="0"/>
          <w:numId w:val="1"/>
        </w:numPr>
        <w:spacing w:before="30" w:after="30"/>
      </w:pPr>
      <w:r>
        <w:rPr>
          <w:rFonts w:ascii="微软雅黑" w:hAnsi="微软雅黑" w:eastAsia="微软雅黑" w:cs="微软雅黑"/>
          <w:b/>
          <w:bCs/>
          <w:sz w:val="21"/>
          <w:szCs w:val="21"/>
        </w:rPr>
        <w:t>外化-客体化-内化</w:t>
      </w:r>
      <w:r>
        <w:rPr>
          <w:rFonts w:ascii="微软雅黑" w:hAnsi="微软雅黑" w:eastAsia="微软雅黑" w:cs="微软雅黑"/>
          <w:sz w:val="21"/>
          <w:szCs w:val="21"/>
        </w:rPr>
        <w:t>：此三段辩证法是伯格-卢克曼对知识社会学的核心贡献。外化（externalization）——人通过活动创造社会世界；客体化（objectivation）——人的创造物获得超越个体的客观实在性（制度、角色、符号体系）；内化（internalization）——客观化的社会世界被新一代个体重新内化为主观意义。概念转译追踪：（1）伯格本人在1970年代后转向宗教社会学，将"外化-客体化-内化"框架应用于分析宗教制度的建构与维持——但此应用将原框架从"一般知识社会学"窄化为"宗教知识社会学"；（2）布迪厄1972年的"惯习-场域"框架在结构上与"内化-外化"循环平行——但布迪厄从未承认伯格-卢克曼的影响，部分因为布迪厄将现象学传统视为"缺乏对权力关系的分析"；（3）1990年代后，"客体化"概念被拉图尔的"非人行动者"理论重新激活——但拉图尔的"客体化"指物质-技术物的能动性，而非伯格-卢克曼的"社会世界获得客观实在性"。</w:t>
      </w:r>
    </w:p>
    <w:p w14:paraId="614BAF3D">
      <w:pPr>
        <w:pStyle w:val="16"/>
        <w:numPr>
          <w:ilvl w:val="0"/>
          <w:numId w:val="1"/>
        </w:numPr>
        <w:spacing w:before="30" w:after="30"/>
      </w:pPr>
      <w:r>
        <w:rPr>
          <w:rFonts w:ascii="微软雅黑" w:hAnsi="微软雅黑" w:eastAsia="微软雅黑" w:cs="微软雅黑"/>
          <w:b/>
          <w:bCs/>
          <w:sz w:val="21"/>
          <w:szCs w:val="21"/>
        </w:rPr>
        <w:t>制度化的典型化</w:t>
      </w:r>
      <w:r>
        <w:rPr>
          <w:rFonts w:ascii="微软雅黑" w:hAnsi="微软雅黑" w:eastAsia="微软雅黑" w:cs="微软雅黑"/>
          <w:sz w:val="21"/>
          <w:szCs w:val="21"/>
        </w:rPr>
        <w:t>：此概念是"外化→客体化"转化的关键机制——当某种行动模式被反复执行并客体化为"制度"时，它就从"我们这样做"变成"事情就是如此"，主观意义被遗忘，客观实在被确立。概念转译追踪：（1）伯格-卢克曼的"典型化"来自舒茨的"类型化构造"（Typifikationskonstruktion）——但舒茨关注的是"意识如何通过类型化构造赋予意义"，伯格-卢克曼关注的是"类型化如何被制度化而获得客观性"，从意识哲学转向社会理论；（2）1970年代常人方法学将"典型化"重新编码为"索引性表达"——加芬克尔关注的是典型化在互动中的"实时生产"而非"制度沉积"，从宏观制度分析转向微观互动分析。</w:t>
      </w:r>
    </w:p>
    <w:p w14:paraId="3927953D">
      <w:pPr>
        <w:pStyle w:val="5"/>
        <w:spacing w:before="180" w:after="80"/>
      </w:pPr>
      <w:r>
        <w:rPr>
          <w:rFonts w:ascii="微软雅黑" w:hAnsi="微软雅黑" w:eastAsia="微软雅黑" w:cs="微软雅黑"/>
          <w:b/>
          <w:bCs/>
          <w:sz w:val="22"/>
          <w:szCs w:val="22"/>
        </w:rPr>
        <w:t>场域时间线</w:t>
      </w:r>
    </w:p>
    <w:p w14:paraId="70D456DD">
      <w:pPr>
        <w:pStyle w:val="16"/>
        <w:numPr>
          <w:ilvl w:val="0"/>
          <w:numId w:val="1"/>
        </w:numPr>
        <w:spacing w:before="30" w:after="30"/>
      </w:pPr>
      <w:r>
        <w:rPr>
          <w:rFonts w:ascii="微软雅黑" w:hAnsi="微软雅黑" w:eastAsia="微软雅黑" w:cs="微软雅黑"/>
          <w:b/>
          <w:bCs/>
          <w:sz w:val="21"/>
          <w:szCs w:val="21"/>
        </w:rPr>
        <w:t>新学院与流亡学术传统</w:t>
      </w:r>
      <w:r>
        <w:rPr>
          <w:rFonts w:ascii="微软雅黑" w:hAnsi="微软雅黑" w:eastAsia="微软雅黑" w:cs="微软雅黑"/>
          <w:sz w:val="21"/>
          <w:szCs w:val="21"/>
        </w:rPr>
        <w:t>：伯格1929年生于维也纳，1954年在纽约新学院（New School for Social Research）获博士学位——新学院是流亡学者的聚集地，舒茨1939年从维也纳流亡至纽约后在此任教至1959年去世。伯格虽未直接师从舒茨（他入学时舒茨仍在世但1959年去世），但舒茨的现象学社会学通过新学院的学术传统深刻影响了伯格的思想形成。卢克曼也是新学院的产物——他在1960年代移居德国康斯坦茨大学后，将现象学社会学带回德语学界，成为德国社会学现象学传统的核心人物。</w:t>
      </w:r>
    </w:p>
    <w:p w14:paraId="5B12ACF7">
      <w:pPr>
        <w:pStyle w:val="16"/>
        <w:numPr>
          <w:ilvl w:val="0"/>
          <w:numId w:val="1"/>
        </w:numPr>
        <w:spacing w:before="30" w:after="30"/>
      </w:pPr>
      <w:r>
        <w:rPr>
          <w:rFonts w:ascii="微软雅黑" w:hAnsi="微软雅黑" w:eastAsia="微软雅黑" w:cs="微软雅黑"/>
          <w:b/>
          <w:bCs/>
          <w:sz w:val="21"/>
          <w:szCs w:val="21"/>
        </w:rPr>
        <w:t>出版策略与读者定位</w:t>
      </w:r>
      <w:r>
        <w:rPr>
          <w:rFonts w:ascii="微软雅黑" w:hAnsi="微软雅黑" w:eastAsia="微软雅黑" w:cs="微软雅黑"/>
          <w:sz w:val="21"/>
          <w:szCs w:val="21"/>
        </w:rPr>
        <w:t>：Doubleday的Anchor Original系列是面向学术与公共读者的平装书系列——此书定价$1.45使本科生也能负担。此出版策略与帕森斯《社会系统》（1951年Free Press精装版，定价$7.50）形成鲜明对比——伯格与卢克曼有意追求更广泛的读者群，这与此书"将知识社会学从意识形态批判转向日常生活分析"的理论取向一致：如果社会建构是日常生活的普遍过程，那么知识社会学就不仅是专家的领域，而是每个人都可以理解的分析框架。</w:t>
      </w:r>
    </w:p>
    <w:p w14:paraId="1554B536">
      <w:pPr>
        <w:pStyle w:val="16"/>
        <w:numPr>
          <w:ilvl w:val="0"/>
          <w:numId w:val="1"/>
        </w:numPr>
        <w:spacing w:before="30" w:after="30"/>
      </w:pPr>
      <w:r>
        <w:rPr>
          <w:rFonts w:ascii="微软雅黑" w:hAnsi="微软雅黑" w:eastAsia="微软雅黑" w:cs="微软雅黑"/>
          <w:b/>
          <w:bCs/>
          <w:sz w:val="21"/>
          <w:szCs w:val="21"/>
        </w:rPr>
        <w:t>学术接受的两极化</w:t>
      </w:r>
      <w:r>
        <w:rPr>
          <w:rFonts w:ascii="微软雅黑" w:hAnsi="微软雅黑" w:eastAsia="微软雅黑" w:cs="微软雅黑"/>
          <w:sz w:val="21"/>
          <w:szCs w:val="21"/>
        </w:rPr>
        <w:t>：现象学社会学者认为此书成功地将舒茨的哲学分析转化为社会学框架，实证社会学者则质疑其"缺乏可检验命题"。此分歧的制度化表现是：1970-1980年代，美国社会学系的"理论"与"方法"分野加剧——理论派将此书作为核心文本，方法派则将其视为"哲学化的社会学"而拒绝承认其科学地位。</w:t>
      </w:r>
    </w:p>
    <w:p w14:paraId="4B571407">
      <w:pPr>
        <w:pStyle w:val="5"/>
        <w:spacing w:before="180" w:after="80"/>
      </w:pPr>
      <w:r>
        <w:rPr>
          <w:rFonts w:ascii="微软雅黑" w:hAnsi="微软雅黑" w:eastAsia="微软雅黑" w:cs="微软雅黑"/>
          <w:b/>
          <w:bCs/>
          <w:sz w:val="22"/>
          <w:szCs w:val="22"/>
        </w:rPr>
        <w:t>接受时间线</w:t>
      </w:r>
    </w:p>
    <w:p w14:paraId="3BB581A7">
      <w:pPr>
        <w:pStyle w:val="16"/>
        <w:numPr>
          <w:ilvl w:val="0"/>
          <w:numId w:val="1"/>
        </w:numPr>
        <w:spacing w:before="30" w:after="30"/>
      </w:pPr>
      <w:r>
        <w:rPr>
          <w:rFonts w:ascii="微软雅黑" w:hAnsi="微软雅黑" w:eastAsia="微软雅黑" w:cs="微软雅黑"/>
          <w:b/>
          <w:bCs/>
          <w:sz w:val="21"/>
          <w:szCs w:val="21"/>
        </w:rPr>
        <w:t>[美国] 教科书化与简化</w:t>
      </w:r>
      <w:r>
        <w:rPr>
          <w:rFonts w:ascii="微软雅黑" w:hAnsi="微软雅黑" w:eastAsia="微软雅黑" w:cs="微软雅黑"/>
          <w:sz w:val="21"/>
          <w:szCs w:val="21"/>
        </w:rPr>
        <w:t>：此书在1966年出版后迅速成为社会学理论课程的核心文本——但其学术接受呈现两极化。理论课程将"社会建构"简化为"反本质主义立场"的口号，失去了伯格-卢克曼辩证法的复杂维度。到1990年代，美国社会学入门教材中"社会建构"已固定为"社会创造现实"的简化版本。</w:t>
      </w:r>
    </w:p>
    <w:p w14:paraId="0B1C4C18">
      <w:pPr>
        <w:pStyle w:val="16"/>
        <w:numPr>
          <w:ilvl w:val="0"/>
          <w:numId w:val="1"/>
        </w:numPr>
        <w:spacing w:before="30" w:after="30"/>
      </w:pPr>
      <w:r>
        <w:rPr>
          <w:rFonts w:ascii="微软雅黑" w:hAnsi="微软雅黑" w:eastAsia="微软雅黑" w:cs="微软雅黑"/>
          <w:b/>
          <w:bCs/>
          <w:sz w:val="21"/>
          <w:szCs w:val="21"/>
        </w:rPr>
        <w:t>[德国] 现象学的回归与批评</w:t>
      </w:r>
      <w:r>
        <w:rPr>
          <w:rFonts w:ascii="微软雅黑" w:hAnsi="微软雅黑" w:eastAsia="微软雅黑" w:cs="微软雅黑"/>
          <w:sz w:val="21"/>
          <w:szCs w:val="21"/>
        </w:rPr>
        <w:t>：此书的德文版（1969年，</w:t>
      </w:r>
      <w:r>
        <w:rPr>
          <w:rFonts w:ascii="微软雅黑" w:hAnsi="微软雅黑" w:eastAsia="微软雅黑" w:cs="微软雅黑"/>
          <w:i/>
          <w:iCs/>
          <w:sz w:val="21"/>
          <w:szCs w:val="21"/>
        </w:rPr>
        <w:t>Die gesellschaftliche Konstruktion der Wirklichkeit</w:t>
      </w:r>
      <w:r>
        <w:rPr>
          <w:rFonts w:ascii="微软雅黑" w:hAnsi="微软雅黑" w:eastAsia="微软雅黑" w:cs="微软雅黑"/>
          <w:sz w:val="21"/>
          <w:szCs w:val="21"/>
        </w:rPr>
        <w:t>）在德语学界的影响更为复杂——卢克曼在康斯坦茨大学的同事将此书视为舒茨遗产的"美国化"版本，认为伯格-卢克曼的框架过于简化了舒茨的多层时间意识分析。德国现象学社会学者（如瓦尔德法尔/Ilja Srubar）坚持舒茨原初分析的哲学深度，拒绝伯格-卢克曼的"社会学化"版本。</w:t>
      </w:r>
    </w:p>
    <w:p w14:paraId="1EB846DF">
      <w:pPr>
        <w:pStyle w:val="16"/>
        <w:numPr>
          <w:ilvl w:val="0"/>
          <w:numId w:val="1"/>
        </w:numPr>
        <w:spacing w:before="30" w:after="30"/>
      </w:pPr>
      <w:r>
        <w:rPr>
          <w:rFonts w:ascii="微软雅黑" w:hAnsi="微软雅黑" w:eastAsia="微软雅黑" w:cs="微软雅黑"/>
          <w:b/>
          <w:bCs/>
          <w:sz w:val="21"/>
          <w:szCs w:val="21"/>
        </w:rPr>
        <w:t>[法国] 低关注度</w:t>
      </w:r>
      <w:r>
        <w:rPr>
          <w:rFonts w:ascii="微软雅黑" w:hAnsi="微软雅黑" w:eastAsia="微软雅黑" w:cs="微软雅黑"/>
          <w:sz w:val="21"/>
          <w:szCs w:val="21"/>
        </w:rPr>
        <w:t>：法国社会学对此书的关注有限——1960-1970年代法国学界的主导范式是结构主义与后结构主义，现象学社会学在法国缺乏制度基础。布迪厄在1970年代偶尔引用伯格，但主要是作为批判对象——他认为伯格-卢克曼的"社会建构"缺乏对"建构者"的阶级位置与权力关系的分析。</w:t>
      </w:r>
    </w:p>
    <w:p w14:paraId="364C9559">
      <w:pPr>
        <w:pStyle w:val="16"/>
        <w:numPr>
          <w:ilvl w:val="0"/>
          <w:numId w:val="1"/>
        </w:numPr>
        <w:spacing w:before="30" w:after="30"/>
      </w:pPr>
      <w:r>
        <w:rPr>
          <w:rFonts w:ascii="微软雅黑" w:hAnsi="微软雅黑" w:eastAsia="微软雅黑" w:cs="微软雅黑"/>
          <w:b/>
          <w:bCs/>
          <w:sz w:val="21"/>
          <w:szCs w:val="21"/>
        </w:rPr>
        <w:t>[中国] 翻译延迟</w:t>
      </w:r>
      <w:r>
        <w:rPr>
          <w:rFonts w:ascii="微软雅黑" w:hAnsi="微软雅黑" w:eastAsia="微软雅黑" w:cs="微软雅黑"/>
          <w:sz w:val="21"/>
          <w:szCs w:val="21"/>
        </w:rPr>
        <w:t>：此书中译本迟至2019年才由北京大学出版社出版（吴肃然译）——但"社会建构"概念通过其他渠道（尤其是SSK和女性主义理论的中译本）早在1990年代已进入中国社会学话语。中国学者对"社会建构"的使用同样存在简化问题——多被用作"反本质主义"标签而非知识社会学分析框架。</w:t>
      </w:r>
    </w:p>
    <w:p w14:paraId="01040E98">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3DC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58FA66">
            <w:pPr>
              <w:spacing w:before="30" w:after="30"/>
            </w:pPr>
            <w:r>
              <w:rPr>
                <w:rFonts w:ascii="微软雅黑" w:hAnsi="微软雅黑" w:eastAsia="微软雅黑" w:cs="微软雅黑"/>
                <w:b/>
                <w:bCs/>
                <w:sz w:val="20"/>
                <w:szCs w:val="20"/>
              </w:rPr>
              <w:t>概念ID</w:t>
            </w:r>
          </w:p>
        </w:tc>
        <w:tc>
          <w:tcPr>
            <w:tcW w:w="3000" w:type="dxa"/>
          </w:tcPr>
          <w:p w14:paraId="5E190063">
            <w:pPr>
              <w:spacing w:before="30" w:after="30"/>
            </w:pPr>
            <w:r>
              <w:rPr>
                <w:rFonts w:ascii="微软雅黑" w:hAnsi="微软雅黑" w:eastAsia="微软雅黑" w:cs="微软雅黑"/>
                <w:b/>
                <w:bCs/>
                <w:sz w:val="20"/>
                <w:szCs w:val="20"/>
              </w:rPr>
              <w:t>概念名</w:t>
            </w:r>
          </w:p>
        </w:tc>
        <w:tc>
          <w:tcPr>
            <w:tcW w:w="3000" w:type="dxa"/>
          </w:tcPr>
          <w:p w14:paraId="7D2EF109">
            <w:pPr>
              <w:spacing w:before="30" w:after="30"/>
            </w:pPr>
            <w:r>
              <w:rPr>
                <w:rFonts w:ascii="微软雅黑" w:hAnsi="微软雅黑" w:eastAsia="微软雅黑" w:cs="微软雅黑"/>
                <w:b/>
                <w:bCs/>
                <w:sz w:val="20"/>
                <w:szCs w:val="20"/>
              </w:rPr>
              <w:t>关联</w:t>
            </w:r>
          </w:p>
        </w:tc>
      </w:tr>
      <w:tr w14:paraId="6998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1DA422">
            <w:pPr>
              <w:spacing w:before="30" w:after="30"/>
            </w:pPr>
            <w:r>
              <w:rPr>
                <w:rFonts w:ascii="微软雅黑" w:hAnsi="微软雅黑" w:eastAsia="微软雅黑" w:cs="微软雅黑"/>
                <w:b w:val="0"/>
                <w:bCs w:val="0"/>
                <w:sz w:val="20"/>
                <w:szCs w:val="20"/>
              </w:rPr>
              <w:t>C381</w:t>
            </w:r>
          </w:p>
        </w:tc>
        <w:tc>
          <w:tcPr>
            <w:tcW w:w="3000" w:type="dxa"/>
          </w:tcPr>
          <w:p w14:paraId="26F31ED3">
            <w:pPr>
              <w:spacing w:before="30" w:after="30"/>
            </w:pPr>
            <w:r>
              <w:rPr>
                <w:rFonts w:ascii="微软雅黑" w:hAnsi="微软雅黑" w:eastAsia="微软雅黑" w:cs="微软雅黑"/>
                <w:b w:val="0"/>
                <w:bCs w:val="0"/>
                <w:sz w:val="20"/>
                <w:szCs w:val="20"/>
              </w:rPr>
              <w:t>social construction</w:t>
            </w:r>
          </w:p>
        </w:tc>
        <w:tc>
          <w:tcPr>
            <w:tcW w:w="3000" w:type="dxa"/>
          </w:tcPr>
          <w:p w14:paraId="4ECD01D5">
            <w:pPr>
              <w:spacing w:before="30" w:after="30"/>
            </w:pPr>
            <w:r>
              <w:rPr>
                <w:rFonts w:ascii="微软雅黑" w:hAnsi="微软雅黑" w:eastAsia="微软雅黑" w:cs="微软雅黑"/>
                <w:b w:val="0"/>
                <w:bCs w:val="0"/>
                <w:sz w:val="20"/>
                <w:szCs w:val="20"/>
              </w:rPr>
              <w:t>核心概念，经历最严重简化</w:t>
            </w:r>
          </w:p>
        </w:tc>
      </w:tr>
      <w:tr w14:paraId="19E9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CEC54F2">
            <w:pPr>
              <w:spacing w:before="30" w:after="30"/>
            </w:pPr>
            <w:r>
              <w:rPr>
                <w:rFonts w:ascii="微软雅黑" w:hAnsi="微软雅黑" w:eastAsia="微软雅黑" w:cs="微软雅黑"/>
                <w:b w:val="0"/>
                <w:bCs w:val="0"/>
                <w:sz w:val="20"/>
                <w:szCs w:val="20"/>
              </w:rPr>
              <w:t>M254</w:t>
            </w:r>
          </w:p>
        </w:tc>
        <w:tc>
          <w:tcPr>
            <w:tcW w:w="3000" w:type="dxa"/>
          </w:tcPr>
          <w:p w14:paraId="0297C1DB">
            <w:pPr>
              <w:spacing w:before="30" w:after="30"/>
            </w:pPr>
            <w:r>
              <w:rPr>
                <w:rFonts w:ascii="微软雅黑" w:hAnsi="微软雅黑" w:eastAsia="微软雅黑" w:cs="微软雅黑"/>
                <w:b w:val="0"/>
                <w:bCs w:val="0"/>
                <w:sz w:val="20"/>
                <w:szCs w:val="20"/>
              </w:rPr>
              <w:t>sociology of knowledge</w:t>
            </w:r>
          </w:p>
        </w:tc>
        <w:tc>
          <w:tcPr>
            <w:tcW w:w="3000" w:type="dxa"/>
          </w:tcPr>
          <w:p w14:paraId="21768B9F">
            <w:pPr>
              <w:spacing w:before="30" w:after="30"/>
            </w:pPr>
            <w:r>
              <w:rPr>
                <w:rFonts w:ascii="微软雅黑" w:hAnsi="微软雅黑" w:eastAsia="微软雅黑" w:cs="微软雅黑"/>
                <w:b w:val="0"/>
                <w:bCs w:val="0"/>
                <w:sz w:val="20"/>
                <w:szCs w:val="20"/>
              </w:rPr>
              <w:t>方法论定位</w:t>
            </w:r>
          </w:p>
        </w:tc>
      </w:tr>
      <w:tr w14:paraId="3CED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36EE55">
            <w:pPr>
              <w:spacing w:before="30" w:after="30"/>
            </w:pPr>
            <w:r>
              <w:rPr>
                <w:rFonts w:ascii="微软雅黑" w:hAnsi="微软雅黑" w:eastAsia="微软雅黑" w:cs="微软雅黑"/>
                <w:b w:val="0"/>
                <w:bCs w:val="0"/>
                <w:sz w:val="20"/>
                <w:szCs w:val="20"/>
              </w:rPr>
              <w:t>C117</w:t>
            </w:r>
          </w:p>
        </w:tc>
        <w:tc>
          <w:tcPr>
            <w:tcW w:w="3000" w:type="dxa"/>
          </w:tcPr>
          <w:p w14:paraId="7D6C3D04">
            <w:pPr>
              <w:spacing w:before="30" w:after="30"/>
            </w:pPr>
            <w:r>
              <w:rPr>
                <w:rFonts w:ascii="微软雅黑" w:hAnsi="微软雅黑" w:eastAsia="微软雅黑" w:cs="微软雅黑"/>
                <w:b w:val="0"/>
                <w:bCs w:val="0"/>
                <w:sz w:val="20"/>
                <w:szCs w:val="20"/>
              </w:rPr>
              <w:t>lifeworld</w:t>
            </w:r>
          </w:p>
        </w:tc>
        <w:tc>
          <w:tcPr>
            <w:tcW w:w="3000" w:type="dxa"/>
          </w:tcPr>
          <w:p w14:paraId="457C19D8">
            <w:pPr>
              <w:spacing w:before="30" w:after="30"/>
            </w:pPr>
            <w:r>
              <w:rPr>
                <w:rFonts w:ascii="微软雅黑" w:hAnsi="微软雅黑" w:eastAsia="微软雅黑" w:cs="微软雅黑"/>
                <w:b w:val="0"/>
                <w:bCs w:val="0"/>
                <w:sz w:val="20"/>
                <w:szCs w:val="20"/>
              </w:rPr>
              <w:t>舒茨来源概念</w:t>
            </w:r>
          </w:p>
        </w:tc>
      </w:tr>
      <w:tr w14:paraId="5AEC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02EC87">
            <w:pPr>
              <w:spacing w:before="30" w:after="30"/>
            </w:pPr>
            <w:r>
              <w:rPr>
                <w:rFonts w:ascii="微软雅黑" w:hAnsi="微软雅黑" w:eastAsia="微软雅黑" w:cs="微软雅黑"/>
                <w:b w:val="0"/>
                <w:bCs w:val="0"/>
                <w:sz w:val="20"/>
                <w:szCs w:val="20"/>
              </w:rPr>
              <w:t>C132</w:t>
            </w:r>
          </w:p>
        </w:tc>
        <w:tc>
          <w:tcPr>
            <w:tcW w:w="3000" w:type="dxa"/>
          </w:tcPr>
          <w:p w14:paraId="276338B3">
            <w:pPr>
              <w:spacing w:before="30" w:after="30"/>
            </w:pPr>
            <w:r>
              <w:rPr>
                <w:rFonts w:ascii="微软雅黑" w:hAnsi="微软雅黑" w:eastAsia="微软雅黑" w:cs="微软雅黑"/>
                <w:b w:val="0"/>
                <w:bCs w:val="0"/>
                <w:sz w:val="20"/>
                <w:szCs w:val="20"/>
              </w:rPr>
              <w:t>externalization</w:t>
            </w:r>
          </w:p>
        </w:tc>
        <w:tc>
          <w:tcPr>
            <w:tcW w:w="3000" w:type="dxa"/>
          </w:tcPr>
          <w:p w14:paraId="2125A170">
            <w:pPr>
              <w:spacing w:before="30" w:after="30"/>
            </w:pPr>
            <w:r>
              <w:rPr>
                <w:rFonts w:ascii="微软雅黑" w:hAnsi="微软雅黑" w:eastAsia="微软雅黑" w:cs="微软雅黑"/>
                <w:b w:val="0"/>
                <w:bCs w:val="0"/>
                <w:sz w:val="20"/>
                <w:szCs w:val="20"/>
              </w:rPr>
              <w:t>辩证法第一环节</w:t>
            </w:r>
          </w:p>
        </w:tc>
      </w:tr>
      <w:tr w14:paraId="62A3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A4372F">
            <w:pPr>
              <w:spacing w:before="30" w:after="30"/>
            </w:pPr>
            <w:r>
              <w:rPr>
                <w:rFonts w:ascii="微软雅黑" w:hAnsi="微软雅黑" w:eastAsia="微软雅黑" w:cs="微软雅黑"/>
                <w:b w:val="0"/>
                <w:bCs w:val="0"/>
                <w:sz w:val="20"/>
                <w:szCs w:val="20"/>
              </w:rPr>
              <w:t>C-客体化</w:t>
            </w:r>
          </w:p>
        </w:tc>
        <w:tc>
          <w:tcPr>
            <w:tcW w:w="3000" w:type="dxa"/>
          </w:tcPr>
          <w:p w14:paraId="71167B64">
            <w:pPr>
              <w:spacing w:before="30" w:after="30"/>
            </w:pPr>
            <w:r>
              <w:rPr>
                <w:rFonts w:ascii="微软雅黑" w:hAnsi="微软雅黑" w:eastAsia="微软雅黑" w:cs="微软雅黑"/>
                <w:b w:val="0"/>
                <w:bCs w:val="0"/>
                <w:sz w:val="20"/>
                <w:szCs w:val="20"/>
              </w:rPr>
              <w:t>objectivation</w:t>
            </w:r>
          </w:p>
        </w:tc>
        <w:tc>
          <w:tcPr>
            <w:tcW w:w="3000" w:type="dxa"/>
          </w:tcPr>
          <w:p w14:paraId="77B26B67">
            <w:pPr>
              <w:spacing w:before="30" w:after="30"/>
            </w:pPr>
            <w:r>
              <w:rPr>
                <w:rFonts w:ascii="微软雅黑" w:hAnsi="微软雅黑" w:eastAsia="微软雅黑" w:cs="微软雅黑"/>
                <w:b w:val="0"/>
                <w:bCs w:val="0"/>
                <w:sz w:val="20"/>
                <w:szCs w:val="20"/>
              </w:rPr>
              <w:t>辩证法第二环节</w:t>
            </w:r>
          </w:p>
        </w:tc>
      </w:tr>
      <w:tr w14:paraId="4DE2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ABC7D2">
            <w:pPr>
              <w:spacing w:before="30" w:after="30"/>
            </w:pPr>
            <w:r>
              <w:rPr>
                <w:rFonts w:ascii="微软雅黑" w:hAnsi="微软雅黑" w:eastAsia="微软雅黑" w:cs="微软雅黑"/>
                <w:b w:val="0"/>
                <w:bCs w:val="0"/>
                <w:sz w:val="20"/>
                <w:szCs w:val="20"/>
              </w:rPr>
              <w:t>C132</w:t>
            </w:r>
          </w:p>
        </w:tc>
        <w:tc>
          <w:tcPr>
            <w:tcW w:w="3000" w:type="dxa"/>
          </w:tcPr>
          <w:p w14:paraId="569F2378">
            <w:pPr>
              <w:spacing w:before="30" w:after="30"/>
            </w:pPr>
            <w:r>
              <w:rPr>
                <w:rFonts w:ascii="微软雅黑" w:hAnsi="微软雅黑" w:eastAsia="微软雅黑" w:cs="微软雅黑"/>
                <w:b w:val="0"/>
                <w:bCs w:val="0"/>
                <w:sz w:val="20"/>
                <w:szCs w:val="20"/>
              </w:rPr>
              <w:t>internalization</w:t>
            </w:r>
          </w:p>
        </w:tc>
        <w:tc>
          <w:tcPr>
            <w:tcW w:w="3000" w:type="dxa"/>
          </w:tcPr>
          <w:p w14:paraId="2C11D676">
            <w:pPr>
              <w:spacing w:before="30" w:after="30"/>
            </w:pPr>
            <w:r>
              <w:rPr>
                <w:rFonts w:ascii="微软雅黑" w:hAnsi="微软雅黑" w:eastAsia="微软雅黑" w:cs="微软雅黑"/>
                <w:b w:val="0"/>
                <w:bCs w:val="0"/>
                <w:sz w:val="20"/>
                <w:szCs w:val="20"/>
              </w:rPr>
              <w:t>辩证法第三环节</w:t>
            </w:r>
          </w:p>
        </w:tc>
      </w:tr>
      <w:tr w14:paraId="1723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D29DCC">
            <w:pPr>
              <w:spacing w:before="30" w:after="30"/>
            </w:pPr>
            <w:r>
              <w:rPr>
                <w:rFonts w:ascii="微软雅黑" w:hAnsi="微软雅黑" w:eastAsia="微软雅黑" w:cs="微软雅黑"/>
                <w:b w:val="0"/>
                <w:bCs w:val="0"/>
                <w:sz w:val="20"/>
                <w:szCs w:val="20"/>
              </w:rPr>
              <w:t>C-典型化</w:t>
            </w:r>
          </w:p>
        </w:tc>
        <w:tc>
          <w:tcPr>
            <w:tcW w:w="3000" w:type="dxa"/>
          </w:tcPr>
          <w:p w14:paraId="1FB5694C">
            <w:pPr>
              <w:spacing w:before="30" w:after="30"/>
            </w:pPr>
            <w:r>
              <w:rPr>
                <w:rFonts w:ascii="微软雅黑" w:hAnsi="微软雅黑" w:eastAsia="微软雅黑" w:cs="微软雅黑"/>
                <w:b w:val="0"/>
                <w:bCs w:val="0"/>
                <w:sz w:val="20"/>
                <w:szCs w:val="20"/>
              </w:rPr>
              <w:t>typification</w:t>
            </w:r>
          </w:p>
        </w:tc>
        <w:tc>
          <w:tcPr>
            <w:tcW w:w="3000" w:type="dxa"/>
          </w:tcPr>
          <w:p w14:paraId="08934A35">
            <w:pPr>
              <w:spacing w:before="30" w:after="30"/>
            </w:pPr>
            <w:r>
              <w:rPr>
                <w:rFonts w:ascii="微软雅黑" w:hAnsi="微软雅黑" w:eastAsia="微软雅黑" w:cs="微软雅黑"/>
                <w:b w:val="0"/>
                <w:bCs w:val="0"/>
                <w:sz w:val="20"/>
                <w:szCs w:val="20"/>
              </w:rPr>
              <w:t>制度化核心机制</w:t>
            </w:r>
          </w:p>
        </w:tc>
      </w:tr>
      <w:tr w14:paraId="62E8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8B0342">
            <w:pPr>
              <w:spacing w:before="30" w:after="30"/>
            </w:pPr>
            <w:r>
              <w:rPr>
                <w:rFonts w:ascii="微软雅黑" w:hAnsi="微软雅黑" w:eastAsia="微软雅黑" w:cs="微软雅黑"/>
                <w:b w:val="0"/>
                <w:bCs w:val="0"/>
                <w:sz w:val="20"/>
                <w:szCs w:val="20"/>
              </w:rPr>
              <w:t>C131</w:t>
            </w:r>
          </w:p>
        </w:tc>
        <w:tc>
          <w:tcPr>
            <w:tcW w:w="3000" w:type="dxa"/>
          </w:tcPr>
          <w:p w14:paraId="58E2937A">
            <w:pPr>
              <w:spacing w:before="30" w:after="30"/>
            </w:pPr>
            <w:r>
              <w:rPr>
                <w:rFonts w:ascii="微软雅黑" w:hAnsi="微软雅黑" w:eastAsia="微软雅黑" w:cs="微软雅黑"/>
                <w:b w:val="0"/>
                <w:bCs w:val="0"/>
                <w:sz w:val="20"/>
                <w:szCs w:val="20"/>
              </w:rPr>
              <w:t>natural attitude</w:t>
            </w:r>
          </w:p>
        </w:tc>
        <w:tc>
          <w:tcPr>
            <w:tcW w:w="3000" w:type="dxa"/>
          </w:tcPr>
          <w:p w14:paraId="1141449B">
            <w:pPr>
              <w:spacing w:before="30" w:after="30"/>
            </w:pPr>
            <w:r>
              <w:rPr>
                <w:rFonts w:ascii="微软雅黑" w:hAnsi="微软雅黑" w:eastAsia="微软雅黑" w:cs="微软雅黑"/>
                <w:b w:val="0"/>
                <w:bCs w:val="0"/>
                <w:sz w:val="20"/>
                <w:szCs w:val="20"/>
              </w:rPr>
              <w:t>舒茨来源概念</w:t>
            </w:r>
          </w:p>
        </w:tc>
      </w:tr>
      <w:tr w14:paraId="7026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2AF047">
            <w:pPr>
              <w:spacing w:before="30" w:after="30"/>
            </w:pPr>
            <w:r>
              <w:rPr>
                <w:rFonts w:ascii="微软雅黑" w:hAnsi="微软雅黑" w:eastAsia="微软雅黑" w:cs="微软雅黑"/>
                <w:b/>
                <w:bCs/>
                <w:sz w:val="20"/>
                <w:szCs w:val="20"/>
              </w:rPr>
              <w:t>人物ID</w:t>
            </w:r>
          </w:p>
        </w:tc>
        <w:tc>
          <w:tcPr>
            <w:tcW w:w="3000" w:type="dxa"/>
          </w:tcPr>
          <w:p w14:paraId="6B4B4CC6">
            <w:pPr>
              <w:spacing w:before="30" w:after="30"/>
            </w:pPr>
            <w:r>
              <w:rPr>
                <w:rFonts w:ascii="微软雅黑" w:hAnsi="微软雅黑" w:eastAsia="微软雅黑" w:cs="微软雅黑"/>
                <w:b/>
                <w:bCs/>
                <w:sz w:val="20"/>
                <w:szCs w:val="20"/>
              </w:rPr>
              <w:t>姓名</w:t>
            </w:r>
          </w:p>
        </w:tc>
        <w:tc>
          <w:tcPr>
            <w:tcW w:w="3000" w:type="dxa"/>
          </w:tcPr>
          <w:p w14:paraId="28C88FE6">
            <w:pPr>
              <w:spacing w:before="30" w:after="30"/>
            </w:pPr>
            <w:r>
              <w:rPr>
                <w:rFonts w:ascii="微软雅黑" w:hAnsi="微软雅黑" w:eastAsia="微软雅黑" w:cs="微软雅黑"/>
                <w:b/>
                <w:bCs/>
                <w:sz w:val="20"/>
                <w:szCs w:val="20"/>
              </w:rPr>
              <w:t>关联</w:t>
            </w:r>
          </w:p>
        </w:tc>
      </w:tr>
      <w:tr w14:paraId="081D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876C1D">
            <w:pPr>
              <w:spacing w:before="30" w:after="30"/>
            </w:pPr>
            <w:r>
              <w:rPr>
                <w:rFonts w:ascii="微软雅黑" w:hAnsi="微软雅黑" w:eastAsia="微软雅黑" w:cs="微软雅黑"/>
                <w:b w:val="0"/>
                <w:bCs w:val="0"/>
                <w:sz w:val="20"/>
                <w:szCs w:val="20"/>
              </w:rPr>
              <w:t>P-伯格</w:t>
            </w:r>
          </w:p>
        </w:tc>
        <w:tc>
          <w:tcPr>
            <w:tcW w:w="3000" w:type="dxa"/>
          </w:tcPr>
          <w:p w14:paraId="5C150C3F">
            <w:pPr>
              <w:spacing w:before="30" w:after="30"/>
            </w:pPr>
            <w:r>
              <w:rPr>
                <w:rFonts w:ascii="微软雅黑" w:hAnsi="微软雅黑" w:eastAsia="微软雅黑" w:cs="微软雅黑"/>
                <w:b w:val="0"/>
                <w:bCs w:val="0"/>
                <w:sz w:val="20"/>
                <w:szCs w:val="20"/>
              </w:rPr>
              <w:t>Peter Berger</w:t>
            </w:r>
          </w:p>
        </w:tc>
        <w:tc>
          <w:tcPr>
            <w:tcW w:w="3000" w:type="dxa"/>
          </w:tcPr>
          <w:p w14:paraId="28373D5A">
            <w:pPr>
              <w:spacing w:before="30" w:after="30"/>
            </w:pPr>
            <w:r>
              <w:rPr>
                <w:rFonts w:ascii="微软雅黑" w:hAnsi="微软雅黑" w:eastAsia="微软雅黑" w:cs="微软雅黑"/>
                <w:b w:val="0"/>
                <w:bCs w:val="0"/>
                <w:sz w:val="20"/>
                <w:szCs w:val="20"/>
              </w:rPr>
              <w:t>本条目核心人物</w:t>
            </w:r>
          </w:p>
        </w:tc>
      </w:tr>
      <w:tr w14:paraId="1A9A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5E5B8A">
            <w:pPr>
              <w:spacing w:before="30" w:after="30"/>
            </w:pPr>
            <w:r>
              <w:rPr>
                <w:rFonts w:ascii="微软雅黑" w:hAnsi="微软雅黑" w:eastAsia="微软雅黑" w:cs="微软雅黑"/>
                <w:b w:val="0"/>
                <w:bCs w:val="0"/>
                <w:sz w:val="20"/>
                <w:szCs w:val="20"/>
              </w:rPr>
              <w:t>P119</w:t>
            </w:r>
          </w:p>
        </w:tc>
        <w:tc>
          <w:tcPr>
            <w:tcW w:w="3000" w:type="dxa"/>
          </w:tcPr>
          <w:p w14:paraId="65083BEE">
            <w:pPr>
              <w:spacing w:before="30" w:after="30"/>
            </w:pPr>
            <w:r>
              <w:rPr>
                <w:rFonts w:ascii="微软雅黑" w:hAnsi="微软雅黑" w:eastAsia="微软雅黑" w:cs="微软雅黑"/>
                <w:b w:val="0"/>
                <w:bCs w:val="0"/>
                <w:sz w:val="20"/>
                <w:szCs w:val="20"/>
              </w:rPr>
              <w:t>Thomas Luckmann</w:t>
            </w:r>
          </w:p>
        </w:tc>
        <w:tc>
          <w:tcPr>
            <w:tcW w:w="3000" w:type="dxa"/>
          </w:tcPr>
          <w:p w14:paraId="7B56ED38">
            <w:pPr>
              <w:spacing w:before="30" w:after="30"/>
            </w:pPr>
            <w:r>
              <w:rPr>
                <w:rFonts w:ascii="微软雅黑" w:hAnsi="微软雅黑" w:eastAsia="微软雅黑" w:cs="微软雅黑"/>
                <w:b w:val="0"/>
                <w:bCs w:val="0"/>
                <w:sz w:val="20"/>
                <w:szCs w:val="20"/>
              </w:rPr>
              <w:t>本条目核心人物</w:t>
            </w:r>
          </w:p>
        </w:tc>
      </w:tr>
      <w:tr w14:paraId="264D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909AE9">
            <w:pPr>
              <w:spacing w:before="30" w:after="30"/>
            </w:pPr>
            <w:r>
              <w:rPr>
                <w:rFonts w:ascii="微软雅黑" w:hAnsi="微软雅黑" w:eastAsia="微软雅黑" w:cs="微软雅黑"/>
                <w:b w:val="0"/>
                <w:bCs w:val="0"/>
                <w:sz w:val="20"/>
                <w:szCs w:val="20"/>
              </w:rPr>
              <w:t>P064</w:t>
            </w:r>
          </w:p>
        </w:tc>
        <w:tc>
          <w:tcPr>
            <w:tcW w:w="3000" w:type="dxa"/>
          </w:tcPr>
          <w:p w14:paraId="4520A692">
            <w:pPr>
              <w:spacing w:before="30" w:after="30"/>
            </w:pPr>
            <w:r>
              <w:rPr>
                <w:rFonts w:ascii="微软雅黑" w:hAnsi="微软雅黑" w:eastAsia="微软雅黑" w:cs="微软雅黑"/>
                <w:b w:val="0"/>
                <w:bCs w:val="0"/>
                <w:sz w:val="20"/>
                <w:szCs w:val="20"/>
              </w:rPr>
              <w:t>Alfred Schütz</w:t>
            </w:r>
          </w:p>
        </w:tc>
        <w:tc>
          <w:tcPr>
            <w:tcW w:w="3000" w:type="dxa"/>
          </w:tcPr>
          <w:p w14:paraId="070D4A95">
            <w:pPr>
              <w:spacing w:before="30" w:after="30"/>
            </w:pPr>
            <w:r>
              <w:rPr>
                <w:rFonts w:ascii="微软雅黑" w:hAnsi="微软雅黑" w:eastAsia="微软雅黑" w:cs="微软雅黑"/>
                <w:b w:val="0"/>
                <w:bCs w:val="0"/>
                <w:sz w:val="20"/>
                <w:szCs w:val="20"/>
              </w:rPr>
              <w:t>现象学社会学来源</w:t>
            </w:r>
          </w:p>
        </w:tc>
      </w:tr>
      <w:tr w14:paraId="0A5E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BDE8FA">
            <w:pPr>
              <w:spacing w:before="30" w:after="30"/>
            </w:pPr>
            <w:r>
              <w:rPr>
                <w:rFonts w:ascii="微软雅黑" w:hAnsi="微软雅黑" w:eastAsia="微软雅黑" w:cs="微软雅黑"/>
                <w:b w:val="0"/>
                <w:bCs w:val="0"/>
                <w:sz w:val="20"/>
                <w:szCs w:val="20"/>
              </w:rPr>
              <w:t>P117</w:t>
            </w:r>
          </w:p>
        </w:tc>
        <w:tc>
          <w:tcPr>
            <w:tcW w:w="3000" w:type="dxa"/>
          </w:tcPr>
          <w:p w14:paraId="114A93CA">
            <w:pPr>
              <w:spacing w:before="30" w:after="30"/>
            </w:pPr>
            <w:r>
              <w:rPr>
                <w:rFonts w:ascii="微软雅黑" w:hAnsi="微软雅黑" w:eastAsia="微软雅黑" w:cs="微软雅黑"/>
                <w:b w:val="0"/>
                <w:bCs w:val="0"/>
                <w:sz w:val="20"/>
                <w:szCs w:val="20"/>
              </w:rPr>
              <w:t>Edmund Husserl</w:t>
            </w:r>
          </w:p>
        </w:tc>
        <w:tc>
          <w:tcPr>
            <w:tcW w:w="3000" w:type="dxa"/>
          </w:tcPr>
          <w:p w14:paraId="4ED80D5A">
            <w:pPr>
              <w:spacing w:before="30" w:after="30"/>
            </w:pPr>
            <w:r>
              <w:rPr>
                <w:rFonts w:ascii="微软雅黑" w:hAnsi="微软雅黑" w:eastAsia="微软雅黑" w:cs="微软雅黑"/>
                <w:b w:val="0"/>
                <w:bCs w:val="0"/>
                <w:sz w:val="20"/>
                <w:szCs w:val="20"/>
              </w:rPr>
              <w:t>生活世界概念来源</w:t>
            </w:r>
          </w:p>
        </w:tc>
      </w:tr>
    </w:tbl>
    <w:p w14:paraId="5EA77377">
      <w:pPr>
        <w:pStyle w:val="3"/>
        <w:spacing w:before="240" w:after="120"/>
      </w:pPr>
      <w:r>
        <w:rPr>
          <w:rFonts w:ascii="微软雅黑" w:hAnsi="微软雅黑" w:eastAsia="微软雅黑" w:cs="微软雅黑"/>
          <w:b/>
          <w:bCs/>
          <w:sz w:val="28"/>
          <w:szCs w:val="28"/>
        </w:rPr>
        <w:t>H060 | 1967 | 加芬克尔《常人方法学研究》</w:t>
      </w:r>
    </w:p>
    <w:p w14:paraId="62C3150E">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：1967年</w:t>
      </w:r>
    </w:p>
    <w:p w14:paraId="01057F86">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：方法转向——社会秩序不是"先于互动的规范结构"，而是"互动中的持续成就"</w:t>
      </w:r>
    </w:p>
    <w:p w14:paraId="37400FD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2EAF166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CA6F06B">
      <w:pPr>
        <w:pStyle w:val="4"/>
        <w:spacing w:before="200" w:after="100"/>
      </w:pPr>
      <w:r>
        <w:rPr>
          <w:rFonts w:ascii="微软雅黑" w:hAnsi="微软雅黑" w:eastAsia="微软雅黑" w:cs="微软雅黑"/>
          <w:b/>
          <w:bCs/>
          <w:sz w:val="24"/>
          <w:szCs w:val="24"/>
        </w:rPr>
        <w:t>总述</w:t>
      </w:r>
    </w:p>
    <w:p w14:paraId="4789CF6A">
      <w:pPr>
        <w:spacing w:before="60" w:after="60"/>
      </w:pPr>
      <w:r>
        <w:rPr>
          <w:rFonts w:ascii="微软雅黑" w:hAnsi="微软雅黑" w:eastAsia="微软雅黑" w:cs="微软雅黑"/>
          <w:sz w:val="21"/>
          <w:szCs w:val="21"/>
        </w:rPr>
        <w:t>1967年，哈罗德·加芬克尔（Harold Garfinkel, 1917—2011）《常人方法学研究》（</w:t>
      </w:r>
      <w:r>
        <w:rPr>
          <w:rFonts w:ascii="微软雅黑" w:hAnsi="微软雅黑" w:eastAsia="微软雅黑" w:cs="微软雅黑"/>
          <w:i/>
          <w:iCs/>
          <w:sz w:val="21"/>
          <w:szCs w:val="21"/>
        </w:rPr>
        <w:t>Studies in Ethnomethodology</w:t>
      </w:r>
      <w:r>
        <w:rPr>
          <w:rFonts w:ascii="微软雅黑" w:hAnsi="微软雅黑" w:eastAsia="微软雅黑" w:cs="微软雅黑"/>
          <w:sz w:val="21"/>
          <w:szCs w:val="21"/>
        </w:rPr>
        <w:t>）由Englewood Cliffs, NJ: Prentice-Hall出版。此书的核心概念是"常人方法"（ethnomethodology）——社会成员在日常生活中用来创造、维持和识别社会秩序的实践方法。"常人"（ethno-）指的是社会成员自身的（而非社会学家外加的），"方法"（-method）指的是实践程序。</w:t>
      </w:r>
    </w:p>
    <w:p w14:paraId="64C30CE7">
      <w:pPr>
        <w:spacing w:before="60" w:after="60"/>
      </w:pPr>
      <w:r>
        <w:rPr>
          <w:rFonts w:ascii="微软雅黑" w:hAnsi="微软雅黑" w:eastAsia="微软雅黑" w:cs="微软雅黑"/>
          <w:sz w:val="21"/>
          <w:szCs w:val="21"/>
        </w:rPr>
        <w:t>加芬克尔的论点是：社会秩序不是帕森斯所说的"内化规范的产物"——社会成员不是在"执行"预设的规范，而是在每一刻都"做"出秩序。加芬克尔1917年生于纽瓦克，1952年在哈佛大学获博士学位——导师正是帕森斯。后世学界分析认为，此书对帕森斯社会秩序理论的批判来自内部——加芬克尔不是从外部攻击结构功能主义，而是从帕森斯自己提出的问题（"社会秩序如何可能？"）出发，给出了根本不同的回答：秩序不是"先于互动的规范结构"，而是"互动中的持续成就"。此转向的方法论工具是"破坏实验"（breaching experiments）——有意违反社会互动的默认规则，以揭示那些通常不可见的秩序生产过程。</w:t>
      </w:r>
    </w:p>
    <w:p w14:paraId="710E82E9">
      <w:pPr>
        <w:pStyle w:val="4"/>
        <w:spacing w:before="200" w:after="100"/>
      </w:pPr>
      <w:r>
        <w:rPr>
          <w:rFonts w:ascii="微软雅黑" w:hAnsi="微软雅黑" w:eastAsia="微软雅黑" w:cs="微软雅黑"/>
          <w:b/>
          <w:bCs/>
          <w:sz w:val="24"/>
          <w:szCs w:val="24"/>
        </w:rPr>
        <w:t>[英美]</w:t>
      </w:r>
    </w:p>
    <w:p w14:paraId="11D869F1">
      <w:pPr>
        <w:pStyle w:val="5"/>
        <w:spacing w:before="180" w:after="80"/>
      </w:pPr>
      <w:r>
        <w:rPr>
          <w:rFonts w:ascii="微软雅黑" w:hAnsi="微软雅黑" w:eastAsia="微软雅黑" w:cs="微软雅黑"/>
          <w:b/>
          <w:bCs/>
          <w:sz w:val="22"/>
          <w:szCs w:val="22"/>
        </w:rPr>
        <w:t>概念时间线</w:t>
      </w:r>
    </w:p>
    <w:p w14:paraId="15AEC1C8">
      <w:pPr>
        <w:pStyle w:val="16"/>
        <w:numPr>
          <w:ilvl w:val="0"/>
          <w:numId w:val="1"/>
        </w:numPr>
        <w:spacing w:before="30" w:after="30"/>
      </w:pPr>
      <w:r>
        <w:rPr>
          <w:rFonts w:ascii="微软雅黑" w:hAnsi="微软雅黑" w:eastAsia="微软雅黑" w:cs="微软雅黑"/>
          <w:b/>
          <w:bCs/>
          <w:sz w:val="21"/>
          <w:szCs w:val="21"/>
        </w:rPr>
        <w:t>常人方法学</w:t>
      </w:r>
      <w:r>
        <w:rPr>
          <w:rFonts w:ascii="微软雅黑" w:hAnsi="微软雅黑" w:eastAsia="微软雅黑" w:cs="微软雅黑"/>
          <w:sz w:val="21"/>
          <w:szCs w:val="21"/>
        </w:rPr>
        <w:t>：加芬克尔的核心概念——社会成员在日常生活中用来创造、维持和识别社会秩序的实践方法。概念转译追踪：（1）加芬克尔1967年定义"常人方法"为"社会成员用来创造、维持和识别社会秩序的实践方法"——此定义在1970年代被简化为"研究日常生活的社会学方法"，失去了"常人"（成员自身的）与"方法"（实践程序）的认识论含义。后世学界分析认为，此简化与常人方法学在美国社会学系的制度化有关——作为"方法课程"而非"理论课程"被讲授，使"常人方法"从"认识论立场"退化为"数据收集技术"；（2）1970-1980年代，常人方法学在英美社会学中的制度化路径是建立独立的研究纲领而非融入主流——这在学术分工上意味着"常人方法学"与"主流社会学"成为并行的两个社区，而非同一社区内的不同方法；（3）21世纪，常人方法学的影响通过"工作研究"（workplace studies）间接进入组织社会学与技术设计——但此转译将"常人方法"从"社会秩序的分析方法"简化为"工作场所的技术设计参考"。</w:t>
      </w:r>
    </w:p>
    <w:p w14:paraId="7602B453">
      <w:pPr>
        <w:pStyle w:val="16"/>
        <w:numPr>
          <w:ilvl w:val="0"/>
          <w:numId w:val="1"/>
        </w:numPr>
        <w:spacing w:before="30" w:after="30"/>
      </w:pPr>
      <w:r>
        <w:rPr>
          <w:rFonts w:ascii="微软雅黑" w:hAnsi="微软雅黑" w:eastAsia="微软雅黑" w:cs="微软雅黑"/>
          <w:b/>
          <w:bCs/>
          <w:sz w:val="21"/>
          <w:szCs w:val="21"/>
        </w:rPr>
        <w:t>索引性</w:t>
      </w:r>
      <w:r>
        <w:rPr>
          <w:rFonts w:ascii="微软雅黑" w:hAnsi="微软雅黑" w:eastAsia="微软雅黑" w:cs="微软雅黑"/>
          <w:sz w:val="21"/>
          <w:szCs w:val="21"/>
        </w:rPr>
        <w:t>：加芬克尔的"索引性"（indexicality）概念来自巴-希勒尔（Yehoshua Bar-Hillel, 1915—1975）的语义学——巴-希勒尔指出自然语言中大量表达式（"这里"、"现在"、"我"）的含义取决于使用语境，不可能被完全替换为语境无关的客观表达式。加芬克尔将此语言学概念转译为社会学概念：社会互动中的所有表达都是索引性的——这直接挑战了拉扎斯菲尔德式"问卷调查研究"的方法论前提（问卷假设可以设计出"语境无关"的客观问题）。概念转译追踪：（1）萨克斯（Harvey Sacks, 1935—1975）将索引性发展为"会话分析"（Conversation Analysis, CA）——通过录音转写精确分析日常对话中的秩序生产机制。萨克斯的关键创新是"转写体系"——将日常对话中的停顿、重叠、语气等细节精确记录，使"索引性"从哲学概念变为可操作的经验研究方法；（2）1970年代，CA在英美社会学中建立了独立的研究纲领——谢格洛夫（Emanuel Schegloff, 1937—）与杰斐逊（Gail Jefferson, 1938—2008）将CA方法系统化。谢格洛夫在UCLA接替了萨克斯的职位，杰斐逊发展了至今仍是CA标准的转写体系；（3）21世纪，CA被应用于人机交互设计——但此转译做了关键简化：CA在交互设计中被用作"对话的技术规范"（如何设计更自然的对话界面），而非"社会秩序的分析方法"（秩序如何在对话中被持续生产）。</w:t>
      </w:r>
    </w:p>
    <w:p w14:paraId="6AAEB575">
      <w:pPr>
        <w:pStyle w:val="16"/>
        <w:numPr>
          <w:ilvl w:val="0"/>
          <w:numId w:val="1"/>
        </w:numPr>
        <w:spacing w:before="30" w:after="30"/>
      </w:pPr>
      <w:r>
        <w:rPr>
          <w:rFonts w:ascii="微软雅黑" w:hAnsi="微软雅黑" w:eastAsia="微软雅黑" w:cs="微软雅黑"/>
          <w:b/>
          <w:bCs/>
          <w:sz w:val="21"/>
          <w:szCs w:val="21"/>
        </w:rPr>
        <w:t>破坏实验</w:t>
      </w:r>
      <w:r>
        <w:rPr>
          <w:rFonts w:ascii="微软雅黑" w:hAnsi="微软雅黑" w:eastAsia="微软雅黑" w:cs="微软雅黑"/>
          <w:sz w:val="21"/>
          <w:szCs w:val="21"/>
        </w:rPr>
        <w:t>：加芬克尔的方法论工具——有意违反社会互动的默认规则，以揭示那些通常不可见的秩序生产过程。最著名的例子：（1）"对话实验"——要求实验者在日常对话中坚持对方"澄清每一个陈述的含义"，结果被试者很快感到愤怒或困惑——这揭示了日常对话依赖大量的索引性表达；（2）"棋盘游戏实验"——在有规则的游戏中途改变规则而不通知其他玩家，观察他们如何"弄清楚"发生了什么。概念转译追踪：破坏实验在1970年代被批评为"不道德"——戈夫曼认为有意欺骗被试者违反了研究伦理。此后，正式的破坏实验在学术研究中几乎消失，但其方法论精神（通过"干扰"揭示秩序生产机制）被转化为实验社会心理学中的"规范违反范式"。</w:t>
      </w:r>
    </w:p>
    <w:p w14:paraId="2C0AC14C">
      <w:pPr>
        <w:pStyle w:val="5"/>
        <w:spacing w:before="180" w:after="80"/>
      </w:pPr>
      <w:r>
        <w:rPr>
          <w:rFonts w:ascii="微软雅黑" w:hAnsi="微软雅黑" w:eastAsia="微软雅黑" w:cs="微软雅黑"/>
          <w:b/>
          <w:bCs/>
          <w:sz w:val="22"/>
          <w:szCs w:val="22"/>
        </w:rPr>
        <w:t>场域时间线</w:t>
      </w:r>
    </w:p>
    <w:p w14:paraId="59E2486C">
      <w:pPr>
        <w:pStyle w:val="16"/>
        <w:numPr>
          <w:ilvl w:val="0"/>
          <w:numId w:val="1"/>
        </w:numPr>
        <w:spacing w:before="30" w:after="30"/>
      </w:pPr>
      <w:r>
        <w:rPr>
          <w:rFonts w:ascii="微软雅黑" w:hAnsi="微软雅黑" w:eastAsia="微软雅黑" w:cs="微软雅黑"/>
          <w:b/>
          <w:bCs/>
          <w:sz w:val="21"/>
          <w:szCs w:val="21"/>
        </w:rPr>
        <w:t>从帕森斯到常人方法学</w:t>
      </w:r>
      <w:r>
        <w:rPr>
          <w:rFonts w:ascii="微软雅黑" w:hAnsi="微软雅黑" w:eastAsia="微软雅黑" w:cs="微软雅黑"/>
          <w:sz w:val="21"/>
          <w:szCs w:val="21"/>
        </w:rPr>
        <w:t>：加芬克尔1952年在哈佛获博士学位——导师正是帕森斯。他的博士论文研究的是"地位通过"（status passage）——但他对帕森斯理论框架的偏离从博士阶段即已开始：他在哈佛参加了古尔维奇（Alfred Schütz）的讨论班——舒茨1952年在哈佛访问期间举办了现象学社会学的讨论班，加芬克尔是最忠实的参与者之一。后世学界分析认为，加芬克尔从帕森斯到常人方法学的转变不是"断裂"而是"内化-反转"——他接受了帕森斯的核心问题（社会秩序如何可能？），但给出了根本不同的回答。</w:t>
      </w:r>
    </w:p>
    <w:p w14:paraId="21D1C132">
      <w:pPr>
        <w:pStyle w:val="16"/>
        <w:numPr>
          <w:ilvl w:val="0"/>
          <w:numId w:val="1"/>
        </w:numPr>
        <w:spacing w:before="30" w:after="30"/>
      </w:pPr>
      <w:r>
        <w:rPr>
          <w:rFonts w:ascii="微软雅黑" w:hAnsi="微软雅黑" w:eastAsia="微软雅黑" w:cs="微软雅黑"/>
          <w:b/>
          <w:bCs/>
          <w:sz w:val="21"/>
          <w:szCs w:val="21"/>
        </w:rPr>
        <w:t>UCLA大本营</w:t>
      </w:r>
      <w:r>
        <w:rPr>
          <w:rFonts w:ascii="微软雅黑" w:hAnsi="微软雅黑" w:eastAsia="微软雅黑" w:cs="微软雅黑"/>
          <w:sz w:val="21"/>
          <w:szCs w:val="21"/>
        </w:rPr>
        <w:t>：加芬克尔1954年加入加州大学洛杉矶分校（UCLA）社会学系——此后终生在此任教。UCLA社会学系在1960-1970年代成为常人方法学与会话分析的大本营——萨克斯1964-1971年在UCLA任教（1975年因车祸去世，年仅40岁），谢格洛夫此后接替了萨克斯的职位。萨克斯在UCLA开创了"数据会"（data session）制度——研究者集体聆听录音、讨论转写、分析序列——此制度成为CA研究的方法论核心，至今在全球CA研究群体中沿用。</w:t>
      </w:r>
    </w:p>
    <w:p w14:paraId="72F0434C">
      <w:pPr>
        <w:pStyle w:val="16"/>
        <w:numPr>
          <w:ilvl w:val="0"/>
          <w:numId w:val="1"/>
        </w:numPr>
        <w:spacing w:before="30" w:after="30"/>
      </w:pPr>
      <w:r>
        <w:rPr>
          <w:rFonts w:ascii="微软雅黑" w:hAnsi="微软雅黑" w:eastAsia="微软雅黑" w:cs="微软雅黑"/>
          <w:b/>
          <w:bCs/>
          <w:sz w:val="21"/>
          <w:szCs w:val="21"/>
        </w:rPr>
        <w:t>与戈夫曼的微妙关系</w:t>
      </w:r>
      <w:r>
        <w:rPr>
          <w:rFonts w:ascii="微软雅黑" w:hAnsi="微软雅黑" w:eastAsia="微软雅黑" w:cs="微软雅黑"/>
          <w:sz w:val="21"/>
          <w:szCs w:val="21"/>
        </w:rPr>
        <w:t>：戈夫曼虽与加芬克尔同属"互动论"阵营，但二人关系微妙。戈夫曼认为加芬克尔的"破坏实验"是"不道德的"——有意欺骗被试者违反了研究伦理；加芬克尔则认为戈夫曼的"印象管理"分析仍然停留在"表演者有意识策略"的层面，未能触及"秩序如何被持续地做出来"这一更深的问题。后世学界分析认为，二人分歧的实质是"行动者模型"的差异——戈夫曼的"表演者"是有策略的、有反思性的行动者，加芬克尔的"成员"是在实践程序中"做"出秩序的行动者，后者不预设行动者的"策略意识"。</w:t>
      </w:r>
    </w:p>
    <w:p w14:paraId="2D0CE0BC">
      <w:pPr>
        <w:pStyle w:val="5"/>
        <w:spacing w:before="180" w:after="80"/>
      </w:pPr>
      <w:r>
        <w:rPr>
          <w:rFonts w:ascii="微软雅黑" w:hAnsi="微软雅黑" w:eastAsia="微软雅黑" w:cs="微软雅黑"/>
          <w:b/>
          <w:bCs/>
          <w:sz w:val="22"/>
          <w:szCs w:val="22"/>
        </w:rPr>
        <w:t>接受时间线</w:t>
      </w:r>
    </w:p>
    <w:p w14:paraId="597C2069">
      <w:pPr>
        <w:pStyle w:val="16"/>
        <w:numPr>
          <w:ilvl w:val="0"/>
          <w:numId w:val="1"/>
        </w:numPr>
        <w:spacing w:before="30" w:after="30"/>
      </w:pPr>
      <w:r>
        <w:rPr>
          <w:rFonts w:ascii="微软雅黑" w:hAnsi="微软雅黑" w:eastAsia="微软雅黑" w:cs="微软雅黑"/>
          <w:b/>
          <w:bCs/>
          <w:sz w:val="21"/>
          <w:szCs w:val="21"/>
        </w:rPr>
        <w:t>[美国] 争议与制度化并行</w:t>
      </w:r>
      <w:r>
        <w:rPr>
          <w:rFonts w:ascii="微软雅黑" w:hAnsi="微软雅黑" w:eastAsia="微软雅黑" w:cs="微软雅黑"/>
          <w:sz w:val="21"/>
          <w:szCs w:val="21"/>
        </w:rPr>
        <w:t>：此书在1967年出版后引发了极大的争议。主流社会学家（尤其是定量研究者）认为常人方法学是"微观到没有意义"——它分析了日常互动的细节，但无法回答"为什么某些社会结构比其他更稳定"等宏观问题。尽管如此，CA在1970-1980年代逐步建立了制度化学科地位——1970年代末，美国主要社会学系开始开设CA方法课程，ASA在1980年代成立了"社会心理学"分会下的常人方法学/CA兴趣小组。</w:t>
      </w:r>
    </w:p>
    <w:p w14:paraId="7BEFEECB">
      <w:pPr>
        <w:pStyle w:val="16"/>
        <w:numPr>
          <w:ilvl w:val="0"/>
          <w:numId w:val="1"/>
        </w:numPr>
        <w:spacing w:before="30" w:after="30"/>
      </w:pPr>
      <w:r>
        <w:rPr>
          <w:rFonts w:ascii="微软雅黑" w:hAnsi="微软雅黑" w:eastAsia="微软雅黑" w:cs="微软雅黑"/>
          <w:b/>
          <w:bCs/>
          <w:sz w:val="21"/>
          <w:szCs w:val="21"/>
        </w:rPr>
        <w:t>[英国] 更友好的接受环境</w:t>
      </w:r>
      <w:r>
        <w:rPr>
          <w:rFonts w:ascii="微软雅黑" w:hAnsi="微软雅黑" w:eastAsia="微软雅黑" w:cs="微软雅黑"/>
          <w:sz w:val="21"/>
          <w:szCs w:val="21"/>
        </w:rPr>
        <w:t>：英国社会学对常人方法学的接受比美国更为正面——部分因为英国社会学的"定性传统"（曼彻斯特学派、社区研究）与常人方法学有亲和性。1970-1980年代，赫里蒂奇（John Heritage, 1948—）在Warwick大学建立了英国CA研究的中心。英国CA的发展与美国CA的差异在于：英国CA更注重"制度性对话"（法庭、医患、新闻采访）而非"日常对话"——这一侧重差异反映了英国社会学对"制度"问题的更大关注。</w:t>
      </w:r>
    </w:p>
    <w:p w14:paraId="7EE9BB73">
      <w:pPr>
        <w:pStyle w:val="16"/>
        <w:numPr>
          <w:ilvl w:val="0"/>
          <w:numId w:val="1"/>
        </w:numPr>
        <w:spacing w:before="30" w:after="30"/>
      </w:pPr>
      <w:r>
        <w:rPr>
          <w:rFonts w:ascii="微软雅黑" w:hAnsi="微软雅黑" w:eastAsia="微软雅黑" w:cs="微软雅黑"/>
          <w:b/>
          <w:bCs/>
          <w:sz w:val="21"/>
          <w:szCs w:val="21"/>
        </w:rPr>
        <w:t>[法国] 几乎无影响</w:t>
      </w:r>
      <w:r>
        <w:rPr>
          <w:rFonts w:ascii="微软雅黑" w:hAnsi="微软雅黑" w:eastAsia="微软雅黑" w:cs="微软雅黑"/>
          <w:sz w:val="21"/>
          <w:szCs w:val="21"/>
        </w:rPr>
        <w:t>：法国社会学在1960-1970年代被结构主义与后结构主义主导，常人方法学的"微观互动分析"与法国学界的"宏观结构分析"传统缺乏亲和性。法语译本迟至2007年才出版。唯一的例外是布东（Raymond Boudon, 1934—2013）在1980年代偶尔讨论常人方法学，但持批评态度。</w:t>
      </w:r>
    </w:p>
    <w:p w14:paraId="454B3269">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8CE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C0172C">
            <w:pPr>
              <w:spacing w:before="30" w:after="30"/>
            </w:pPr>
            <w:r>
              <w:rPr>
                <w:rFonts w:ascii="微软雅黑" w:hAnsi="微软雅黑" w:eastAsia="微软雅黑" w:cs="微软雅黑"/>
                <w:b/>
                <w:bCs/>
                <w:sz w:val="20"/>
                <w:szCs w:val="20"/>
              </w:rPr>
              <w:t>概念ID</w:t>
            </w:r>
          </w:p>
        </w:tc>
        <w:tc>
          <w:tcPr>
            <w:tcW w:w="3000" w:type="dxa"/>
          </w:tcPr>
          <w:p w14:paraId="25543A96">
            <w:pPr>
              <w:spacing w:before="30" w:after="30"/>
            </w:pPr>
            <w:r>
              <w:rPr>
                <w:rFonts w:ascii="微软雅黑" w:hAnsi="微软雅黑" w:eastAsia="微软雅黑" w:cs="微软雅黑"/>
                <w:b/>
                <w:bCs/>
                <w:sz w:val="20"/>
                <w:szCs w:val="20"/>
              </w:rPr>
              <w:t>概念名</w:t>
            </w:r>
          </w:p>
        </w:tc>
        <w:tc>
          <w:tcPr>
            <w:tcW w:w="3000" w:type="dxa"/>
          </w:tcPr>
          <w:p w14:paraId="60B2823E">
            <w:pPr>
              <w:spacing w:before="30" w:after="30"/>
            </w:pPr>
            <w:r>
              <w:rPr>
                <w:rFonts w:ascii="微软雅黑" w:hAnsi="微软雅黑" w:eastAsia="微软雅黑" w:cs="微软雅黑"/>
                <w:b/>
                <w:bCs/>
                <w:sz w:val="20"/>
                <w:szCs w:val="20"/>
              </w:rPr>
              <w:t>关联</w:t>
            </w:r>
          </w:p>
        </w:tc>
      </w:tr>
      <w:tr w14:paraId="5A7F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5E3A18">
            <w:pPr>
              <w:spacing w:before="30" w:after="30"/>
            </w:pPr>
            <w:r>
              <w:rPr>
                <w:rFonts w:ascii="微软雅黑" w:hAnsi="微软雅黑" w:eastAsia="微软雅黑" w:cs="微软雅黑"/>
                <w:b w:val="0"/>
                <w:bCs w:val="0"/>
                <w:sz w:val="20"/>
                <w:szCs w:val="20"/>
              </w:rPr>
              <w:t>M034</w:t>
            </w:r>
          </w:p>
        </w:tc>
        <w:tc>
          <w:tcPr>
            <w:tcW w:w="3000" w:type="dxa"/>
          </w:tcPr>
          <w:p w14:paraId="3CDF329D">
            <w:pPr>
              <w:spacing w:before="30" w:after="30"/>
            </w:pPr>
            <w:r>
              <w:rPr>
                <w:rFonts w:ascii="微软雅黑" w:hAnsi="微软雅黑" w:eastAsia="微软雅黑" w:cs="微软雅黑"/>
                <w:b w:val="0"/>
                <w:bCs w:val="0"/>
                <w:sz w:val="20"/>
                <w:szCs w:val="20"/>
              </w:rPr>
              <w:t>ethnomethodology</w:t>
            </w:r>
          </w:p>
        </w:tc>
        <w:tc>
          <w:tcPr>
            <w:tcW w:w="3000" w:type="dxa"/>
          </w:tcPr>
          <w:p w14:paraId="42184820">
            <w:pPr>
              <w:spacing w:before="30" w:after="30"/>
            </w:pPr>
            <w:r>
              <w:rPr>
                <w:rFonts w:ascii="微软雅黑" w:hAnsi="微软雅黑" w:eastAsia="微软雅黑" w:cs="微软雅黑"/>
                <w:b w:val="0"/>
                <w:bCs w:val="0"/>
                <w:sz w:val="20"/>
                <w:szCs w:val="20"/>
              </w:rPr>
              <w:t>核心概念</w:t>
            </w:r>
          </w:p>
        </w:tc>
      </w:tr>
      <w:tr w14:paraId="0940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EA41835">
            <w:pPr>
              <w:spacing w:before="30" w:after="30"/>
            </w:pPr>
            <w:r>
              <w:rPr>
                <w:rFonts w:ascii="微软雅黑" w:hAnsi="微软雅黑" w:eastAsia="微软雅黑" w:cs="微软雅黑"/>
                <w:b w:val="0"/>
                <w:bCs w:val="0"/>
                <w:sz w:val="20"/>
                <w:szCs w:val="20"/>
              </w:rPr>
              <w:t>C134</w:t>
            </w:r>
          </w:p>
        </w:tc>
        <w:tc>
          <w:tcPr>
            <w:tcW w:w="3000" w:type="dxa"/>
          </w:tcPr>
          <w:p w14:paraId="05ED5C27">
            <w:pPr>
              <w:spacing w:before="30" w:after="30"/>
            </w:pPr>
            <w:r>
              <w:rPr>
                <w:rFonts w:ascii="微软雅黑" w:hAnsi="微软雅黑" w:eastAsia="微软雅黑" w:cs="微软雅黑"/>
                <w:b w:val="0"/>
                <w:bCs w:val="0"/>
                <w:sz w:val="20"/>
                <w:szCs w:val="20"/>
              </w:rPr>
              <w:t>indexicality</w:t>
            </w:r>
          </w:p>
        </w:tc>
        <w:tc>
          <w:tcPr>
            <w:tcW w:w="3000" w:type="dxa"/>
          </w:tcPr>
          <w:p w14:paraId="70DE0A69">
            <w:pPr>
              <w:spacing w:before="30" w:after="30"/>
            </w:pPr>
            <w:r>
              <w:rPr>
                <w:rFonts w:ascii="微软雅黑" w:hAnsi="微软雅黑" w:eastAsia="微软雅黑" w:cs="微软雅黑"/>
                <w:b w:val="0"/>
                <w:bCs w:val="0"/>
                <w:sz w:val="20"/>
                <w:szCs w:val="20"/>
              </w:rPr>
              <w:t>语言学来源，核心方法论概念</w:t>
            </w:r>
          </w:p>
        </w:tc>
      </w:tr>
      <w:tr w14:paraId="5FA0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3A32D6">
            <w:pPr>
              <w:spacing w:before="30" w:after="30"/>
            </w:pPr>
            <w:r>
              <w:rPr>
                <w:rFonts w:ascii="微软雅黑" w:hAnsi="微软雅黑" w:eastAsia="微软雅黑" w:cs="微软雅黑"/>
                <w:b w:val="0"/>
                <w:bCs w:val="0"/>
                <w:sz w:val="20"/>
                <w:szCs w:val="20"/>
              </w:rPr>
              <w:t>C135</w:t>
            </w:r>
          </w:p>
        </w:tc>
        <w:tc>
          <w:tcPr>
            <w:tcW w:w="3000" w:type="dxa"/>
          </w:tcPr>
          <w:p w14:paraId="65298B72">
            <w:pPr>
              <w:spacing w:before="30" w:after="30"/>
            </w:pPr>
            <w:r>
              <w:rPr>
                <w:rFonts w:ascii="微软雅黑" w:hAnsi="微软雅黑" w:eastAsia="微软雅黑" w:cs="微软雅黑"/>
                <w:b w:val="0"/>
                <w:bCs w:val="0"/>
                <w:sz w:val="20"/>
                <w:szCs w:val="20"/>
              </w:rPr>
              <w:t>breaching experiment</w:t>
            </w:r>
          </w:p>
        </w:tc>
        <w:tc>
          <w:tcPr>
            <w:tcW w:w="3000" w:type="dxa"/>
          </w:tcPr>
          <w:p w14:paraId="19F5676E">
            <w:pPr>
              <w:spacing w:before="30" w:after="30"/>
            </w:pPr>
            <w:r>
              <w:rPr>
                <w:rFonts w:ascii="微软雅黑" w:hAnsi="微软雅黑" w:eastAsia="微软雅黑" w:cs="微软雅黑"/>
                <w:b w:val="0"/>
                <w:bCs w:val="0"/>
                <w:sz w:val="20"/>
                <w:szCs w:val="20"/>
              </w:rPr>
              <w:t>方法论工具</w:t>
            </w:r>
          </w:p>
        </w:tc>
      </w:tr>
      <w:tr w14:paraId="6A87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0128F3">
            <w:pPr>
              <w:spacing w:before="30" w:after="30"/>
            </w:pPr>
            <w:r>
              <w:rPr>
                <w:rFonts w:ascii="微软雅黑" w:hAnsi="微软雅黑" w:eastAsia="微软雅黑" w:cs="微软雅黑"/>
                <w:b w:val="0"/>
                <w:bCs w:val="0"/>
                <w:sz w:val="20"/>
                <w:szCs w:val="20"/>
              </w:rPr>
              <w:t>M024</w:t>
            </w:r>
          </w:p>
        </w:tc>
        <w:tc>
          <w:tcPr>
            <w:tcW w:w="3000" w:type="dxa"/>
          </w:tcPr>
          <w:p w14:paraId="43231432">
            <w:pPr>
              <w:spacing w:before="30" w:after="30"/>
            </w:pPr>
            <w:r>
              <w:rPr>
                <w:rFonts w:ascii="微软雅黑" w:hAnsi="微软雅黑" w:eastAsia="微软雅黑" w:cs="微软雅黑"/>
                <w:b w:val="0"/>
                <w:bCs w:val="0"/>
                <w:sz w:val="20"/>
                <w:szCs w:val="20"/>
              </w:rPr>
              <w:t>conversation analysis</w:t>
            </w:r>
          </w:p>
        </w:tc>
        <w:tc>
          <w:tcPr>
            <w:tcW w:w="3000" w:type="dxa"/>
          </w:tcPr>
          <w:p w14:paraId="6A7BCAD0">
            <w:pPr>
              <w:spacing w:before="30" w:after="30"/>
            </w:pPr>
            <w:r>
              <w:rPr>
                <w:rFonts w:ascii="微软雅黑" w:hAnsi="微软雅黑" w:eastAsia="微软雅黑" w:cs="微软雅黑"/>
                <w:b w:val="0"/>
                <w:bCs w:val="0"/>
                <w:sz w:val="20"/>
                <w:szCs w:val="20"/>
              </w:rPr>
              <w:t>索引性的经验研究纲领</w:t>
            </w:r>
          </w:p>
        </w:tc>
      </w:tr>
      <w:tr w14:paraId="784F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75B1E4">
            <w:pPr>
              <w:spacing w:before="30" w:after="30"/>
            </w:pPr>
            <w:r>
              <w:rPr>
                <w:rFonts w:ascii="微软雅黑" w:hAnsi="微软雅黑" w:eastAsia="微软雅黑" w:cs="微软雅黑"/>
                <w:b w:val="0"/>
                <w:bCs w:val="0"/>
                <w:sz w:val="20"/>
                <w:szCs w:val="20"/>
              </w:rPr>
              <w:t>C103</w:t>
            </w:r>
          </w:p>
        </w:tc>
        <w:tc>
          <w:tcPr>
            <w:tcW w:w="3000" w:type="dxa"/>
          </w:tcPr>
          <w:p w14:paraId="497C5557">
            <w:pPr>
              <w:spacing w:before="30" w:after="30"/>
            </w:pPr>
            <w:r>
              <w:rPr>
                <w:rFonts w:ascii="微软雅黑" w:hAnsi="微软雅黑" w:eastAsia="微软雅黑" w:cs="微软雅黑"/>
                <w:b w:val="0"/>
                <w:bCs w:val="0"/>
                <w:sz w:val="20"/>
                <w:szCs w:val="20"/>
              </w:rPr>
              <w:t>social order</w:t>
            </w:r>
          </w:p>
        </w:tc>
        <w:tc>
          <w:tcPr>
            <w:tcW w:w="3000" w:type="dxa"/>
          </w:tcPr>
          <w:p w14:paraId="71D604A6">
            <w:pPr>
              <w:spacing w:before="30" w:after="30"/>
            </w:pPr>
            <w:r>
              <w:rPr>
                <w:rFonts w:ascii="微软雅黑" w:hAnsi="微软雅黑" w:eastAsia="微软雅黑" w:cs="微软雅黑"/>
                <w:b w:val="0"/>
                <w:bCs w:val="0"/>
                <w:sz w:val="20"/>
                <w:szCs w:val="20"/>
              </w:rPr>
              <w:t>核心问题意识</w:t>
            </w:r>
          </w:p>
        </w:tc>
      </w:tr>
      <w:tr w14:paraId="075F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742FD5">
            <w:pPr>
              <w:spacing w:before="30" w:after="30"/>
            </w:pPr>
            <w:r>
              <w:rPr>
                <w:rFonts w:ascii="微软雅黑" w:hAnsi="微软雅黑" w:eastAsia="微软雅黑" w:cs="微软雅黑"/>
                <w:b w:val="0"/>
                <w:bCs w:val="0"/>
                <w:sz w:val="20"/>
                <w:szCs w:val="20"/>
              </w:rPr>
              <w:t>C200</w:t>
            </w:r>
          </w:p>
        </w:tc>
        <w:tc>
          <w:tcPr>
            <w:tcW w:w="3000" w:type="dxa"/>
          </w:tcPr>
          <w:p w14:paraId="7D0910A3">
            <w:pPr>
              <w:spacing w:before="30" w:after="30"/>
            </w:pPr>
            <w:r>
              <w:rPr>
                <w:rFonts w:ascii="微软雅黑" w:hAnsi="微软雅黑" w:eastAsia="微软雅黑" w:cs="微软雅黑"/>
                <w:b w:val="0"/>
                <w:bCs w:val="0"/>
                <w:sz w:val="20"/>
                <w:szCs w:val="20"/>
              </w:rPr>
              <w:t>everyday practice</w:t>
            </w:r>
          </w:p>
        </w:tc>
        <w:tc>
          <w:tcPr>
            <w:tcW w:w="3000" w:type="dxa"/>
          </w:tcPr>
          <w:p w14:paraId="46495264">
            <w:pPr>
              <w:spacing w:before="30" w:after="30"/>
            </w:pPr>
            <w:r>
              <w:rPr>
                <w:rFonts w:ascii="微软雅黑" w:hAnsi="微软雅黑" w:eastAsia="微软雅黑" w:cs="微软雅黑"/>
                <w:b w:val="0"/>
                <w:bCs w:val="0"/>
                <w:sz w:val="20"/>
                <w:szCs w:val="20"/>
              </w:rPr>
              <w:t>分析对象</w:t>
            </w:r>
          </w:p>
        </w:tc>
      </w:tr>
      <w:tr w14:paraId="7DD0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430196">
            <w:pPr>
              <w:spacing w:before="30" w:after="30"/>
            </w:pPr>
            <w:r>
              <w:rPr>
                <w:rFonts w:ascii="微软雅黑" w:hAnsi="微软雅黑" w:eastAsia="微软雅黑" w:cs="微软雅黑"/>
                <w:b w:val="0"/>
                <w:bCs w:val="0"/>
                <w:sz w:val="20"/>
                <w:szCs w:val="20"/>
              </w:rPr>
              <w:t>C131</w:t>
            </w:r>
          </w:p>
        </w:tc>
        <w:tc>
          <w:tcPr>
            <w:tcW w:w="3000" w:type="dxa"/>
          </w:tcPr>
          <w:p w14:paraId="308A8EBD">
            <w:pPr>
              <w:spacing w:before="30" w:after="30"/>
            </w:pPr>
            <w:r>
              <w:rPr>
                <w:rFonts w:ascii="微软雅黑" w:hAnsi="微软雅黑" w:eastAsia="微软雅黑" w:cs="微软雅黑"/>
                <w:b w:val="0"/>
                <w:bCs w:val="0"/>
                <w:sz w:val="20"/>
                <w:szCs w:val="20"/>
              </w:rPr>
              <w:t>natural attitude</w:t>
            </w:r>
          </w:p>
        </w:tc>
        <w:tc>
          <w:tcPr>
            <w:tcW w:w="3000" w:type="dxa"/>
          </w:tcPr>
          <w:p w14:paraId="1F784F88">
            <w:pPr>
              <w:spacing w:before="30" w:after="30"/>
            </w:pPr>
            <w:r>
              <w:rPr>
                <w:rFonts w:ascii="微软雅黑" w:hAnsi="微软雅黑" w:eastAsia="微软雅黑" w:cs="微软雅黑"/>
                <w:b w:val="0"/>
                <w:bCs w:val="0"/>
                <w:sz w:val="20"/>
                <w:szCs w:val="20"/>
              </w:rPr>
              <w:t>舒茨来源概念</w:t>
            </w:r>
          </w:p>
        </w:tc>
      </w:tr>
      <w:tr w14:paraId="38C1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DC067F">
            <w:pPr>
              <w:spacing w:before="30" w:after="30"/>
            </w:pPr>
            <w:r>
              <w:rPr>
                <w:rFonts w:ascii="微软雅黑" w:hAnsi="微软雅黑" w:eastAsia="微软雅黑" w:cs="微软雅黑"/>
                <w:b/>
                <w:bCs/>
                <w:sz w:val="20"/>
                <w:szCs w:val="20"/>
              </w:rPr>
              <w:t>人物ID</w:t>
            </w:r>
          </w:p>
        </w:tc>
        <w:tc>
          <w:tcPr>
            <w:tcW w:w="3000" w:type="dxa"/>
          </w:tcPr>
          <w:p w14:paraId="7EC31D1C">
            <w:pPr>
              <w:spacing w:before="30" w:after="30"/>
            </w:pPr>
            <w:r>
              <w:rPr>
                <w:rFonts w:ascii="微软雅黑" w:hAnsi="微软雅黑" w:eastAsia="微软雅黑" w:cs="微软雅黑"/>
                <w:b/>
                <w:bCs/>
                <w:sz w:val="20"/>
                <w:szCs w:val="20"/>
              </w:rPr>
              <w:t>姓名</w:t>
            </w:r>
          </w:p>
        </w:tc>
        <w:tc>
          <w:tcPr>
            <w:tcW w:w="3000" w:type="dxa"/>
          </w:tcPr>
          <w:p w14:paraId="35763751">
            <w:pPr>
              <w:spacing w:before="30" w:after="30"/>
            </w:pPr>
            <w:r>
              <w:rPr>
                <w:rFonts w:ascii="微软雅黑" w:hAnsi="微软雅黑" w:eastAsia="微软雅黑" w:cs="微软雅黑"/>
                <w:b/>
                <w:bCs/>
                <w:sz w:val="20"/>
                <w:szCs w:val="20"/>
              </w:rPr>
              <w:t>关联</w:t>
            </w:r>
          </w:p>
        </w:tc>
      </w:tr>
      <w:tr w14:paraId="0D47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C750D03">
            <w:pPr>
              <w:spacing w:before="30" w:after="30"/>
            </w:pPr>
            <w:r>
              <w:rPr>
                <w:rFonts w:ascii="微软雅黑" w:hAnsi="微软雅黑" w:eastAsia="微软雅黑" w:cs="微软雅黑"/>
                <w:b w:val="0"/>
                <w:bCs w:val="0"/>
                <w:sz w:val="20"/>
                <w:szCs w:val="20"/>
              </w:rPr>
              <w:t>P081</w:t>
            </w:r>
          </w:p>
        </w:tc>
        <w:tc>
          <w:tcPr>
            <w:tcW w:w="3000" w:type="dxa"/>
          </w:tcPr>
          <w:p w14:paraId="11507687">
            <w:pPr>
              <w:spacing w:before="30" w:after="30"/>
            </w:pPr>
            <w:r>
              <w:rPr>
                <w:rFonts w:ascii="微软雅黑" w:hAnsi="微软雅黑" w:eastAsia="微软雅黑" w:cs="微软雅黑"/>
                <w:b w:val="0"/>
                <w:bCs w:val="0"/>
                <w:sz w:val="20"/>
                <w:szCs w:val="20"/>
              </w:rPr>
              <w:t>Harold Garfinkel</w:t>
            </w:r>
          </w:p>
        </w:tc>
        <w:tc>
          <w:tcPr>
            <w:tcW w:w="3000" w:type="dxa"/>
          </w:tcPr>
          <w:p w14:paraId="57E43335">
            <w:pPr>
              <w:spacing w:before="30" w:after="30"/>
            </w:pPr>
            <w:r>
              <w:rPr>
                <w:rFonts w:ascii="微软雅黑" w:hAnsi="微软雅黑" w:eastAsia="微软雅黑" w:cs="微软雅黑"/>
                <w:b w:val="0"/>
                <w:bCs w:val="0"/>
                <w:sz w:val="20"/>
                <w:szCs w:val="20"/>
              </w:rPr>
              <w:t>本条目核心人物</w:t>
            </w:r>
          </w:p>
        </w:tc>
      </w:tr>
      <w:tr w14:paraId="5A64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DD4CCF">
            <w:pPr>
              <w:spacing w:before="30" w:after="30"/>
            </w:pPr>
            <w:r>
              <w:rPr>
                <w:rFonts w:ascii="微软雅黑" w:hAnsi="微软雅黑" w:eastAsia="微软雅黑" w:cs="微软雅黑"/>
                <w:b w:val="0"/>
                <w:bCs w:val="0"/>
                <w:sz w:val="20"/>
                <w:szCs w:val="20"/>
              </w:rPr>
              <w:t>P124</w:t>
            </w:r>
          </w:p>
        </w:tc>
        <w:tc>
          <w:tcPr>
            <w:tcW w:w="3000" w:type="dxa"/>
          </w:tcPr>
          <w:p w14:paraId="4CDBAE6A">
            <w:pPr>
              <w:spacing w:before="30" w:after="30"/>
            </w:pPr>
            <w:r>
              <w:rPr>
                <w:rFonts w:ascii="微软雅黑" w:hAnsi="微软雅黑" w:eastAsia="微软雅黑" w:cs="微软雅黑"/>
                <w:b w:val="0"/>
                <w:bCs w:val="0"/>
                <w:sz w:val="20"/>
                <w:szCs w:val="20"/>
              </w:rPr>
              <w:t>Harvey Sacks</w:t>
            </w:r>
          </w:p>
        </w:tc>
        <w:tc>
          <w:tcPr>
            <w:tcW w:w="3000" w:type="dxa"/>
          </w:tcPr>
          <w:p w14:paraId="63D93066">
            <w:pPr>
              <w:spacing w:before="30" w:after="30"/>
            </w:pPr>
            <w:r>
              <w:rPr>
                <w:rFonts w:ascii="微软雅黑" w:hAnsi="微软雅黑" w:eastAsia="微软雅黑" w:cs="微软雅黑"/>
                <w:b w:val="0"/>
                <w:bCs w:val="0"/>
                <w:sz w:val="20"/>
                <w:szCs w:val="20"/>
              </w:rPr>
              <w:t>CA创始人</w:t>
            </w:r>
          </w:p>
        </w:tc>
      </w:tr>
      <w:tr w14:paraId="6BFD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0B30B3">
            <w:pPr>
              <w:spacing w:before="30" w:after="30"/>
            </w:pPr>
            <w:r>
              <w:rPr>
                <w:rFonts w:ascii="微软雅黑" w:hAnsi="微软雅黑" w:eastAsia="微软雅黑" w:cs="微软雅黑"/>
                <w:b w:val="0"/>
                <w:bCs w:val="0"/>
                <w:sz w:val="20"/>
                <w:szCs w:val="20"/>
              </w:rPr>
              <w:t>P-谢格洛夫</w:t>
            </w:r>
          </w:p>
        </w:tc>
        <w:tc>
          <w:tcPr>
            <w:tcW w:w="3000" w:type="dxa"/>
          </w:tcPr>
          <w:p w14:paraId="26353B26">
            <w:pPr>
              <w:spacing w:before="30" w:after="30"/>
            </w:pPr>
            <w:r>
              <w:rPr>
                <w:rFonts w:ascii="微软雅黑" w:hAnsi="微软雅黑" w:eastAsia="微软雅黑" w:cs="微软雅黑"/>
                <w:b w:val="0"/>
                <w:bCs w:val="0"/>
                <w:sz w:val="20"/>
                <w:szCs w:val="20"/>
              </w:rPr>
              <w:t>Emanuel Schegloff</w:t>
            </w:r>
          </w:p>
        </w:tc>
        <w:tc>
          <w:tcPr>
            <w:tcW w:w="3000" w:type="dxa"/>
          </w:tcPr>
          <w:p w14:paraId="598B1A3D">
            <w:pPr>
              <w:spacing w:before="30" w:after="30"/>
            </w:pPr>
            <w:r>
              <w:rPr>
                <w:rFonts w:ascii="微软雅黑" w:hAnsi="微软雅黑" w:eastAsia="微软雅黑" w:cs="微软雅黑"/>
                <w:b w:val="0"/>
                <w:bCs w:val="0"/>
                <w:sz w:val="20"/>
                <w:szCs w:val="20"/>
              </w:rPr>
              <w:t>CA系统化者</w:t>
            </w:r>
          </w:p>
        </w:tc>
      </w:tr>
      <w:tr w14:paraId="378F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DF0EC5">
            <w:pPr>
              <w:spacing w:before="30" w:after="30"/>
            </w:pPr>
            <w:r>
              <w:rPr>
                <w:rFonts w:ascii="微软雅黑" w:hAnsi="微软雅黑" w:eastAsia="微软雅黑" w:cs="微软雅黑"/>
                <w:b w:val="0"/>
                <w:bCs w:val="0"/>
                <w:sz w:val="20"/>
                <w:szCs w:val="20"/>
              </w:rPr>
              <w:t>P064</w:t>
            </w:r>
          </w:p>
        </w:tc>
        <w:tc>
          <w:tcPr>
            <w:tcW w:w="3000" w:type="dxa"/>
          </w:tcPr>
          <w:p w14:paraId="2E2C531E">
            <w:pPr>
              <w:spacing w:before="30" w:after="30"/>
            </w:pPr>
            <w:r>
              <w:rPr>
                <w:rFonts w:ascii="微软雅黑" w:hAnsi="微软雅黑" w:eastAsia="微软雅黑" w:cs="微软雅黑"/>
                <w:b w:val="0"/>
                <w:bCs w:val="0"/>
                <w:sz w:val="20"/>
                <w:szCs w:val="20"/>
              </w:rPr>
              <w:t>Alfred Schütz</w:t>
            </w:r>
          </w:p>
        </w:tc>
        <w:tc>
          <w:tcPr>
            <w:tcW w:w="3000" w:type="dxa"/>
          </w:tcPr>
          <w:p w14:paraId="7DB28C9F">
            <w:pPr>
              <w:spacing w:before="30" w:after="30"/>
            </w:pPr>
            <w:r>
              <w:rPr>
                <w:rFonts w:ascii="微软雅黑" w:hAnsi="微软雅黑" w:eastAsia="微软雅黑" w:cs="微软雅黑"/>
                <w:b w:val="0"/>
                <w:bCs w:val="0"/>
                <w:sz w:val="20"/>
                <w:szCs w:val="20"/>
              </w:rPr>
              <w:t>现象学社会学来源</w:t>
            </w:r>
          </w:p>
        </w:tc>
      </w:tr>
      <w:tr w14:paraId="3507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674509">
            <w:pPr>
              <w:spacing w:before="30" w:after="30"/>
            </w:pPr>
            <w:r>
              <w:rPr>
                <w:rFonts w:ascii="微软雅黑" w:hAnsi="微软雅黑" w:eastAsia="微软雅黑" w:cs="微软雅黑"/>
                <w:b w:val="0"/>
                <w:bCs w:val="0"/>
                <w:sz w:val="20"/>
                <w:szCs w:val="20"/>
              </w:rPr>
              <w:t>P074</w:t>
            </w:r>
          </w:p>
        </w:tc>
        <w:tc>
          <w:tcPr>
            <w:tcW w:w="3000" w:type="dxa"/>
          </w:tcPr>
          <w:p w14:paraId="5A21C17A">
            <w:pPr>
              <w:spacing w:before="30" w:after="30"/>
            </w:pPr>
            <w:r>
              <w:rPr>
                <w:rFonts w:ascii="微软雅黑" w:hAnsi="微软雅黑" w:eastAsia="微软雅黑" w:cs="微软雅黑"/>
                <w:b w:val="0"/>
                <w:bCs w:val="0"/>
                <w:sz w:val="20"/>
                <w:szCs w:val="20"/>
              </w:rPr>
              <w:t>Talcott Parsons</w:t>
            </w:r>
          </w:p>
        </w:tc>
        <w:tc>
          <w:tcPr>
            <w:tcW w:w="3000" w:type="dxa"/>
          </w:tcPr>
          <w:p w14:paraId="56A2B6FC">
            <w:pPr>
              <w:spacing w:before="30" w:after="30"/>
            </w:pPr>
            <w:r>
              <w:rPr>
                <w:rFonts w:ascii="微软雅黑" w:hAnsi="微软雅黑" w:eastAsia="微软雅黑" w:cs="微软雅黑"/>
                <w:b w:val="0"/>
                <w:bCs w:val="0"/>
                <w:sz w:val="20"/>
                <w:szCs w:val="20"/>
              </w:rPr>
              <w:t>导师，批判对象</w:t>
            </w:r>
          </w:p>
        </w:tc>
      </w:tr>
      <w:tr w14:paraId="63F0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441536">
            <w:pPr>
              <w:spacing w:before="30" w:after="30"/>
            </w:pPr>
            <w:r>
              <w:rPr>
                <w:rFonts w:ascii="微软雅黑" w:hAnsi="微软雅黑" w:eastAsia="微软雅黑" w:cs="微软雅黑"/>
                <w:b w:val="0"/>
                <w:bCs w:val="0"/>
                <w:sz w:val="20"/>
                <w:szCs w:val="20"/>
              </w:rPr>
              <w:t>P-杰斐逊</w:t>
            </w:r>
          </w:p>
        </w:tc>
        <w:tc>
          <w:tcPr>
            <w:tcW w:w="3000" w:type="dxa"/>
          </w:tcPr>
          <w:p w14:paraId="2BB96360">
            <w:pPr>
              <w:spacing w:before="30" w:after="30"/>
            </w:pPr>
            <w:r>
              <w:rPr>
                <w:rFonts w:ascii="微软雅黑" w:hAnsi="微软雅黑" w:eastAsia="微软雅黑" w:cs="微软雅黑"/>
                <w:b w:val="0"/>
                <w:bCs w:val="0"/>
                <w:sz w:val="20"/>
                <w:szCs w:val="20"/>
              </w:rPr>
              <w:t>Gail Jefferson</w:t>
            </w:r>
          </w:p>
        </w:tc>
        <w:tc>
          <w:tcPr>
            <w:tcW w:w="3000" w:type="dxa"/>
          </w:tcPr>
          <w:p w14:paraId="1235CA14">
            <w:pPr>
              <w:spacing w:before="30" w:after="30"/>
            </w:pPr>
            <w:r>
              <w:rPr>
                <w:rFonts w:ascii="微软雅黑" w:hAnsi="微软雅黑" w:eastAsia="微软雅黑" w:cs="微软雅黑"/>
                <w:b w:val="0"/>
                <w:bCs w:val="0"/>
                <w:sz w:val="20"/>
                <w:szCs w:val="20"/>
              </w:rPr>
              <w:t>转写体系创始人</w:t>
            </w:r>
          </w:p>
        </w:tc>
      </w:tr>
    </w:tbl>
    <w:p w14:paraId="7941A120">
      <w:pPr>
        <w:pStyle w:val="3"/>
        <w:spacing w:before="240" w:after="120"/>
      </w:pPr>
      <w:r>
        <w:rPr>
          <w:rFonts w:ascii="微软雅黑" w:hAnsi="微软雅黑" w:eastAsia="微软雅黑" w:cs="微软雅黑"/>
          <w:b/>
          <w:bCs/>
          <w:sz w:val="28"/>
          <w:szCs w:val="28"/>
        </w:rPr>
        <w:t>H061 | 1968 | 全球学生运动与社会学的政治化</w:t>
      </w:r>
    </w:p>
    <w:p w14:paraId="4FA6D3F4">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：1968年</w:t>
      </w:r>
    </w:p>
    <w:p w14:paraId="69F9E3E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：政治-学术双重转向——社会运动迫使社会学反思自身与权力结构的关系，学科再也无法声称"价值中立"</w:t>
      </w:r>
    </w:p>
    <w:p w14:paraId="2F00755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5E529AD7">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9DC077D">
      <w:pPr>
        <w:pStyle w:val="4"/>
        <w:spacing w:before="200" w:after="100"/>
      </w:pPr>
      <w:r>
        <w:rPr>
          <w:rFonts w:ascii="微软雅黑" w:hAnsi="微软雅黑" w:eastAsia="微软雅黑" w:cs="微软雅黑"/>
          <w:b/>
          <w:bCs/>
          <w:sz w:val="24"/>
          <w:szCs w:val="24"/>
        </w:rPr>
        <w:t>总述</w:t>
      </w:r>
    </w:p>
    <w:p w14:paraId="08440B6B">
      <w:pPr>
        <w:spacing w:before="60" w:after="60"/>
      </w:pPr>
      <w:r>
        <w:rPr>
          <w:rFonts w:ascii="微软雅黑" w:hAnsi="微软雅黑" w:eastAsia="微软雅黑" w:cs="微软雅黑"/>
          <w:sz w:val="21"/>
          <w:szCs w:val="21"/>
        </w:rPr>
        <w:t>1968年是全球社会运动的多事之秋——法国"五月风暴"（Mai 68）、美国反战运动与黑人权力运动、墨西哥特拉特洛尔科屠杀（10月2日）、日本全共斗运动、捷克斯洛伐克"布拉格之春"（1月-8月）与华约入侵（8月20-21日）——这些运动虽各有不同的政治目标，但共享对"既有体制"的不满与对"参与式民主"的要求。</w:t>
      </w:r>
    </w:p>
    <w:p w14:paraId="62279EFD">
      <w:pPr>
        <w:spacing w:before="60" w:after="60"/>
      </w:pPr>
      <w:r>
        <w:rPr>
          <w:rFonts w:ascii="微软雅黑" w:hAnsi="微软雅黑" w:eastAsia="微软雅黑" w:cs="微软雅黑"/>
          <w:sz w:val="21"/>
          <w:szCs w:val="21"/>
        </w:rPr>
        <w:t>1968年运动对社会学理论的影响不是产生了新概念，而是迫使既有概念接受政治审视——帕森斯的"社会系统"被视为"维稳的理论"，拉扎斯菲尔德的"行政研究"被重新审视为"为国家服务的社会学"。马尔库塞（Herbert Marcuse, 1898—1979）1964年的《单向度的人》成为运动的理论核心——学生运动将此论证转化为行动纲领：大学是"单向度社会的再生产机器"，社会学是这一机器的一部分。后世学界分析认为，1968年运动对全球社会学的长期影响是结构性的——它迫使社会学从"关于社会的科学"转变为"对社会负责的科学"，这一转变在西方国家通过"批判社会学"的制度化得以实现，在东欧则通过地下半地下社会学的存续得以维持。</w:t>
      </w:r>
    </w:p>
    <w:p w14:paraId="2B3534BE">
      <w:pPr>
        <w:pStyle w:val="4"/>
        <w:spacing w:before="200" w:after="100"/>
      </w:pPr>
      <w:r>
        <w:rPr>
          <w:rFonts w:ascii="微软雅黑" w:hAnsi="微软雅黑" w:eastAsia="微软雅黑" w:cs="微软雅黑"/>
          <w:b/>
          <w:bCs/>
          <w:sz w:val="24"/>
          <w:szCs w:val="24"/>
        </w:rPr>
        <w:t>[全球]</w:t>
      </w:r>
    </w:p>
    <w:p w14:paraId="480FF99E">
      <w:pPr>
        <w:pStyle w:val="5"/>
        <w:spacing w:before="180" w:after="80"/>
      </w:pPr>
      <w:r>
        <w:rPr>
          <w:rFonts w:ascii="微软雅黑" w:hAnsi="微软雅黑" w:eastAsia="微软雅黑" w:cs="微软雅黑"/>
          <w:b/>
          <w:bCs/>
          <w:sz w:val="22"/>
          <w:szCs w:val="22"/>
        </w:rPr>
        <w:t>概念时间线</w:t>
      </w:r>
    </w:p>
    <w:p w14:paraId="31B8C26F">
      <w:pPr>
        <w:pStyle w:val="16"/>
        <w:numPr>
          <w:ilvl w:val="0"/>
          <w:numId w:val="1"/>
        </w:numPr>
        <w:spacing w:before="30" w:after="30"/>
      </w:pPr>
      <w:r>
        <w:rPr>
          <w:rFonts w:ascii="微软雅黑" w:hAnsi="微软雅黑" w:eastAsia="微软雅黑" w:cs="微软雅黑"/>
          <w:b/>
          <w:bCs/>
          <w:sz w:val="21"/>
          <w:szCs w:val="21"/>
        </w:rPr>
        <w:t>单向度与虚假需求</w:t>
      </w:r>
      <w:r>
        <w:rPr>
          <w:rFonts w:ascii="微软雅黑" w:hAnsi="微软雅黑" w:eastAsia="微软雅黑" w:cs="微软雅黑"/>
          <w:sz w:val="21"/>
          <w:szCs w:val="21"/>
        </w:rPr>
        <w:t>：马尔库塞1964年《单向度的人》的核心论点是："发达工业社会"通过消费主义与媒体操纵制造了"虚假需求"，使批判性思维成为不可能——人们不是"不能"反抗，而是"不想"反抗，因为他们的欲望已被系统塑造。概念转译追踪：（1）在1968年运动内部，"单向度"被简化为"体制化"的代名词——"你被单向度化了"意味着"你接受了体制的逻辑"。后世学界分析认为，此简化将马尔库塞的"社会-哲学分析"降格为"日常政治标签"，失去了"单向度"原初的辩证含义——马尔库塞不仅批判"单向度"的压抑性，还保留了"大拒绝"（Great Refusal）作为否定性思维的可能性；（2）在学术界，马尔库塞的批判被哈贝马斯1970年代的"生活世界殖民化"理论重新编码——哈贝马斯保留了马尔库塞的核心问题（系统性力量对生活世界的侵入），但以"交往理性"替代了马尔库塞的"大拒绝"——从批判的绝望转向建设性的方案。此转译做了关键偏移：马尔库塞的"大拒绝"是对整个系统的否定，哈贝马斯的"交往理性"则预设了"更好的对话"可以在系统内部实现——从"革命"转向"改革"；（3）21世纪数字资本主义分析中，"虚假需求"被重新激活——社交媒体的"算法推荐"被视为"虚假需求"的新生产机制，但此转译将"虚假需求"从哲学批判简化为"技术问题"（"如何设计更好的推荐算法"），失去了马尔库塞对"需求"概念本身的质疑。</w:t>
      </w:r>
    </w:p>
    <w:p w14:paraId="18DADF6C">
      <w:pPr>
        <w:pStyle w:val="16"/>
        <w:numPr>
          <w:ilvl w:val="0"/>
          <w:numId w:val="1"/>
        </w:numPr>
        <w:spacing w:before="30" w:after="30"/>
      </w:pPr>
      <w:r>
        <w:rPr>
          <w:rFonts w:ascii="微软雅黑" w:hAnsi="微软雅黑" w:eastAsia="微软雅黑" w:cs="微软雅黑"/>
          <w:b/>
          <w:bCs/>
          <w:sz w:val="21"/>
          <w:szCs w:val="21"/>
        </w:rPr>
        <w:t>"维稳理论"的批判与学术政治化</w:t>
      </w:r>
      <w:r>
        <w:rPr>
          <w:rFonts w:ascii="微软雅黑" w:hAnsi="微软雅黑" w:eastAsia="微软雅黑" w:cs="微软雅黑"/>
          <w:sz w:val="21"/>
          <w:szCs w:val="21"/>
        </w:rPr>
        <w:t>：1968年运动将帕森斯的"社会系统"理论重新编码为"维稳的理论"——它将现存社会秩序描述为"功能必要条件的满足"，这隐含了"现存秩序是合理的"的规范性判断。概念转译追踪：（1）古尔德纳1970年将此批判系统化为"领域预设"理论——帕森斯理论的"领域预设"是美国中产阶级的生活经验（稳定、有序、可预期），此预设被伪装为"客观社会规律"；（2）1970-1980年代，"维稳理论"批判被泛化为对所有"系统理论"的否定——但这过度简化了帕森斯理论中的"变迁"维度（AGIL框架本身就包含了"适应"与"目标达成"的变迁可能）；（3）21世纪，"维稳理论"批判在中国社会学中获得了特殊的相关性——部分学者将帕森斯理论用于分析中国社会的"稳定与变迁"，另一些学者则批判这种用法本身就是"维稳"意识形态的学术包装。</w:t>
      </w:r>
    </w:p>
    <w:p w14:paraId="1519E2EF">
      <w:pPr>
        <w:pStyle w:val="16"/>
        <w:numPr>
          <w:ilvl w:val="0"/>
          <w:numId w:val="1"/>
        </w:numPr>
        <w:spacing w:before="30" w:after="30"/>
      </w:pPr>
      <w:r>
        <w:rPr>
          <w:rFonts w:ascii="微软雅黑" w:hAnsi="微软雅黑" w:eastAsia="微软雅黑" w:cs="微软雅黑"/>
          <w:b/>
          <w:bCs/>
          <w:sz w:val="21"/>
          <w:szCs w:val="21"/>
        </w:rPr>
        <w:t>解放社会学</w:t>
      </w:r>
      <w:r>
        <w:rPr>
          <w:rFonts w:ascii="微软雅黑" w:hAnsi="微软雅黑" w:eastAsia="微软雅黑" w:cs="微软雅黑"/>
          <w:sz w:val="21"/>
          <w:szCs w:val="21"/>
        </w:rPr>
        <w:t>：在拉美，1968年运动与1964年巴西军事政变、1968年墨西哥特拉特洛尔科屠杀共同塑造了"解放社会学"的传统——弗莱雷（Paulo Freire, 1921—1997）的"被压迫者教育学"（1968年葡文版，1970年英文版）成为拉美批判教育社会学的核心文本。概念转译追踪：弗莱雷的"被压迫者教育学"→北美批判教育学（吉鲁/Henry Giroux, 1943—）1980年代的转译→21世纪"参与式行动研究"的制度化——但每次转译都做了简化：弗莱雷原初的"意识化"（conscientização）概念强调被压迫者的认识论觉醒，北美转译则更强调"教师的政治责任"。</w:t>
      </w:r>
    </w:p>
    <w:p w14:paraId="43E6A480">
      <w:pPr>
        <w:pStyle w:val="5"/>
        <w:spacing w:before="180" w:after="80"/>
      </w:pPr>
      <w:r>
        <w:rPr>
          <w:rFonts w:ascii="微软雅黑" w:hAnsi="微软雅黑" w:eastAsia="微软雅黑" w:cs="微软雅黑"/>
          <w:b/>
          <w:bCs/>
          <w:sz w:val="22"/>
          <w:szCs w:val="22"/>
        </w:rPr>
        <w:t>场域时间线</w:t>
      </w:r>
    </w:p>
    <w:p w14:paraId="4ACA6C2B">
      <w:pPr>
        <w:pStyle w:val="16"/>
        <w:numPr>
          <w:ilvl w:val="0"/>
          <w:numId w:val="1"/>
        </w:numPr>
        <w:spacing w:before="30" w:after="30"/>
      </w:pPr>
      <w:r>
        <w:rPr>
          <w:rFonts w:ascii="微软雅黑" w:hAnsi="微软雅黑" w:eastAsia="微软雅黑" w:cs="微软雅黑"/>
          <w:b/>
          <w:bCs/>
          <w:sz w:val="21"/>
          <w:szCs w:val="21"/>
        </w:rPr>
        <w:t>法国五月风暴的具体过程与学术影响</w:t>
      </w:r>
      <w:r>
        <w:rPr>
          <w:rFonts w:ascii="微软雅黑" w:hAnsi="微软雅黑" w:eastAsia="微软雅黑" w:cs="微软雅黑"/>
          <w:sz w:val="21"/>
          <w:szCs w:val="21"/>
        </w:rPr>
        <w:t>：5月3日巴黎南泰尔大学（Université de Nanterre）学生示威被警察镇压→5月6日索邦大学学生抗议→5月10-11日"第一个街垒之夜"（Première nuit des barricades）→5月13日工会加入，全国大罢工→5月30日戴高乐解散国民议会→6月选举中戴高乐派获胜。法国社会学在五月风暴中直接受到影响——南泰尔大学社会学系的讲师阿兰·图雷纳（Alain Touraine, 1925—2023）与学生运动有直接关联，他在1968年出版《五月运动》分析此运动。布迪厄当时在巴黎高等研究实践学院（EPHE）任教，他的田野工作正在从阿尔及利亚的卡比尔人研究转向法国教育系统的社会再生产分析——五月风暴后，他加速了这一转向，1970年与帕斯隆合著出版《再生产》。</w:t>
      </w:r>
    </w:p>
    <w:p w14:paraId="3B5C6A9C">
      <w:pPr>
        <w:pStyle w:val="16"/>
        <w:numPr>
          <w:ilvl w:val="0"/>
          <w:numId w:val="1"/>
        </w:numPr>
        <w:spacing w:before="30" w:after="30"/>
      </w:pPr>
      <w:r>
        <w:rPr>
          <w:rFonts w:ascii="微软雅黑" w:hAnsi="微软雅黑" w:eastAsia="微软雅黑" w:cs="微软雅黑"/>
          <w:b/>
          <w:bCs/>
          <w:sz w:val="21"/>
          <w:szCs w:val="21"/>
        </w:rPr>
        <w:t>美国ASA的政治化</w:t>
      </w:r>
      <w:r>
        <w:rPr>
          <w:rFonts w:ascii="微软雅黑" w:hAnsi="微软雅黑" w:eastAsia="微软雅黑" w:cs="微软雅黑"/>
          <w:sz w:val="21"/>
          <w:szCs w:val="21"/>
        </w:rPr>
        <w:t>：1968年4月4日马丁·路德·金遇刺引发了全国性暴动——美国社会学会在同年年会上首次就"社会学的政治责任"展开正式辩论。ASA内部成立了"社会学解放运动"（Sociology Liberation Movement, SLM）——由杰克·吉布斯（Jack Gibbs）、阿尔·麦考尔（Al McCall）等年轻学者发起，要求ASA在反战与民权问题上采取公开立场。SLM在1969年ASA年会上直接挑战了时任会长布劳（Peter Blau, 1918—2002）的"价值中立"立场——此事件标志着美国社会学正式进入"政治化"时代。</w:t>
      </w:r>
    </w:p>
    <w:p w14:paraId="3A48B604">
      <w:pPr>
        <w:pStyle w:val="16"/>
        <w:numPr>
          <w:ilvl w:val="0"/>
          <w:numId w:val="1"/>
        </w:numPr>
        <w:spacing w:before="30" w:after="30"/>
      </w:pPr>
      <w:r>
        <w:rPr>
          <w:rFonts w:ascii="微软雅黑" w:hAnsi="微软雅黑" w:eastAsia="微软雅黑" w:cs="微软雅黑"/>
          <w:b/>
          <w:bCs/>
          <w:sz w:val="21"/>
          <w:szCs w:val="21"/>
        </w:rPr>
        <w:t>捷克斯洛伐克的"正常化"与学术压制</w:t>
      </w:r>
      <w:r>
        <w:rPr>
          <w:rFonts w:ascii="微软雅黑" w:hAnsi="微软雅黑" w:eastAsia="微软雅黑" w:cs="微软雅黑"/>
          <w:sz w:val="21"/>
          <w:szCs w:val="21"/>
        </w:rPr>
        <w:t>："布拉格之春"期间的"带人面孔的社会主义"（socialismus s lidskou tváří）改革包括社会科学的去意识形态化——但1968年8月华约入侵后，改革被完全逆转。捷克社会学家在"正常化"时期（1969-1989年）被清洗——哈维尔（Václav Havel, 1936—2011）的"无权者的权力"（Moc bezmocných, 1978）在地下流通，成为东欧公民社会理论的核心文本。</w:t>
      </w:r>
    </w:p>
    <w:p w14:paraId="6F5434F4">
      <w:pPr>
        <w:pStyle w:val="5"/>
        <w:spacing w:before="180" w:after="80"/>
      </w:pPr>
      <w:r>
        <w:rPr>
          <w:rFonts w:ascii="微软雅黑" w:hAnsi="微软雅黑" w:eastAsia="微软雅黑" w:cs="微软雅黑"/>
          <w:b/>
          <w:bCs/>
          <w:sz w:val="22"/>
          <w:szCs w:val="22"/>
        </w:rPr>
        <w:t>接受时间线</w:t>
      </w:r>
    </w:p>
    <w:p w14:paraId="0DB46F84">
      <w:pPr>
        <w:pStyle w:val="16"/>
        <w:numPr>
          <w:ilvl w:val="0"/>
          <w:numId w:val="1"/>
        </w:numPr>
        <w:spacing w:before="30" w:after="30"/>
      </w:pPr>
      <w:r>
        <w:rPr>
          <w:rFonts w:ascii="微软雅黑" w:hAnsi="微软雅黑" w:eastAsia="微软雅黑" w:cs="微软雅黑"/>
          <w:b/>
          <w:bCs/>
          <w:sz w:val="21"/>
          <w:szCs w:val="21"/>
        </w:rPr>
        <w:t>[法国] 批判社会学的制度化</w:t>
      </w:r>
      <w:r>
        <w:rPr>
          <w:rFonts w:ascii="微软雅黑" w:hAnsi="微软雅黑" w:eastAsia="微软雅黑" w:cs="微软雅黑"/>
          <w:sz w:val="21"/>
          <w:szCs w:val="21"/>
        </w:rPr>
        <w:t>：1968年运动对法国社会学最直接的影响是加速了"批判社会学"的制度化——布迪厄的《再生产》（1970）将教育系统分析为阶级再生产的机制，此书的理论框架直接受五月风暴启发：学生抗议的不是"教学质量"而是"教育制度的再生产功能"。图雷纳则发展了"社会运动社会学"——将"社会运动"从"社会问题"重新编码为"社会行动者的历史主体性"。</w:t>
      </w:r>
    </w:p>
    <w:p w14:paraId="37F346B9">
      <w:pPr>
        <w:pStyle w:val="16"/>
        <w:numPr>
          <w:ilvl w:val="0"/>
          <w:numId w:val="1"/>
        </w:numPr>
        <w:spacing w:before="30" w:after="30"/>
      </w:pPr>
      <w:r>
        <w:rPr>
          <w:rFonts w:ascii="微软雅黑" w:hAnsi="微软雅黑" w:eastAsia="微软雅黑" w:cs="微软雅黑"/>
          <w:b/>
          <w:bCs/>
          <w:sz w:val="21"/>
          <w:szCs w:val="21"/>
        </w:rPr>
        <w:t>[美国] "批判社会学"的制度空间</w:t>
      </w:r>
      <w:r>
        <w:rPr>
          <w:rFonts w:ascii="微软雅黑" w:hAnsi="微软雅黑" w:eastAsia="微软雅黑" w:cs="微软雅黑"/>
          <w:sz w:val="21"/>
          <w:szCs w:val="21"/>
        </w:rPr>
        <w:t>：1970年代后，多个社会学系开设了"批判理论"、"马克思主义社会学"等课程——这在1960年代是不可想象的。ASA 1976年成立"马克思主义社会学"分会——但此分会长期被视为"边缘"而非"核心"领域。后世学界分析认为，美国"批判社会学"的制度化始终不完整——与欧洲不同，美国社会学系的终身教职评审仍以"主流期刊发表"为标准，而批判社会学者在主流期刊（AJS、ASR）的发表率始终偏低。</w:t>
      </w:r>
    </w:p>
    <w:p w14:paraId="786B4BA1">
      <w:pPr>
        <w:pStyle w:val="16"/>
        <w:numPr>
          <w:ilvl w:val="0"/>
          <w:numId w:val="1"/>
        </w:numPr>
        <w:spacing w:before="30" w:after="30"/>
      </w:pPr>
      <w:r>
        <w:rPr>
          <w:rFonts w:ascii="微软雅黑" w:hAnsi="微软雅黑" w:eastAsia="微软雅黑" w:cs="微软雅黑"/>
          <w:b/>
          <w:bCs/>
          <w:sz w:val="21"/>
          <w:szCs w:val="21"/>
        </w:rPr>
        <w:t>[东欧] 地下与半地下存续</w:t>
      </w:r>
      <w:r>
        <w:rPr>
          <w:rFonts w:ascii="微软雅黑" w:hAnsi="微软雅黑" w:eastAsia="微软雅黑" w:cs="微软雅黑"/>
          <w:sz w:val="21"/>
          <w:szCs w:val="21"/>
        </w:rPr>
        <w:t>：社会学在1968年后经历了"第二次压制"——但地下与半地下社会学研究（如波兰的诺瓦克（Stefan Nowak, 1924—1989）在华沙大学的调查、匈牙利布达佩斯学派的"复兴"讨论圈）维持了学科存续。波兰社会学会在1970年代获准有限度运作——但研究主题受到严格限制：可以研究"社会分层"但不能研究"政治权力"，可以研究"教育不平等"但不能研究"意识形态操控"。</w:t>
      </w:r>
    </w:p>
    <w:p w14:paraId="169B554E">
      <w:pPr>
        <w:pStyle w:val="16"/>
        <w:numPr>
          <w:ilvl w:val="0"/>
          <w:numId w:val="1"/>
        </w:numPr>
        <w:spacing w:before="30" w:after="30"/>
      </w:pPr>
      <w:r>
        <w:rPr>
          <w:rFonts w:ascii="微软雅黑" w:hAnsi="微软雅黑" w:eastAsia="微软雅黑" w:cs="微软雅黑"/>
          <w:b/>
          <w:bCs/>
          <w:sz w:val="21"/>
          <w:szCs w:val="21"/>
        </w:rPr>
        <w:t>[拉美] 解放社会学的兴起</w:t>
      </w:r>
      <w:r>
        <w:rPr>
          <w:rFonts w:ascii="微软雅黑" w:hAnsi="微软雅黑" w:eastAsia="微软雅黑" w:cs="微软雅黑"/>
          <w:sz w:val="21"/>
          <w:szCs w:val="21"/>
        </w:rPr>
        <w:t>：1968年运动与1964年巴西军事政变、1968年墨西哥特拉特洛尔科屠杀共同塑造了"解放社会学"的传统——弗莱雷的"被压迫者教育学"成为拉美批判教育社会学的核心文本。巴西、智利、阿根廷的批判社会学者在军政府时期或流亡或转入地下——1970-1980年代的拉美社会学在"批判"与"生存"之间寻找平衡。</w:t>
      </w:r>
    </w:p>
    <w:p w14:paraId="69BE624A">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8B7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46689C2">
            <w:pPr>
              <w:spacing w:before="30" w:after="30"/>
            </w:pPr>
            <w:r>
              <w:rPr>
                <w:rFonts w:ascii="微软雅黑" w:hAnsi="微软雅黑" w:eastAsia="微软雅黑" w:cs="微软雅黑"/>
                <w:b/>
                <w:bCs/>
                <w:sz w:val="20"/>
                <w:szCs w:val="20"/>
              </w:rPr>
              <w:t>概念ID</w:t>
            </w:r>
          </w:p>
        </w:tc>
        <w:tc>
          <w:tcPr>
            <w:tcW w:w="3000" w:type="dxa"/>
          </w:tcPr>
          <w:p w14:paraId="7E2E2394">
            <w:pPr>
              <w:spacing w:before="30" w:after="30"/>
            </w:pPr>
            <w:r>
              <w:rPr>
                <w:rFonts w:ascii="微软雅黑" w:hAnsi="微软雅黑" w:eastAsia="微软雅黑" w:cs="微软雅黑"/>
                <w:b/>
                <w:bCs/>
                <w:sz w:val="20"/>
                <w:szCs w:val="20"/>
              </w:rPr>
              <w:t>概念名</w:t>
            </w:r>
          </w:p>
        </w:tc>
        <w:tc>
          <w:tcPr>
            <w:tcW w:w="3000" w:type="dxa"/>
          </w:tcPr>
          <w:p w14:paraId="47B64410">
            <w:pPr>
              <w:spacing w:before="30" w:after="30"/>
            </w:pPr>
            <w:r>
              <w:rPr>
                <w:rFonts w:ascii="微软雅黑" w:hAnsi="微软雅黑" w:eastAsia="微软雅黑" w:cs="微软雅黑"/>
                <w:b/>
                <w:bCs/>
                <w:sz w:val="20"/>
                <w:szCs w:val="20"/>
              </w:rPr>
              <w:t>关联</w:t>
            </w:r>
          </w:p>
        </w:tc>
      </w:tr>
      <w:tr w14:paraId="6890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D2D590">
            <w:pPr>
              <w:spacing w:before="30" w:after="30"/>
            </w:pPr>
            <w:r>
              <w:rPr>
                <w:rFonts w:ascii="微软雅黑" w:hAnsi="微软雅黑" w:eastAsia="微软雅黑" w:cs="微软雅黑"/>
                <w:b w:val="0"/>
                <w:bCs w:val="0"/>
                <w:sz w:val="20"/>
                <w:szCs w:val="20"/>
              </w:rPr>
              <w:t>C124</w:t>
            </w:r>
          </w:p>
        </w:tc>
        <w:tc>
          <w:tcPr>
            <w:tcW w:w="3000" w:type="dxa"/>
          </w:tcPr>
          <w:p w14:paraId="5B259B87">
            <w:pPr>
              <w:spacing w:before="30" w:after="30"/>
            </w:pPr>
            <w:r>
              <w:rPr>
                <w:rFonts w:ascii="微软雅黑" w:hAnsi="微软雅黑" w:eastAsia="微软雅黑" w:cs="微软雅黑"/>
                <w:b w:val="0"/>
                <w:bCs w:val="0"/>
                <w:sz w:val="20"/>
                <w:szCs w:val="20"/>
              </w:rPr>
              <w:t>one-dimensionality</w:t>
            </w:r>
          </w:p>
        </w:tc>
        <w:tc>
          <w:tcPr>
            <w:tcW w:w="3000" w:type="dxa"/>
          </w:tcPr>
          <w:p w14:paraId="059430DA">
            <w:pPr>
              <w:spacing w:before="30" w:after="30"/>
            </w:pPr>
            <w:r>
              <w:rPr>
                <w:rFonts w:ascii="微软雅黑" w:hAnsi="微软雅黑" w:eastAsia="微软雅黑" w:cs="微软雅黑"/>
                <w:b w:val="0"/>
                <w:bCs w:val="0"/>
                <w:sz w:val="20"/>
                <w:szCs w:val="20"/>
              </w:rPr>
              <w:t>马尔库塞核心概念</w:t>
            </w:r>
          </w:p>
        </w:tc>
      </w:tr>
      <w:tr w14:paraId="3158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72C9EB">
            <w:pPr>
              <w:spacing w:before="30" w:after="30"/>
            </w:pPr>
            <w:r>
              <w:rPr>
                <w:rFonts w:ascii="微软雅黑" w:hAnsi="微软雅黑" w:eastAsia="微软雅黑" w:cs="微软雅黑"/>
                <w:b w:val="0"/>
                <w:bCs w:val="0"/>
                <w:sz w:val="20"/>
                <w:szCs w:val="20"/>
              </w:rPr>
              <w:t>C-虚假需求</w:t>
            </w:r>
          </w:p>
        </w:tc>
        <w:tc>
          <w:tcPr>
            <w:tcW w:w="3000" w:type="dxa"/>
          </w:tcPr>
          <w:p w14:paraId="6DE1A979">
            <w:pPr>
              <w:spacing w:before="30" w:after="30"/>
            </w:pPr>
            <w:r>
              <w:rPr>
                <w:rFonts w:ascii="微软雅黑" w:hAnsi="微软雅黑" w:eastAsia="微软雅黑" w:cs="微软雅黑"/>
                <w:b w:val="0"/>
                <w:bCs w:val="0"/>
                <w:sz w:val="20"/>
                <w:szCs w:val="20"/>
              </w:rPr>
              <w:t>false needs</w:t>
            </w:r>
          </w:p>
        </w:tc>
        <w:tc>
          <w:tcPr>
            <w:tcW w:w="3000" w:type="dxa"/>
          </w:tcPr>
          <w:p w14:paraId="6F99AB95">
            <w:pPr>
              <w:spacing w:before="30" w:after="30"/>
            </w:pPr>
            <w:r>
              <w:rPr>
                <w:rFonts w:ascii="微软雅黑" w:hAnsi="微软雅黑" w:eastAsia="微软雅黑" w:cs="微软雅黑"/>
                <w:b w:val="0"/>
                <w:bCs w:val="0"/>
                <w:sz w:val="20"/>
                <w:szCs w:val="20"/>
              </w:rPr>
              <w:t>消费主义批判</w:t>
            </w:r>
          </w:p>
        </w:tc>
      </w:tr>
      <w:tr w14:paraId="38B5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EE24DAC">
            <w:pPr>
              <w:spacing w:before="30" w:after="30"/>
            </w:pPr>
            <w:r>
              <w:rPr>
                <w:rFonts w:ascii="微软雅黑" w:hAnsi="微软雅黑" w:eastAsia="微软雅黑" w:cs="微软雅黑"/>
                <w:b w:val="0"/>
                <w:bCs w:val="0"/>
                <w:sz w:val="20"/>
                <w:szCs w:val="20"/>
              </w:rPr>
              <w:t>C117</w:t>
            </w:r>
          </w:p>
        </w:tc>
        <w:tc>
          <w:tcPr>
            <w:tcW w:w="3000" w:type="dxa"/>
          </w:tcPr>
          <w:p w14:paraId="55E79FD3">
            <w:pPr>
              <w:spacing w:before="30" w:after="30"/>
            </w:pPr>
            <w:r>
              <w:rPr>
                <w:rFonts w:ascii="微软雅黑" w:hAnsi="微软雅黑" w:eastAsia="微软雅黑" w:cs="微软雅黑"/>
                <w:b w:val="0"/>
                <w:bCs w:val="0"/>
                <w:sz w:val="20"/>
                <w:szCs w:val="20"/>
              </w:rPr>
              <w:t>colonization of lifeworld</w:t>
            </w:r>
          </w:p>
        </w:tc>
        <w:tc>
          <w:tcPr>
            <w:tcW w:w="3000" w:type="dxa"/>
          </w:tcPr>
          <w:p w14:paraId="1CA493D5">
            <w:pPr>
              <w:spacing w:before="30" w:after="30"/>
            </w:pPr>
            <w:r>
              <w:rPr>
                <w:rFonts w:ascii="微软雅黑" w:hAnsi="微软雅黑" w:eastAsia="微软雅黑" w:cs="微软雅黑"/>
                <w:b w:val="0"/>
                <w:bCs w:val="0"/>
                <w:sz w:val="20"/>
                <w:szCs w:val="20"/>
              </w:rPr>
              <w:t>哈贝马斯重新编码</w:t>
            </w:r>
          </w:p>
        </w:tc>
      </w:tr>
      <w:tr w14:paraId="4036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0E1DC6">
            <w:pPr>
              <w:spacing w:before="30" w:after="30"/>
            </w:pPr>
            <w:r>
              <w:rPr>
                <w:rFonts w:ascii="微软雅黑" w:hAnsi="微软雅黑" w:eastAsia="微软雅黑" w:cs="微软雅黑"/>
                <w:b w:val="0"/>
                <w:bCs w:val="0"/>
                <w:sz w:val="20"/>
                <w:szCs w:val="20"/>
              </w:rPr>
              <w:t>C675</w:t>
            </w:r>
          </w:p>
        </w:tc>
        <w:tc>
          <w:tcPr>
            <w:tcW w:w="3000" w:type="dxa"/>
          </w:tcPr>
          <w:p w14:paraId="1C50BC5E">
            <w:pPr>
              <w:spacing w:before="30" w:after="30"/>
            </w:pPr>
            <w:r>
              <w:rPr>
                <w:rFonts w:ascii="微软雅黑" w:hAnsi="微软雅黑" w:eastAsia="微软雅黑" w:cs="微软雅黑"/>
                <w:b w:val="0"/>
                <w:bCs w:val="0"/>
                <w:sz w:val="20"/>
                <w:szCs w:val="20"/>
              </w:rPr>
              <w:t>social movements</w:t>
            </w:r>
          </w:p>
        </w:tc>
        <w:tc>
          <w:tcPr>
            <w:tcW w:w="3000" w:type="dxa"/>
          </w:tcPr>
          <w:p w14:paraId="517ABB17">
            <w:pPr>
              <w:spacing w:before="30" w:after="30"/>
            </w:pPr>
            <w:r>
              <w:rPr>
                <w:rFonts w:ascii="微软雅黑" w:hAnsi="微软雅黑" w:eastAsia="微软雅黑" w:cs="微软雅黑"/>
                <w:b w:val="0"/>
                <w:bCs w:val="0"/>
                <w:sz w:val="20"/>
                <w:szCs w:val="20"/>
              </w:rPr>
              <w:t>核心现象</w:t>
            </w:r>
          </w:p>
        </w:tc>
      </w:tr>
      <w:tr w14:paraId="2039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84018F">
            <w:pPr>
              <w:spacing w:before="30" w:after="30"/>
            </w:pPr>
            <w:r>
              <w:rPr>
                <w:rFonts w:ascii="微软雅黑" w:hAnsi="微软雅黑" w:eastAsia="微软雅黑" w:cs="微软雅黑"/>
                <w:b w:val="0"/>
                <w:bCs w:val="0"/>
                <w:sz w:val="20"/>
                <w:szCs w:val="20"/>
              </w:rPr>
              <w:t>M305</w:t>
            </w:r>
          </w:p>
        </w:tc>
        <w:tc>
          <w:tcPr>
            <w:tcW w:w="3000" w:type="dxa"/>
          </w:tcPr>
          <w:p w14:paraId="1D7FB7F8">
            <w:pPr>
              <w:spacing w:before="30" w:after="30"/>
            </w:pPr>
            <w:r>
              <w:rPr>
                <w:rFonts w:ascii="微软雅黑" w:hAnsi="微软雅黑" w:eastAsia="微软雅黑" w:cs="微软雅黑"/>
                <w:b w:val="0"/>
                <w:bCs w:val="0"/>
                <w:sz w:val="20"/>
                <w:szCs w:val="20"/>
              </w:rPr>
              <w:t>critical theory</w:t>
            </w:r>
          </w:p>
        </w:tc>
        <w:tc>
          <w:tcPr>
            <w:tcW w:w="3000" w:type="dxa"/>
          </w:tcPr>
          <w:p w14:paraId="29F45586">
            <w:pPr>
              <w:spacing w:before="30" w:after="30"/>
            </w:pPr>
            <w:r>
              <w:rPr>
                <w:rFonts w:ascii="微软雅黑" w:hAnsi="微软雅黑" w:eastAsia="微软雅黑" w:cs="微软雅黑"/>
                <w:b w:val="0"/>
                <w:bCs w:val="0"/>
                <w:sz w:val="20"/>
                <w:szCs w:val="20"/>
              </w:rPr>
              <w:t>制度化成果</w:t>
            </w:r>
          </w:p>
        </w:tc>
      </w:tr>
      <w:tr w14:paraId="5B41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4ED2A5">
            <w:pPr>
              <w:spacing w:before="30" w:after="30"/>
            </w:pPr>
            <w:r>
              <w:rPr>
                <w:rFonts w:ascii="微软雅黑" w:hAnsi="微软雅黑" w:eastAsia="微软雅黑" w:cs="微软雅黑"/>
                <w:b w:val="0"/>
                <w:bCs w:val="0"/>
                <w:sz w:val="20"/>
                <w:szCs w:val="20"/>
              </w:rPr>
              <w:t>C-带人面孔的社会主义</w:t>
            </w:r>
          </w:p>
        </w:tc>
        <w:tc>
          <w:tcPr>
            <w:tcW w:w="3000" w:type="dxa"/>
          </w:tcPr>
          <w:p w14:paraId="08695EEE">
            <w:pPr>
              <w:spacing w:before="30" w:after="30"/>
            </w:pPr>
            <w:r>
              <w:rPr>
                <w:rFonts w:ascii="微软雅黑" w:hAnsi="微软雅黑" w:eastAsia="微软雅黑" w:cs="微软雅黑"/>
                <w:b w:val="0"/>
                <w:bCs w:val="0"/>
                <w:sz w:val="20"/>
                <w:szCs w:val="20"/>
              </w:rPr>
              <w:t>socialism with a human face</w:t>
            </w:r>
          </w:p>
        </w:tc>
        <w:tc>
          <w:tcPr>
            <w:tcW w:w="3000" w:type="dxa"/>
          </w:tcPr>
          <w:p w14:paraId="53083003">
            <w:pPr>
              <w:spacing w:before="30" w:after="30"/>
            </w:pPr>
            <w:r>
              <w:rPr>
                <w:rFonts w:ascii="微软雅黑" w:hAnsi="微软雅黑" w:eastAsia="微软雅黑" w:cs="微软雅黑"/>
                <w:b w:val="0"/>
                <w:bCs w:val="0"/>
                <w:sz w:val="20"/>
                <w:szCs w:val="20"/>
              </w:rPr>
              <w:t>捷克改革口号</w:t>
            </w:r>
          </w:p>
        </w:tc>
      </w:tr>
      <w:tr w14:paraId="3AA6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979C73">
            <w:pPr>
              <w:spacing w:before="30" w:after="30"/>
            </w:pPr>
            <w:r>
              <w:rPr>
                <w:rFonts w:ascii="微软雅黑" w:hAnsi="微软雅黑" w:eastAsia="微软雅黑" w:cs="微软雅黑"/>
                <w:b w:val="0"/>
                <w:bCs w:val="0"/>
                <w:sz w:val="20"/>
                <w:szCs w:val="20"/>
              </w:rPr>
              <w:t>C1009</w:t>
            </w:r>
          </w:p>
        </w:tc>
        <w:tc>
          <w:tcPr>
            <w:tcW w:w="3000" w:type="dxa"/>
          </w:tcPr>
          <w:p w14:paraId="31C07CD1">
            <w:pPr>
              <w:spacing w:before="30" w:after="30"/>
            </w:pPr>
            <w:r>
              <w:rPr>
                <w:rFonts w:ascii="微软雅黑" w:hAnsi="微软雅黑" w:eastAsia="微软雅黑" w:cs="微软雅黑"/>
                <w:b w:val="0"/>
                <w:bCs w:val="0"/>
                <w:sz w:val="20"/>
                <w:szCs w:val="20"/>
              </w:rPr>
              <w:t>liberation sociology</w:t>
            </w:r>
          </w:p>
        </w:tc>
        <w:tc>
          <w:tcPr>
            <w:tcW w:w="3000" w:type="dxa"/>
          </w:tcPr>
          <w:p w14:paraId="113D53D5">
            <w:pPr>
              <w:spacing w:before="30" w:after="30"/>
            </w:pPr>
            <w:r>
              <w:rPr>
                <w:rFonts w:ascii="微软雅黑" w:hAnsi="微软雅黑" w:eastAsia="微软雅黑" w:cs="微软雅黑"/>
                <w:b w:val="0"/>
                <w:bCs w:val="0"/>
                <w:sz w:val="20"/>
                <w:szCs w:val="20"/>
              </w:rPr>
              <w:t>拉美传统</w:t>
            </w:r>
          </w:p>
        </w:tc>
      </w:tr>
      <w:tr w14:paraId="6F40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C06CC0">
            <w:pPr>
              <w:spacing w:before="30" w:after="30"/>
            </w:pPr>
            <w:r>
              <w:rPr>
                <w:rFonts w:ascii="微软雅黑" w:hAnsi="微软雅黑" w:eastAsia="微软雅黑" w:cs="微软雅黑"/>
                <w:b/>
                <w:bCs/>
                <w:sz w:val="20"/>
                <w:szCs w:val="20"/>
              </w:rPr>
              <w:t>人物ID</w:t>
            </w:r>
          </w:p>
        </w:tc>
        <w:tc>
          <w:tcPr>
            <w:tcW w:w="3000" w:type="dxa"/>
          </w:tcPr>
          <w:p w14:paraId="3D685D60">
            <w:pPr>
              <w:spacing w:before="30" w:after="30"/>
            </w:pPr>
            <w:r>
              <w:rPr>
                <w:rFonts w:ascii="微软雅黑" w:hAnsi="微软雅黑" w:eastAsia="微软雅黑" w:cs="微软雅黑"/>
                <w:b/>
                <w:bCs/>
                <w:sz w:val="20"/>
                <w:szCs w:val="20"/>
              </w:rPr>
              <w:t>姓名</w:t>
            </w:r>
          </w:p>
        </w:tc>
        <w:tc>
          <w:tcPr>
            <w:tcW w:w="3000" w:type="dxa"/>
          </w:tcPr>
          <w:p w14:paraId="75DC3273">
            <w:pPr>
              <w:spacing w:before="30" w:after="30"/>
            </w:pPr>
            <w:r>
              <w:rPr>
                <w:rFonts w:ascii="微软雅黑" w:hAnsi="微软雅黑" w:eastAsia="微软雅黑" w:cs="微软雅黑"/>
                <w:b/>
                <w:bCs/>
                <w:sz w:val="20"/>
                <w:szCs w:val="20"/>
              </w:rPr>
              <w:t>关联</w:t>
            </w:r>
          </w:p>
        </w:tc>
      </w:tr>
      <w:tr w14:paraId="1EDE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99B685">
            <w:pPr>
              <w:spacing w:before="30" w:after="30"/>
            </w:pPr>
            <w:r>
              <w:rPr>
                <w:rFonts w:ascii="微软雅黑" w:hAnsi="微软雅黑" w:eastAsia="微软雅黑" w:cs="微软雅黑"/>
                <w:b w:val="0"/>
                <w:bCs w:val="0"/>
                <w:sz w:val="20"/>
                <w:szCs w:val="20"/>
              </w:rPr>
              <w:t>P058</w:t>
            </w:r>
          </w:p>
        </w:tc>
        <w:tc>
          <w:tcPr>
            <w:tcW w:w="3000" w:type="dxa"/>
          </w:tcPr>
          <w:p w14:paraId="49B9A5C9">
            <w:pPr>
              <w:spacing w:before="30" w:after="30"/>
            </w:pPr>
            <w:r>
              <w:rPr>
                <w:rFonts w:ascii="微软雅黑" w:hAnsi="微软雅黑" w:eastAsia="微软雅黑" w:cs="微软雅黑"/>
                <w:b w:val="0"/>
                <w:bCs w:val="0"/>
                <w:sz w:val="20"/>
                <w:szCs w:val="20"/>
              </w:rPr>
              <w:t>Herbert Marcuse</w:t>
            </w:r>
          </w:p>
        </w:tc>
        <w:tc>
          <w:tcPr>
            <w:tcW w:w="3000" w:type="dxa"/>
          </w:tcPr>
          <w:p w14:paraId="528BFB4C">
            <w:pPr>
              <w:spacing w:before="30" w:after="30"/>
            </w:pPr>
            <w:r>
              <w:rPr>
                <w:rFonts w:ascii="微软雅黑" w:hAnsi="微软雅黑" w:eastAsia="微软雅黑" w:cs="微软雅黑"/>
                <w:b w:val="0"/>
                <w:bCs w:val="0"/>
                <w:sz w:val="20"/>
                <w:szCs w:val="20"/>
              </w:rPr>
              <w:t>理论核心来源</w:t>
            </w:r>
          </w:p>
        </w:tc>
      </w:tr>
      <w:tr w14:paraId="29DC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D8B9E9">
            <w:pPr>
              <w:spacing w:before="30" w:after="30"/>
            </w:pPr>
            <w:r>
              <w:rPr>
                <w:rFonts w:ascii="微软雅黑" w:hAnsi="微软雅黑" w:eastAsia="微软雅黑" w:cs="微软雅黑"/>
                <w:b w:val="0"/>
                <w:bCs w:val="0"/>
                <w:sz w:val="20"/>
                <w:szCs w:val="20"/>
              </w:rPr>
              <w:t>P041</w:t>
            </w:r>
          </w:p>
        </w:tc>
        <w:tc>
          <w:tcPr>
            <w:tcW w:w="3000" w:type="dxa"/>
          </w:tcPr>
          <w:p w14:paraId="44E7780A">
            <w:pPr>
              <w:spacing w:before="30" w:after="30"/>
            </w:pPr>
            <w:r>
              <w:rPr>
                <w:rFonts w:ascii="微软雅黑" w:hAnsi="微软雅黑" w:eastAsia="微软雅黑" w:cs="微软雅黑"/>
                <w:b w:val="0"/>
                <w:bCs w:val="0"/>
                <w:sz w:val="20"/>
                <w:szCs w:val="20"/>
              </w:rPr>
              <w:t>Alain Touraine</w:t>
            </w:r>
          </w:p>
        </w:tc>
        <w:tc>
          <w:tcPr>
            <w:tcW w:w="3000" w:type="dxa"/>
          </w:tcPr>
          <w:p w14:paraId="4DE2EE6B">
            <w:pPr>
              <w:spacing w:before="30" w:after="30"/>
            </w:pPr>
            <w:r>
              <w:rPr>
                <w:rFonts w:ascii="微软雅黑" w:hAnsi="微软雅黑" w:eastAsia="微软雅黑" w:cs="微软雅黑"/>
                <w:b w:val="0"/>
                <w:bCs w:val="0"/>
                <w:sz w:val="20"/>
                <w:szCs w:val="20"/>
              </w:rPr>
              <w:t>法国社会运动社会学</w:t>
            </w:r>
          </w:p>
        </w:tc>
      </w:tr>
      <w:tr w14:paraId="5580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4E47C4">
            <w:pPr>
              <w:spacing w:before="30" w:after="30"/>
            </w:pPr>
            <w:r>
              <w:rPr>
                <w:rFonts w:ascii="微软雅黑" w:hAnsi="微软雅黑" w:eastAsia="微软雅黑" w:cs="微软雅黑"/>
                <w:b w:val="0"/>
                <w:bCs w:val="0"/>
                <w:sz w:val="20"/>
                <w:szCs w:val="20"/>
              </w:rPr>
              <w:t>P024</w:t>
            </w:r>
          </w:p>
        </w:tc>
        <w:tc>
          <w:tcPr>
            <w:tcW w:w="3000" w:type="dxa"/>
          </w:tcPr>
          <w:p w14:paraId="77565D9B">
            <w:pPr>
              <w:spacing w:before="30" w:after="30"/>
            </w:pPr>
            <w:r>
              <w:rPr>
                <w:rFonts w:ascii="微软雅黑" w:hAnsi="微软雅黑" w:eastAsia="微软雅黑" w:cs="微软雅黑"/>
                <w:b w:val="0"/>
                <w:bCs w:val="0"/>
                <w:sz w:val="20"/>
                <w:szCs w:val="20"/>
              </w:rPr>
              <w:t>Pierre Bourdieu</w:t>
            </w:r>
          </w:p>
        </w:tc>
        <w:tc>
          <w:tcPr>
            <w:tcW w:w="3000" w:type="dxa"/>
          </w:tcPr>
          <w:p w14:paraId="46054912">
            <w:pPr>
              <w:spacing w:before="30" w:after="30"/>
            </w:pPr>
            <w:r>
              <w:rPr>
                <w:rFonts w:ascii="微软雅黑" w:hAnsi="微软雅黑" w:eastAsia="微软雅黑" w:cs="微软雅黑"/>
                <w:b w:val="0"/>
                <w:bCs w:val="0"/>
                <w:sz w:val="20"/>
                <w:szCs w:val="20"/>
              </w:rPr>
              <w:t>加速转向再生产分析</w:t>
            </w:r>
          </w:p>
        </w:tc>
      </w:tr>
      <w:tr w14:paraId="5988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DD9260">
            <w:pPr>
              <w:spacing w:before="30" w:after="30"/>
            </w:pPr>
            <w:r>
              <w:rPr>
                <w:rFonts w:ascii="微软雅黑" w:hAnsi="微软雅黑" w:eastAsia="微软雅黑" w:cs="微软雅黑"/>
                <w:b w:val="0"/>
                <w:bCs w:val="0"/>
                <w:sz w:val="20"/>
                <w:szCs w:val="20"/>
              </w:rPr>
              <w:t>P035</w:t>
            </w:r>
          </w:p>
        </w:tc>
        <w:tc>
          <w:tcPr>
            <w:tcW w:w="3000" w:type="dxa"/>
          </w:tcPr>
          <w:p w14:paraId="722D6E80">
            <w:pPr>
              <w:spacing w:before="30" w:after="30"/>
            </w:pPr>
            <w:r>
              <w:rPr>
                <w:rFonts w:ascii="微软雅黑" w:hAnsi="微软雅黑" w:eastAsia="微软雅黑" w:cs="微软雅黑"/>
                <w:b w:val="0"/>
                <w:bCs w:val="0"/>
                <w:sz w:val="20"/>
                <w:szCs w:val="20"/>
              </w:rPr>
              <w:t>Václav Havel</w:t>
            </w:r>
          </w:p>
        </w:tc>
        <w:tc>
          <w:tcPr>
            <w:tcW w:w="3000" w:type="dxa"/>
          </w:tcPr>
          <w:p w14:paraId="2FCFCD62">
            <w:pPr>
              <w:spacing w:before="30" w:after="30"/>
            </w:pPr>
            <w:r>
              <w:rPr>
                <w:rFonts w:ascii="微软雅黑" w:hAnsi="微软雅黑" w:eastAsia="微软雅黑" w:cs="微软雅黑"/>
                <w:b w:val="0"/>
                <w:bCs w:val="0"/>
                <w:sz w:val="20"/>
                <w:szCs w:val="20"/>
              </w:rPr>
              <w:t>东欧公民社会理论</w:t>
            </w:r>
          </w:p>
        </w:tc>
      </w:tr>
      <w:tr w14:paraId="59A7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2EC2D5">
            <w:pPr>
              <w:spacing w:before="30" w:after="30"/>
            </w:pPr>
            <w:r>
              <w:rPr>
                <w:rFonts w:ascii="微软雅黑" w:hAnsi="微软雅黑" w:eastAsia="微软雅黑" w:cs="微软雅黑"/>
                <w:b w:val="0"/>
                <w:bCs w:val="0"/>
                <w:sz w:val="20"/>
                <w:szCs w:val="20"/>
              </w:rPr>
              <w:t>P231</w:t>
            </w:r>
          </w:p>
        </w:tc>
        <w:tc>
          <w:tcPr>
            <w:tcW w:w="3000" w:type="dxa"/>
          </w:tcPr>
          <w:p w14:paraId="1A992A06">
            <w:pPr>
              <w:spacing w:before="30" w:after="30"/>
            </w:pPr>
            <w:r>
              <w:rPr>
                <w:rFonts w:ascii="微软雅黑" w:hAnsi="微软雅黑" w:eastAsia="微软雅黑" w:cs="微软雅黑"/>
                <w:b w:val="0"/>
                <w:bCs w:val="0"/>
                <w:sz w:val="20"/>
                <w:szCs w:val="20"/>
              </w:rPr>
              <w:t>Paulo Freire</w:t>
            </w:r>
          </w:p>
        </w:tc>
        <w:tc>
          <w:tcPr>
            <w:tcW w:w="3000" w:type="dxa"/>
          </w:tcPr>
          <w:p w14:paraId="1DA29E69">
            <w:pPr>
              <w:spacing w:before="30" w:after="30"/>
            </w:pPr>
            <w:r>
              <w:rPr>
                <w:rFonts w:ascii="微软雅黑" w:hAnsi="微软雅黑" w:eastAsia="微软雅黑" w:cs="微软雅黑"/>
                <w:b w:val="0"/>
                <w:bCs w:val="0"/>
                <w:sz w:val="20"/>
                <w:szCs w:val="20"/>
              </w:rPr>
              <w:t>拉美解放教育学</w:t>
            </w:r>
          </w:p>
        </w:tc>
      </w:tr>
    </w:tbl>
    <w:p w14:paraId="5D056526">
      <w:pPr>
        <w:pStyle w:val="3"/>
        <w:spacing w:before="240" w:after="120"/>
      </w:pPr>
      <w:r>
        <w:rPr>
          <w:rFonts w:ascii="微软雅黑" w:hAnsi="微软雅黑" w:eastAsia="微软雅黑" w:cs="微软雅黑"/>
          <w:b/>
          <w:bCs/>
          <w:sz w:val="28"/>
          <w:szCs w:val="28"/>
        </w:rPr>
        <w:t>H062 | 1970 | 古尔德纳《西方社会学的危机》与女性主义批判</w:t>
      </w:r>
    </w:p>
    <w:p w14:paraId="592339F9">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：1970年</w:t>
      </w:r>
    </w:p>
    <w:p w14:paraId="4302DDB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：双重转向——社会学的"内源性批判"与"外源性批判"同时发生，学科的自我理解被根本重构</w:t>
      </w:r>
    </w:p>
    <w:p w14:paraId="1A79315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w:t>
      </w:r>
    </w:p>
    <w:p w14:paraId="21C229B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7FE42E4">
      <w:pPr>
        <w:pStyle w:val="4"/>
        <w:spacing w:before="200" w:after="100"/>
      </w:pPr>
      <w:r>
        <w:rPr>
          <w:rFonts w:ascii="微软雅黑" w:hAnsi="微软雅黑" w:eastAsia="微软雅黑" w:cs="微软雅黑"/>
          <w:b/>
          <w:bCs/>
          <w:sz w:val="24"/>
          <w:szCs w:val="24"/>
        </w:rPr>
        <w:t>总述</w:t>
      </w:r>
    </w:p>
    <w:p w14:paraId="29ED6F22">
      <w:pPr>
        <w:spacing w:before="60" w:after="60"/>
      </w:pPr>
      <w:r>
        <w:rPr>
          <w:rFonts w:ascii="微软雅黑" w:hAnsi="微软雅黑" w:eastAsia="微软雅黑" w:cs="微软雅黑"/>
          <w:sz w:val="21"/>
          <w:szCs w:val="21"/>
        </w:rPr>
        <w:t>1970年，阿尔文·古尔德纳（Alvin W. Gouldner, 1920—1980）《西方社会学即将到来的危机》（</w:t>
      </w:r>
      <w:r>
        <w:rPr>
          <w:rFonts w:ascii="微软雅黑" w:hAnsi="微软雅黑" w:eastAsia="微软雅黑" w:cs="微软雅黑"/>
          <w:i/>
          <w:iCs/>
          <w:sz w:val="21"/>
          <w:szCs w:val="21"/>
        </w:rPr>
        <w:t>The Coming Crisis of Western Sociology</w:t>
      </w:r>
      <w:r>
        <w:rPr>
          <w:rFonts w:ascii="微软雅黑" w:hAnsi="微软雅黑" w:eastAsia="微软雅黑" w:cs="微软雅黑"/>
          <w:sz w:val="21"/>
          <w:szCs w:val="21"/>
        </w:rPr>
        <w:t>）由纽约Basic Books出版——全书超过500页，是1970年代最具影响力的社会学元理论著作之一。同年，凯特·米利特（Kate Millett, 1934—2017）《性政治》（</w:t>
      </w:r>
      <w:r>
        <w:rPr>
          <w:rFonts w:ascii="微软雅黑" w:hAnsi="微软雅黑" w:eastAsia="微软雅黑" w:cs="微软雅黑"/>
          <w:i/>
          <w:iCs/>
          <w:sz w:val="21"/>
          <w:szCs w:val="21"/>
        </w:rPr>
        <w:t>Sexual Politics</w:t>
      </w:r>
      <w:r>
        <w:rPr>
          <w:rFonts w:ascii="微软雅黑" w:hAnsi="微软雅黑" w:eastAsia="微软雅黑" w:cs="微软雅黑"/>
          <w:sz w:val="21"/>
          <w:szCs w:val="21"/>
        </w:rPr>
        <w:t>）由纽约Doubleday出版——此作虽以文学批评为主，但其对"父权制"的社会学分析为女性主义社会学提供了核心概念。古尔德纳代表了社会学的"内源性批判"——从学科内部质疑其知识生产的社会条件；米利特代表了"外源性批判"——从学科外部（女性经验）质疑其概念框架的性别盲点。</w:t>
      </w:r>
    </w:p>
    <w:p w14:paraId="65853C80">
      <w:pPr>
        <w:spacing w:before="60" w:after="60"/>
      </w:pPr>
      <w:r>
        <w:rPr>
          <w:rFonts w:ascii="微软雅黑" w:hAnsi="微软雅黑" w:eastAsia="微软雅黑" w:cs="微软雅黑"/>
          <w:sz w:val="21"/>
          <w:szCs w:val="21"/>
        </w:rPr>
        <w:t>古尔德纳的核心论点是：西方社会学的危机不是理论不足或方法缺陷，而是其"领域预设"（domain assumptions）的危机——社会学家在构建理论时隐含了关于"社会是什么"的基本假设，这些假设来自其社会位置与阶级经验。后世学界分析认为，古尔德纳此书的历史意义在于：它将"社会学反思"从方法论层面（"如何做更好的研究"）提升到社会理论层面（"社会学的社会条件如何影响其知识生产"）——这一提升为布迪厄的"社会学的社会学"开辟了道路，但古尔德纳1980年因肝病去世（年仅60岁），其"自反性社会学"纲领因缺乏后续发展而逐渐被布迪厄的体系所取代。</w:t>
      </w:r>
    </w:p>
    <w:p w14:paraId="6E6035E2">
      <w:pPr>
        <w:pStyle w:val="4"/>
        <w:spacing w:before="200" w:after="100"/>
      </w:pPr>
      <w:r>
        <w:rPr>
          <w:rFonts w:ascii="微软雅黑" w:hAnsi="微软雅黑" w:eastAsia="微软雅黑" w:cs="微软雅黑"/>
          <w:b/>
          <w:bCs/>
          <w:sz w:val="24"/>
          <w:szCs w:val="24"/>
        </w:rPr>
        <w:t>[英美]</w:t>
      </w:r>
    </w:p>
    <w:p w14:paraId="2D7FE56D">
      <w:pPr>
        <w:pStyle w:val="5"/>
        <w:spacing w:before="180" w:after="80"/>
      </w:pPr>
      <w:r>
        <w:rPr>
          <w:rFonts w:ascii="微软雅黑" w:hAnsi="微软雅黑" w:eastAsia="微软雅黑" w:cs="微软雅黑"/>
          <w:b/>
          <w:bCs/>
          <w:sz w:val="22"/>
          <w:szCs w:val="22"/>
        </w:rPr>
        <w:t>概念时间线</w:t>
      </w:r>
    </w:p>
    <w:p w14:paraId="46500784">
      <w:pPr>
        <w:pStyle w:val="16"/>
        <w:numPr>
          <w:ilvl w:val="0"/>
          <w:numId w:val="1"/>
        </w:numPr>
        <w:spacing w:before="30" w:after="30"/>
      </w:pPr>
      <w:r>
        <w:rPr>
          <w:rFonts w:ascii="微软雅黑" w:hAnsi="微软雅黑" w:eastAsia="微软雅黑" w:cs="微软雅黑"/>
          <w:b/>
          <w:bCs/>
          <w:sz w:val="21"/>
          <w:szCs w:val="21"/>
        </w:rPr>
        <w:t>领域预设</w:t>
      </w:r>
      <w:r>
        <w:rPr>
          <w:rFonts w:ascii="微软雅黑" w:hAnsi="微软雅黑" w:eastAsia="微软雅黑" w:cs="微软雅黑"/>
          <w:sz w:val="21"/>
          <w:szCs w:val="21"/>
        </w:rPr>
        <w:t>：古尔德纳的核心概念——社会学家在构建理论时隐含了关于"社会是什么"的基本假设。帕森斯理论的"领域预设"是：社会本质上是一个趋于均衡的系统——这一预设来自美国中产阶级的生活经验（稳定、有序、可预期）。马克思主义社会学的"领域预设"是：社会本质上是阶级冲突——这一预设来自19世纪欧洲工人阶级的经验。概念转译追踪：（1）古尔德纳的"领域预设"在1970年代被简化为"理论家有自己的偏见"——从"社会位置→认识论框架→理论构造"的复杂因果链退化为"偏见影响研究"的常识命题。后世学界分析认为，此简化与"领域预设"概念的难以操作化有关——古尔德纳本人也未发展出识别与验证"领域预设"的系统方法；（2）布迪厄1980年代的"场域"理论在功能上取代了"领域预设"——但布迪厄的"场域"是结构性分析（社会位置→认知结构→知识生产），古尔德纳的"领域预设"是诠释性分析（生活经验→世界观→理论假设），二者的认识论立场不同；（3）21世纪"社会学的社会学"传统中，"领域预设"被重新激活——但多以"立场认识论"（standpoint epistemology）的形式出现，从古尔德纳的阶级分析扩展到性别、种族等维度。</w:t>
      </w:r>
    </w:p>
    <w:p w14:paraId="296A165F">
      <w:pPr>
        <w:pStyle w:val="16"/>
        <w:numPr>
          <w:ilvl w:val="0"/>
          <w:numId w:val="1"/>
        </w:numPr>
        <w:spacing w:before="30" w:after="30"/>
      </w:pPr>
      <w:r>
        <w:rPr>
          <w:rFonts w:ascii="微软雅黑" w:hAnsi="微软雅黑" w:eastAsia="微软雅黑" w:cs="微软雅黑"/>
          <w:b/>
          <w:bCs/>
          <w:sz w:val="21"/>
          <w:szCs w:val="21"/>
        </w:rPr>
        <w:t>自反性社会学</w:t>
      </w:r>
      <w:r>
        <w:rPr>
          <w:rFonts w:ascii="微软雅黑" w:hAnsi="微软雅黑" w:eastAsia="微软雅黑" w:cs="微软雅黑"/>
          <w:sz w:val="21"/>
          <w:szCs w:val="21"/>
        </w:rPr>
        <w:t>：古尔德纳的另一重要概念——社会学家必须意识到自己的社会位置如何影响其知识生产。这不是"价值中立"（帕森斯/默顿），也不是"价值承诺"（米尔斯/马克思主义），而是"对自身价值承诺的自觉反思"。概念转译追踪：（1）古尔德纳1970年的"自反性"在1980年代被布迪厄吸收——但布迪厄做了关键偏移：古尔德纳的自反性是"社会学家的自我意识"（意识层面的反思），布迪厄的自反性是"将社会学方法应用于社会学自身"（方法层面的操作）——前者是个人性的，后者是结构性的。后世学界分析认为，布迪厄的偏移实际上削弱了古尔德纳原初的激进性——古尔德纳要求社会学家质疑自己的"深层承诺"，布迪厄则将自反性转化为一种"客观化的分析技术"，回避了对自身价值承诺的追问；（2）1990年代后，"自反性"在贝克（Ulrich Beck, 1944—2015）的"自反性现代化"理论中获得了全新含义——贝克的"自反性"不是"反思"（reflection）而是"反身"（reflexivity）：现代化后果的自我反噬（工业现代性产生的风险威胁了现代性自身的基础）。此转译将"自反性"从知识论范畴扩展为社会理论范畴。</w:t>
      </w:r>
    </w:p>
    <w:p w14:paraId="48ADEC34">
      <w:pPr>
        <w:pStyle w:val="16"/>
        <w:numPr>
          <w:ilvl w:val="0"/>
          <w:numId w:val="1"/>
        </w:numPr>
        <w:spacing w:before="30" w:after="30"/>
      </w:pPr>
      <w:r>
        <w:rPr>
          <w:rFonts w:ascii="微软雅黑" w:hAnsi="微软雅黑" w:eastAsia="微软雅黑" w:cs="微软雅黑"/>
          <w:b/>
          <w:bCs/>
          <w:sz w:val="21"/>
          <w:szCs w:val="21"/>
        </w:rPr>
        <w:t>父权制与性政治</w:t>
      </w:r>
      <w:r>
        <w:rPr>
          <w:rFonts w:ascii="微软雅黑" w:hAnsi="微软雅黑" w:eastAsia="微软雅黑" w:cs="微软雅黑"/>
          <w:sz w:val="21"/>
          <w:szCs w:val="21"/>
        </w:rPr>
        <w:t>：米利特《性政治》的核心论点——"性是一种政治"：父权制不是"自然差异"的产物，而是权力关系的历史建构。米利特将文学文本中的性别关系分析（对D.H.劳伦斯、亨利·米勒、诺曼·梅勒等男性作家的批判）扩展为社会权力分析。概念转译追踪：（1）米利特的"父权制"在1970年代被女性主义运动广泛采用——但很快从"权力关系的历史建构"简化为"男性压迫女性的普遍制度"。此简化将"父权制"从分析性概念变为描述性概念——从"父权制如何运作"变为"父权制压迫我们"；（2）1980年代，"父权制"概念在英美女权主义内部受到批评——黑人女性主义者指出米利特的"父权制"分析以白人中产阶级女性经验为普遍化基础，忽视了种族与阶级对"父权制"形态的塑造。此批评推动了"交叉性"（intersectionality）概念的发展——克伦肖（Kimberlé Crenshaw, 1959—）1989年提出；（3）21世纪，"父权制"在公共话语中继续存在，但在学术社会学中已被更精确的概念（性别体制/gender regime、性别秩序/gender order）所替代——康奈尔（R.W. Connell, 1944—）的"霸权男性气质"（hegemonic masculinity）概念在结构上继承了米利特的问题意识，但提供了更细致的分析框架。</w:t>
      </w:r>
    </w:p>
    <w:p w14:paraId="511B99D7">
      <w:pPr>
        <w:pStyle w:val="5"/>
        <w:spacing w:before="180" w:after="80"/>
      </w:pPr>
      <w:r>
        <w:rPr>
          <w:rFonts w:ascii="微软雅黑" w:hAnsi="微软雅黑" w:eastAsia="微软雅黑" w:cs="微软雅黑"/>
          <w:b/>
          <w:bCs/>
          <w:sz w:val="22"/>
          <w:szCs w:val="22"/>
        </w:rPr>
        <w:t>场域时间线</w:t>
      </w:r>
    </w:p>
    <w:p w14:paraId="380E36D9">
      <w:pPr>
        <w:pStyle w:val="16"/>
        <w:numPr>
          <w:ilvl w:val="0"/>
          <w:numId w:val="1"/>
        </w:numPr>
        <w:spacing w:before="30" w:after="30"/>
      </w:pPr>
      <w:r>
        <w:rPr>
          <w:rFonts w:ascii="微软雅黑" w:hAnsi="微软雅黑" w:eastAsia="微软雅黑" w:cs="微软雅黑"/>
          <w:b/>
          <w:bCs/>
          <w:sz w:val="21"/>
          <w:szCs w:val="21"/>
        </w:rPr>
        <w:t>古尔德纳的学术位置</w:t>
      </w:r>
      <w:r>
        <w:rPr>
          <w:rFonts w:ascii="微软雅黑" w:hAnsi="微软雅黑" w:eastAsia="微软雅黑" w:cs="微软雅黑"/>
          <w:sz w:val="21"/>
          <w:szCs w:val="21"/>
        </w:rPr>
        <w:t>：古尔德纳1920年生于纽约，1954年在哥伦比亚大学获博士学位——他虽在哥伦比亚接受训练，但对拉扎斯菲尔德的"行政研究"持严厉批评态度。他在华盛顿大学（圣路易斯）任教期间发展了"自反性社会学"——此校在1960年代是美国校园运动的重镇之一。古尔德纳在华盛顿大学的学生包括詹姆斯·科尔曼（James Coleman, 1926—1995）——但科尔曼后来走向了理性选择理论，与古尔德纳的批判取向截然相反。古尔德纳后期（1970年代末）转向"新阶级"理论——论证知识分子/技术官僚正在成为新的统治阶级，此理论为分析"专业知识与权力"的关系提供了框架。</w:t>
      </w:r>
    </w:p>
    <w:p w14:paraId="57FD407F">
      <w:pPr>
        <w:pStyle w:val="16"/>
        <w:numPr>
          <w:ilvl w:val="0"/>
          <w:numId w:val="1"/>
        </w:numPr>
        <w:spacing w:before="30" w:after="30"/>
      </w:pPr>
      <w:r>
        <w:rPr>
          <w:rFonts w:ascii="微软雅黑" w:hAnsi="微软雅黑" w:eastAsia="微软雅黑" w:cs="微软雅黑"/>
          <w:b/>
          <w:bCs/>
          <w:sz w:val="21"/>
          <w:szCs w:val="21"/>
        </w:rPr>
        <w:t>女性主义社会学的制度化起步</w:t>
      </w:r>
      <w:r>
        <w:rPr>
          <w:rFonts w:ascii="微软雅黑" w:hAnsi="微软雅黑" w:eastAsia="微软雅黑" w:cs="微软雅黑"/>
          <w:sz w:val="21"/>
          <w:szCs w:val="21"/>
        </w:rPr>
        <w:t>：多萝西·史密斯（Dorothy E. Smith, 1926—）1974年发表"女性视角的社会学"（"Women's Perspective as a Radical Critique of Sociology"）是此领域的重要文本——她论证社会学的概念框架以男性经验为"普遍"，将女性经验边缘化为"特殊"——这要求一种从女性生活出发的"制度民族志"（institutional ethnography）。史密斯在英国出生，在伦敦政经学院获博士学位，1968年移居加拿大不列颠哥伦比亚大学——加拿大在1970-1980年代成为女性主义社会学的重要基地。1976年，ASA成立了"性别社会学"分会（Sex and Gender Section）——但此分会长期被视为"边缘"而非"核心"领域。</w:t>
      </w:r>
    </w:p>
    <w:p w14:paraId="79B83546">
      <w:pPr>
        <w:pStyle w:val="16"/>
        <w:numPr>
          <w:ilvl w:val="0"/>
          <w:numId w:val="1"/>
        </w:numPr>
        <w:spacing w:before="30" w:after="30"/>
      </w:pPr>
      <w:r>
        <w:rPr>
          <w:rFonts w:ascii="微软雅黑" w:hAnsi="微软雅黑" w:eastAsia="微软雅黑" w:cs="微软雅黑"/>
          <w:b/>
          <w:bCs/>
          <w:sz w:val="21"/>
          <w:szCs w:val="21"/>
        </w:rPr>
        <w:t>古尔德纳与米利特的平行与断裂</w:t>
      </w:r>
      <w:r>
        <w:rPr>
          <w:rFonts w:ascii="微软雅黑" w:hAnsi="微软雅黑" w:eastAsia="微软雅黑" w:cs="微软雅黑"/>
          <w:sz w:val="21"/>
          <w:szCs w:val="21"/>
        </w:rPr>
        <w:t>：古尔德纳与米利特1970年的同时出版并非偶然——两者都回应着1960年代末社会学"合法性危机"的不同面向。古尔德纳从内部质疑社会学的知识生产条件（"社会学家是谁？他们的社会位置如何影响他们的理论？"），米利特从外部质疑社会学的概念框架（"社会学的'人'是男人还是人类？"）。后世学界分析认为，两者的平行而非联合，揭示了1970年代社会学批判的双重分裂——阶级批判与性别批判尚未找到理论统一的框架，直到1980年代"交叉性"概念的提出才部分解决了这一问题。</w:t>
      </w:r>
    </w:p>
    <w:p w14:paraId="6FB31AFA">
      <w:pPr>
        <w:pStyle w:val="5"/>
        <w:spacing w:before="180" w:after="80"/>
      </w:pPr>
      <w:r>
        <w:rPr>
          <w:rFonts w:ascii="微软雅黑" w:hAnsi="微软雅黑" w:eastAsia="微软雅黑" w:cs="微软雅黑"/>
          <w:b/>
          <w:bCs/>
          <w:sz w:val="22"/>
          <w:szCs w:val="22"/>
        </w:rPr>
        <w:t>接受时间线</w:t>
      </w:r>
    </w:p>
    <w:p w14:paraId="726EDF58">
      <w:pPr>
        <w:pStyle w:val="16"/>
        <w:numPr>
          <w:ilvl w:val="0"/>
          <w:numId w:val="1"/>
        </w:numPr>
        <w:spacing w:before="30" w:after="30"/>
      </w:pPr>
      <w:r>
        <w:rPr>
          <w:rFonts w:ascii="微软雅黑" w:hAnsi="微软雅黑" w:eastAsia="微软雅黑" w:cs="微软雅黑"/>
          <w:b/>
          <w:bCs/>
          <w:sz w:val="21"/>
          <w:szCs w:val="21"/>
        </w:rPr>
        <w:t>[美国] "危机话语"的制度化与稀释</w:t>
      </w:r>
      <w:r>
        <w:rPr>
          <w:rFonts w:ascii="微软雅黑" w:hAnsi="微软雅黑" w:eastAsia="微软雅黑" w:cs="微软雅黑"/>
          <w:sz w:val="21"/>
          <w:szCs w:val="21"/>
        </w:rPr>
        <w:t>：古尔德纳此书在1970年出版后立即引发了社会学界的"危机话语"——此后数年间，"危机"成为社会学自我描述的关键词。但"危机"的用法很快被稀释——到1980年代，"社会学的危机"更像是一种习惯性抱怨而非严肃诊断。古尔德纳1980年因肝病去世，年仅60岁——他的"自反性社会学"纲领因缺乏后续发展而逐渐被布迪厄的"社会学的社会学"所取代。女性主义社会学在1970年代的制度化进展缓慢——直到1980年代，美国主要社会学系才开始系统性地聘请女性主义社会学者。</w:t>
      </w:r>
    </w:p>
    <w:p w14:paraId="5E3B2F5E">
      <w:pPr>
        <w:pStyle w:val="16"/>
        <w:numPr>
          <w:ilvl w:val="0"/>
          <w:numId w:val="1"/>
        </w:numPr>
        <w:spacing w:before="30" w:after="30"/>
      </w:pPr>
      <w:r>
        <w:rPr>
          <w:rFonts w:ascii="微软雅黑" w:hAnsi="微软雅黑" w:eastAsia="微软雅黑" w:cs="微软雅黑"/>
          <w:b/>
          <w:bCs/>
          <w:sz w:val="21"/>
          <w:szCs w:val="21"/>
        </w:rPr>
        <w:t>[英国] 女性主义社会学的更快制度化</w:t>
      </w:r>
      <w:r>
        <w:rPr>
          <w:rFonts w:ascii="微软雅黑" w:hAnsi="微软雅黑" w:eastAsia="微软雅黑" w:cs="微软雅黑"/>
          <w:sz w:val="21"/>
          <w:szCs w:val="21"/>
        </w:rPr>
        <w:t>：英国女性主义社会学的发展比美国更快——部分因为英国女性运动与劳工运动的联盟传统。1974年，英国社会学会（BSA）年会首次设立"女性与社会主义"专题——此专题后来发展为BSA的常设性别研究分会。安·奥克利（Ann Oakley, 1944—）1972年出版的《性、性别与社会》是英国女性主义社会学的基础文本——她区分"性"（生物学范畴）与"性别"（社会范畴），此区分在1970-1980年代成为英国社会学的标准教科书内容。</w:t>
      </w:r>
    </w:p>
    <w:p w14:paraId="797A1CFA">
      <w:pPr>
        <w:pStyle w:val="16"/>
        <w:numPr>
          <w:ilvl w:val="0"/>
          <w:numId w:val="1"/>
        </w:numPr>
        <w:spacing w:before="30" w:after="30"/>
      </w:pPr>
      <w:r>
        <w:rPr>
          <w:rFonts w:ascii="微软雅黑" w:hAnsi="微软雅黑" w:eastAsia="微软雅黑" w:cs="微软雅黑"/>
          <w:b/>
          <w:bCs/>
          <w:sz w:val="21"/>
          <w:szCs w:val="21"/>
        </w:rPr>
        <w:t>[法国] 对古尔德纳的低关注度</w:t>
      </w:r>
      <w:r>
        <w:rPr>
          <w:rFonts w:ascii="微软雅黑" w:hAnsi="微软雅黑" w:eastAsia="微软雅黑" w:cs="微软雅黑"/>
          <w:sz w:val="21"/>
          <w:szCs w:val="21"/>
        </w:rPr>
        <w:t>：法国社会学对古尔德纳的关注有限——1970年代法国学界的主导论争是结构主义与后结构主义之争，古尔德纳的"自反性"框架在法语学界缺乏接收的制度渠道。布迪厄虽然在实际分析中做了类似古尔德纳的工作（分析社会学的社会条件），但他从未承认古尔德纳的影响——部分因为布迪厄将"自反性"从"个人意识"重新编码为"场域分析"。</w:t>
      </w:r>
    </w:p>
    <w:p w14:paraId="3AE37E66">
      <w:pPr>
        <w:pStyle w:val="16"/>
        <w:numPr>
          <w:ilvl w:val="0"/>
          <w:numId w:val="1"/>
        </w:numPr>
        <w:spacing w:before="30" w:after="30"/>
      </w:pPr>
      <w:r>
        <w:rPr>
          <w:rFonts w:ascii="微软雅黑" w:hAnsi="微软雅黑" w:eastAsia="微软雅黑" w:cs="微软雅黑"/>
          <w:b/>
          <w:bCs/>
          <w:sz w:val="21"/>
          <w:szCs w:val="21"/>
        </w:rPr>
        <w:t>[中国] 延迟引入与"危机话语"的共鸣</w:t>
      </w:r>
      <w:r>
        <w:rPr>
          <w:rFonts w:ascii="微软雅黑" w:hAnsi="微软雅黑" w:eastAsia="微软雅黑" w:cs="微软雅黑"/>
          <w:sz w:val="21"/>
          <w:szCs w:val="21"/>
        </w:rPr>
        <w:t>：古尔德纳此书的中译本迟至2010年代才出现——但"社会学的危机"话语在1990年代的中国社会学重建讨论中已有回响。中国社会学在"压缩式发展"中同时面对西方1960-1980年代经历的多重"危机"——理论借鉴的碎片化、方法标准的争议、学科自主性的焦虑——但中国语境中的"危机"有着不同的制度根源（国家-学科关系而非市场-学科关系）。</w:t>
      </w:r>
    </w:p>
    <w:p w14:paraId="78DAD8B1">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51A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2014F6">
            <w:pPr>
              <w:spacing w:before="30" w:after="30"/>
            </w:pPr>
            <w:r>
              <w:rPr>
                <w:rFonts w:ascii="微软雅黑" w:hAnsi="微软雅黑" w:eastAsia="微软雅黑" w:cs="微软雅黑"/>
                <w:b/>
                <w:bCs/>
                <w:sz w:val="20"/>
                <w:szCs w:val="20"/>
              </w:rPr>
              <w:t>概念ID</w:t>
            </w:r>
          </w:p>
        </w:tc>
        <w:tc>
          <w:tcPr>
            <w:tcW w:w="3000" w:type="dxa"/>
          </w:tcPr>
          <w:p w14:paraId="6222D9C6">
            <w:pPr>
              <w:spacing w:before="30" w:after="30"/>
            </w:pPr>
            <w:r>
              <w:rPr>
                <w:rFonts w:ascii="微软雅黑" w:hAnsi="微软雅黑" w:eastAsia="微软雅黑" w:cs="微软雅黑"/>
                <w:b/>
                <w:bCs/>
                <w:sz w:val="20"/>
                <w:szCs w:val="20"/>
              </w:rPr>
              <w:t>概念名</w:t>
            </w:r>
          </w:p>
        </w:tc>
        <w:tc>
          <w:tcPr>
            <w:tcW w:w="3000" w:type="dxa"/>
          </w:tcPr>
          <w:p w14:paraId="45D10FA4">
            <w:pPr>
              <w:spacing w:before="30" w:after="30"/>
            </w:pPr>
            <w:r>
              <w:rPr>
                <w:rFonts w:ascii="微软雅黑" w:hAnsi="微软雅黑" w:eastAsia="微软雅黑" w:cs="微软雅黑"/>
                <w:b/>
                <w:bCs/>
                <w:sz w:val="20"/>
                <w:szCs w:val="20"/>
              </w:rPr>
              <w:t>关联</w:t>
            </w:r>
          </w:p>
        </w:tc>
      </w:tr>
      <w:tr w14:paraId="25AD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C1BBA2">
            <w:pPr>
              <w:spacing w:before="30" w:after="30"/>
            </w:pPr>
            <w:r>
              <w:rPr>
                <w:rFonts w:ascii="微软雅黑" w:hAnsi="微软雅黑" w:eastAsia="微软雅黑" w:cs="微软雅黑"/>
                <w:b w:val="0"/>
                <w:bCs w:val="0"/>
                <w:sz w:val="20"/>
                <w:szCs w:val="20"/>
              </w:rPr>
              <w:t>C-自反性</w:t>
            </w:r>
          </w:p>
        </w:tc>
        <w:tc>
          <w:tcPr>
            <w:tcW w:w="3000" w:type="dxa"/>
          </w:tcPr>
          <w:p w14:paraId="3459F58E">
            <w:pPr>
              <w:spacing w:before="30" w:after="30"/>
            </w:pPr>
            <w:r>
              <w:rPr>
                <w:rFonts w:ascii="微软雅黑" w:hAnsi="微软雅黑" w:eastAsia="微软雅黑" w:cs="微软雅黑"/>
                <w:b w:val="0"/>
                <w:bCs w:val="0"/>
                <w:sz w:val="20"/>
                <w:szCs w:val="20"/>
              </w:rPr>
              <w:t>reflexivity</w:t>
            </w:r>
          </w:p>
        </w:tc>
        <w:tc>
          <w:tcPr>
            <w:tcW w:w="3000" w:type="dxa"/>
          </w:tcPr>
          <w:p w14:paraId="09A18D4A">
            <w:pPr>
              <w:spacing w:before="30" w:after="30"/>
            </w:pPr>
            <w:r>
              <w:rPr>
                <w:rFonts w:ascii="微软雅黑" w:hAnsi="微软雅黑" w:eastAsia="微软雅黑" w:cs="微软雅黑"/>
                <w:b w:val="0"/>
                <w:bCs w:val="0"/>
                <w:sz w:val="20"/>
                <w:szCs w:val="20"/>
              </w:rPr>
              <w:t>古尔德纳核心概念</w:t>
            </w:r>
          </w:p>
        </w:tc>
      </w:tr>
      <w:tr w14:paraId="411E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180EDC">
            <w:pPr>
              <w:spacing w:before="30" w:after="30"/>
            </w:pPr>
            <w:r>
              <w:rPr>
                <w:rFonts w:ascii="微软雅黑" w:hAnsi="微软雅黑" w:eastAsia="微软雅黑" w:cs="微软雅黑"/>
                <w:b w:val="0"/>
                <w:bCs w:val="0"/>
                <w:sz w:val="20"/>
                <w:szCs w:val="20"/>
              </w:rPr>
              <w:t>C-领域预设</w:t>
            </w:r>
          </w:p>
        </w:tc>
        <w:tc>
          <w:tcPr>
            <w:tcW w:w="3000" w:type="dxa"/>
          </w:tcPr>
          <w:p w14:paraId="76023809">
            <w:pPr>
              <w:spacing w:before="30" w:after="30"/>
            </w:pPr>
            <w:r>
              <w:rPr>
                <w:rFonts w:ascii="微软雅黑" w:hAnsi="微软雅黑" w:eastAsia="微软雅黑" w:cs="微软雅黑"/>
                <w:b w:val="0"/>
                <w:bCs w:val="0"/>
                <w:sz w:val="20"/>
                <w:szCs w:val="20"/>
              </w:rPr>
              <w:t>domain assumptions</w:t>
            </w:r>
          </w:p>
        </w:tc>
        <w:tc>
          <w:tcPr>
            <w:tcW w:w="3000" w:type="dxa"/>
          </w:tcPr>
          <w:p w14:paraId="4E89B5A8">
            <w:pPr>
              <w:spacing w:before="30" w:after="30"/>
            </w:pPr>
            <w:r>
              <w:rPr>
                <w:rFonts w:ascii="微软雅黑" w:hAnsi="微软雅黑" w:eastAsia="微软雅黑" w:cs="微软雅黑"/>
                <w:b w:val="0"/>
                <w:bCs w:val="0"/>
                <w:sz w:val="20"/>
                <w:szCs w:val="20"/>
              </w:rPr>
              <w:t>理论的社会条件</w:t>
            </w:r>
          </w:p>
        </w:tc>
      </w:tr>
      <w:tr w14:paraId="024F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6277306">
            <w:pPr>
              <w:spacing w:before="30" w:after="30"/>
            </w:pPr>
            <w:r>
              <w:rPr>
                <w:rFonts w:ascii="微软雅黑" w:hAnsi="微软雅黑" w:eastAsia="微软雅黑" w:cs="微软雅黑"/>
                <w:b w:val="0"/>
                <w:bCs w:val="0"/>
                <w:sz w:val="20"/>
                <w:szCs w:val="20"/>
              </w:rPr>
              <w:t>C-父权制</w:t>
            </w:r>
          </w:p>
        </w:tc>
        <w:tc>
          <w:tcPr>
            <w:tcW w:w="3000" w:type="dxa"/>
          </w:tcPr>
          <w:p w14:paraId="71745423">
            <w:pPr>
              <w:spacing w:before="30" w:after="30"/>
            </w:pPr>
            <w:r>
              <w:rPr>
                <w:rFonts w:ascii="微软雅黑" w:hAnsi="微软雅黑" w:eastAsia="微软雅黑" w:cs="微软雅黑"/>
                <w:b w:val="0"/>
                <w:bCs w:val="0"/>
                <w:sz w:val="20"/>
                <w:szCs w:val="20"/>
              </w:rPr>
              <w:t>patriarchy</w:t>
            </w:r>
          </w:p>
        </w:tc>
        <w:tc>
          <w:tcPr>
            <w:tcW w:w="3000" w:type="dxa"/>
          </w:tcPr>
          <w:p w14:paraId="4524AB93">
            <w:pPr>
              <w:spacing w:before="30" w:after="30"/>
            </w:pPr>
            <w:r>
              <w:rPr>
                <w:rFonts w:ascii="微软雅黑" w:hAnsi="微软雅黑" w:eastAsia="微软雅黑" w:cs="微软雅黑"/>
                <w:b w:val="0"/>
                <w:bCs w:val="0"/>
                <w:sz w:val="20"/>
                <w:szCs w:val="20"/>
              </w:rPr>
              <w:t>米利特核心概念</w:t>
            </w:r>
          </w:p>
        </w:tc>
      </w:tr>
      <w:tr w14:paraId="580D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71295A">
            <w:pPr>
              <w:spacing w:before="30" w:after="30"/>
            </w:pPr>
            <w:r>
              <w:rPr>
                <w:rFonts w:ascii="微软雅黑" w:hAnsi="微软雅黑" w:eastAsia="微软雅黑" w:cs="微软雅黑"/>
                <w:b w:val="0"/>
                <w:bCs w:val="0"/>
                <w:sz w:val="20"/>
                <w:szCs w:val="20"/>
              </w:rPr>
              <w:t>C557</w:t>
            </w:r>
          </w:p>
        </w:tc>
        <w:tc>
          <w:tcPr>
            <w:tcW w:w="3000" w:type="dxa"/>
          </w:tcPr>
          <w:p w14:paraId="41186B3F">
            <w:pPr>
              <w:spacing w:before="30" w:after="30"/>
            </w:pPr>
            <w:r>
              <w:rPr>
                <w:rFonts w:ascii="微软雅黑" w:hAnsi="微软雅黑" w:eastAsia="微软雅黑" w:cs="微软雅黑"/>
                <w:b w:val="0"/>
                <w:bCs w:val="0"/>
                <w:sz w:val="20"/>
                <w:szCs w:val="20"/>
              </w:rPr>
              <w:t>sexual politics</w:t>
            </w:r>
          </w:p>
        </w:tc>
        <w:tc>
          <w:tcPr>
            <w:tcW w:w="3000" w:type="dxa"/>
          </w:tcPr>
          <w:p w14:paraId="17456BDE">
            <w:pPr>
              <w:spacing w:before="30" w:after="30"/>
            </w:pPr>
            <w:r>
              <w:rPr>
                <w:rFonts w:ascii="微软雅黑" w:hAnsi="微软雅黑" w:eastAsia="微软雅黑" w:cs="微软雅黑"/>
                <w:b w:val="0"/>
                <w:bCs w:val="0"/>
                <w:sz w:val="20"/>
                <w:szCs w:val="20"/>
              </w:rPr>
              <w:t>权力关系的历史建构</w:t>
            </w:r>
          </w:p>
        </w:tc>
      </w:tr>
      <w:tr w14:paraId="7D12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6AE2A4">
            <w:pPr>
              <w:spacing w:before="30" w:after="30"/>
            </w:pPr>
            <w:r>
              <w:rPr>
                <w:rFonts w:ascii="微软雅黑" w:hAnsi="微软雅黑" w:eastAsia="微软雅黑" w:cs="微软雅黑"/>
                <w:b w:val="0"/>
                <w:bCs w:val="0"/>
                <w:sz w:val="20"/>
                <w:szCs w:val="20"/>
              </w:rPr>
              <w:t>M359</w:t>
            </w:r>
          </w:p>
        </w:tc>
        <w:tc>
          <w:tcPr>
            <w:tcW w:w="3000" w:type="dxa"/>
          </w:tcPr>
          <w:p w14:paraId="31F5518D">
            <w:pPr>
              <w:spacing w:before="30" w:after="30"/>
            </w:pPr>
            <w:r>
              <w:rPr>
                <w:rFonts w:ascii="微软雅黑" w:hAnsi="微软雅黑" w:eastAsia="微软雅黑" w:cs="微软雅黑"/>
                <w:b w:val="0"/>
                <w:bCs w:val="0"/>
                <w:sz w:val="20"/>
                <w:szCs w:val="20"/>
              </w:rPr>
              <w:t>crisis</w:t>
            </w:r>
          </w:p>
        </w:tc>
        <w:tc>
          <w:tcPr>
            <w:tcW w:w="3000" w:type="dxa"/>
          </w:tcPr>
          <w:p w14:paraId="4E52B2E3">
            <w:pPr>
              <w:spacing w:before="30" w:after="30"/>
            </w:pPr>
            <w:r>
              <w:rPr>
                <w:rFonts w:ascii="微软雅黑" w:hAnsi="微软雅黑" w:eastAsia="微软雅黑" w:cs="微软雅黑"/>
                <w:b w:val="0"/>
                <w:bCs w:val="0"/>
                <w:sz w:val="20"/>
                <w:szCs w:val="20"/>
              </w:rPr>
              <w:t>学科自我描述关键词</w:t>
            </w:r>
          </w:p>
        </w:tc>
      </w:tr>
      <w:tr w14:paraId="0945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C071448">
            <w:pPr>
              <w:spacing w:before="30" w:after="30"/>
            </w:pPr>
            <w:r>
              <w:rPr>
                <w:rFonts w:ascii="微软雅黑" w:hAnsi="微软雅黑" w:eastAsia="微软雅黑" w:cs="微软雅黑"/>
                <w:b w:val="0"/>
                <w:bCs w:val="0"/>
                <w:sz w:val="20"/>
                <w:szCs w:val="20"/>
              </w:rPr>
              <w:t>M001</w:t>
            </w:r>
          </w:p>
        </w:tc>
        <w:tc>
          <w:tcPr>
            <w:tcW w:w="3000" w:type="dxa"/>
          </w:tcPr>
          <w:p w14:paraId="6CDEDA3A">
            <w:pPr>
              <w:spacing w:before="30" w:after="30"/>
            </w:pPr>
            <w:r>
              <w:rPr>
                <w:rFonts w:ascii="微软雅黑" w:hAnsi="微软雅黑" w:eastAsia="微软雅黑" w:cs="微软雅黑"/>
                <w:b w:val="0"/>
                <w:bCs w:val="0"/>
                <w:sz w:val="20"/>
                <w:szCs w:val="20"/>
              </w:rPr>
              <w:t>institutional ethnography</w:t>
            </w:r>
          </w:p>
        </w:tc>
        <w:tc>
          <w:tcPr>
            <w:tcW w:w="3000" w:type="dxa"/>
          </w:tcPr>
          <w:p w14:paraId="3CFE6578">
            <w:pPr>
              <w:spacing w:before="30" w:after="30"/>
            </w:pPr>
            <w:r>
              <w:rPr>
                <w:rFonts w:ascii="微软雅黑" w:hAnsi="微软雅黑" w:eastAsia="微软雅黑" w:cs="微软雅黑"/>
                <w:b w:val="0"/>
                <w:bCs w:val="0"/>
                <w:sz w:val="20"/>
                <w:szCs w:val="20"/>
              </w:rPr>
              <w:t>史密斯方法论贡献</w:t>
            </w:r>
          </w:p>
        </w:tc>
      </w:tr>
      <w:tr w14:paraId="3289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7670C9">
            <w:pPr>
              <w:spacing w:before="30" w:after="30"/>
            </w:pPr>
            <w:r>
              <w:rPr>
                <w:rFonts w:ascii="微软雅黑" w:hAnsi="微软雅黑" w:eastAsia="微软雅黑" w:cs="微软雅黑"/>
                <w:b w:val="0"/>
                <w:bCs w:val="0"/>
                <w:sz w:val="20"/>
                <w:szCs w:val="20"/>
              </w:rPr>
              <w:t>C-女性视角</w:t>
            </w:r>
          </w:p>
        </w:tc>
        <w:tc>
          <w:tcPr>
            <w:tcW w:w="3000" w:type="dxa"/>
          </w:tcPr>
          <w:p w14:paraId="13CC55C7">
            <w:pPr>
              <w:spacing w:before="30" w:after="30"/>
            </w:pPr>
            <w:r>
              <w:rPr>
                <w:rFonts w:ascii="微软雅黑" w:hAnsi="微软雅黑" w:eastAsia="微软雅黑" w:cs="微软雅黑"/>
                <w:b w:val="0"/>
                <w:bCs w:val="0"/>
                <w:sz w:val="20"/>
                <w:szCs w:val="20"/>
              </w:rPr>
              <w:t>women's perspective</w:t>
            </w:r>
          </w:p>
        </w:tc>
        <w:tc>
          <w:tcPr>
            <w:tcW w:w="3000" w:type="dxa"/>
          </w:tcPr>
          <w:p w14:paraId="77C623BE">
            <w:pPr>
              <w:spacing w:before="30" w:after="30"/>
            </w:pPr>
            <w:r>
              <w:rPr>
                <w:rFonts w:ascii="微软雅黑" w:hAnsi="微软雅黑" w:eastAsia="微软雅黑" w:cs="微软雅黑"/>
                <w:b w:val="0"/>
                <w:bCs w:val="0"/>
                <w:sz w:val="20"/>
                <w:szCs w:val="20"/>
              </w:rPr>
              <w:t>女性主义认识论</w:t>
            </w:r>
          </w:p>
        </w:tc>
      </w:tr>
      <w:tr w14:paraId="529C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9A20DD">
            <w:pPr>
              <w:spacing w:before="30" w:after="30"/>
            </w:pPr>
            <w:r>
              <w:rPr>
                <w:rFonts w:ascii="微软雅黑" w:hAnsi="微软雅黑" w:eastAsia="微软雅黑" w:cs="微软雅黑"/>
                <w:b/>
                <w:bCs/>
                <w:sz w:val="20"/>
                <w:szCs w:val="20"/>
              </w:rPr>
              <w:t>人物ID</w:t>
            </w:r>
          </w:p>
        </w:tc>
        <w:tc>
          <w:tcPr>
            <w:tcW w:w="3000" w:type="dxa"/>
          </w:tcPr>
          <w:p w14:paraId="6683D792">
            <w:pPr>
              <w:spacing w:before="30" w:after="30"/>
            </w:pPr>
            <w:r>
              <w:rPr>
                <w:rFonts w:ascii="微软雅黑" w:hAnsi="微软雅黑" w:eastAsia="微软雅黑" w:cs="微软雅黑"/>
                <w:b/>
                <w:bCs/>
                <w:sz w:val="20"/>
                <w:szCs w:val="20"/>
              </w:rPr>
              <w:t>姓名</w:t>
            </w:r>
          </w:p>
        </w:tc>
        <w:tc>
          <w:tcPr>
            <w:tcW w:w="3000" w:type="dxa"/>
          </w:tcPr>
          <w:p w14:paraId="6A57DAA1">
            <w:pPr>
              <w:spacing w:before="30" w:after="30"/>
            </w:pPr>
            <w:r>
              <w:rPr>
                <w:rFonts w:ascii="微软雅黑" w:hAnsi="微软雅黑" w:eastAsia="微软雅黑" w:cs="微软雅黑"/>
                <w:b/>
                <w:bCs/>
                <w:sz w:val="20"/>
                <w:szCs w:val="20"/>
              </w:rPr>
              <w:t>关联</w:t>
            </w:r>
          </w:p>
        </w:tc>
      </w:tr>
      <w:tr w14:paraId="1D12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3AF7B6">
            <w:pPr>
              <w:spacing w:before="30" w:after="30"/>
            </w:pPr>
            <w:r>
              <w:rPr>
                <w:rFonts w:ascii="微软雅黑" w:hAnsi="微软雅黑" w:eastAsia="微软雅黑" w:cs="微软雅黑"/>
                <w:b w:val="0"/>
                <w:bCs w:val="0"/>
                <w:sz w:val="20"/>
                <w:szCs w:val="20"/>
              </w:rPr>
              <w:t>P-古尔德纳</w:t>
            </w:r>
          </w:p>
        </w:tc>
        <w:tc>
          <w:tcPr>
            <w:tcW w:w="3000" w:type="dxa"/>
          </w:tcPr>
          <w:p w14:paraId="1C8E8237">
            <w:pPr>
              <w:spacing w:before="30" w:after="30"/>
            </w:pPr>
            <w:r>
              <w:rPr>
                <w:rFonts w:ascii="微软雅黑" w:hAnsi="微软雅黑" w:eastAsia="微软雅黑" w:cs="微软雅黑"/>
                <w:b w:val="0"/>
                <w:bCs w:val="0"/>
                <w:sz w:val="20"/>
                <w:szCs w:val="20"/>
              </w:rPr>
              <w:t>Alvin Gouldner</w:t>
            </w:r>
          </w:p>
        </w:tc>
        <w:tc>
          <w:tcPr>
            <w:tcW w:w="3000" w:type="dxa"/>
          </w:tcPr>
          <w:p w14:paraId="5FADE59E">
            <w:pPr>
              <w:spacing w:before="30" w:after="30"/>
            </w:pPr>
            <w:r>
              <w:rPr>
                <w:rFonts w:ascii="微软雅黑" w:hAnsi="微软雅黑" w:eastAsia="微软雅黑" w:cs="微软雅黑"/>
                <w:b w:val="0"/>
                <w:bCs w:val="0"/>
                <w:sz w:val="20"/>
                <w:szCs w:val="20"/>
              </w:rPr>
              <w:t>本条目核心人物</w:t>
            </w:r>
          </w:p>
        </w:tc>
      </w:tr>
      <w:tr w14:paraId="2512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1D332F">
            <w:pPr>
              <w:spacing w:before="30" w:after="30"/>
            </w:pPr>
            <w:r>
              <w:rPr>
                <w:rFonts w:ascii="微软雅黑" w:hAnsi="微软雅黑" w:eastAsia="微软雅黑" w:cs="微软雅黑"/>
                <w:b w:val="0"/>
                <w:bCs w:val="0"/>
                <w:sz w:val="20"/>
                <w:szCs w:val="20"/>
              </w:rPr>
              <w:t>P-米利特</w:t>
            </w:r>
          </w:p>
        </w:tc>
        <w:tc>
          <w:tcPr>
            <w:tcW w:w="3000" w:type="dxa"/>
          </w:tcPr>
          <w:p w14:paraId="561C5B6C">
            <w:pPr>
              <w:spacing w:before="30" w:after="30"/>
            </w:pPr>
            <w:r>
              <w:rPr>
                <w:rFonts w:ascii="微软雅黑" w:hAnsi="微软雅黑" w:eastAsia="微软雅黑" w:cs="微软雅黑"/>
                <w:b w:val="0"/>
                <w:bCs w:val="0"/>
                <w:sz w:val="20"/>
                <w:szCs w:val="20"/>
              </w:rPr>
              <w:t>Kate Millett</w:t>
            </w:r>
          </w:p>
        </w:tc>
        <w:tc>
          <w:tcPr>
            <w:tcW w:w="3000" w:type="dxa"/>
          </w:tcPr>
          <w:p w14:paraId="4E5FB150">
            <w:pPr>
              <w:spacing w:before="30" w:after="30"/>
            </w:pPr>
            <w:r>
              <w:rPr>
                <w:rFonts w:ascii="微软雅黑" w:hAnsi="微软雅黑" w:eastAsia="微软雅黑" w:cs="微软雅黑"/>
                <w:b w:val="0"/>
                <w:bCs w:val="0"/>
                <w:sz w:val="20"/>
                <w:szCs w:val="20"/>
              </w:rPr>
              <w:t>性政治作者</w:t>
            </w:r>
          </w:p>
        </w:tc>
      </w:tr>
      <w:tr w14:paraId="66AB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A4CA07">
            <w:pPr>
              <w:spacing w:before="30" w:after="30"/>
            </w:pPr>
            <w:r>
              <w:rPr>
                <w:rFonts w:ascii="微软雅黑" w:hAnsi="微软雅黑" w:eastAsia="微软雅黑" w:cs="微软雅黑"/>
                <w:b w:val="0"/>
                <w:bCs w:val="0"/>
                <w:sz w:val="20"/>
                <w:szCs w:val="20"/>
              </w:rPr>
              <w:t>P-史密斯</w:t>
            </w:r>
          </w:p>
        </w:tc>
        <w:tc>
          <w:tcPr>
            <w:tcW w:w="3000" w:type="dxa"/>
          </w:tcPr>
          <w:p w14:paraId="4F7B514C">
            <w:pPr>
              <w:spacing w:before="30" w:after="30"/>
            </w:pPr>
            <w:r>
              <w:rPr>
                <w:rFonts w:ascii="微软雅黑" w:hAnsi="微软雅黑" w:eastAsia="微软雅黑" w:cs="微软雅黑"/>
                <w:b w:val="0"/>
                <w:bCs w:val="0"/>
                <w:sz w:val="20"/>
                <w:szCs w:val="20"/>
              </w:rPr>
              <w:t>Dorothy Smith</w:t>
            </w:r>
          </w:p>
        </w:tc>
        <w:tc>
          <w:tcPr>
            <w:tcW w:w="3000" w:type="dxa"/>
          </w:tcPr>
          <w:p w14:paraId="2CE27542">
            <w:pPr>
              <w:spacing w:before="30" w:after="30"/>
            </w:pPr>
            <w:r>
              <w:rPr>
                <w:rFonts w:ascii="微软雅黑" w:hAnsi="微软雅黑" w:eastAsia="微软雅黑" w:cs="微软雅黑"/>
                <w:b w:val="0"/>
                <w:bCs w:val="0"/>
                <w:sz w:val="20"/>
                <w:szCs w:val="20"/>
              </w:rPr>
              <w:t>制度民族志创始人</w:t>
            </w:r>
          </w:p>
        </w:tc>
      </w:tr>
      <w:tr w14:paraId="5733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7D4864">
            <w:pPr>
              <w:spacing w:before="30" w:after="30"/>
            </w:pPr>
            <w:r>
              <w:rPr>
                <w:rFonts w:ascii="微软雅黑" w:hAnsi="微软雅黑" w:eastAsia="微软雅黑" w:cs="微软雅黑"/>
                <w:b w:val="0"/>
                <w:bCs w:val="0"/>
                <w:sz w:val="20"/>
                <w:szCs w:val="20"/>
              </w:rPr>
              <w:t>P024</w:t>
            </w:r>
          </w:p>
        </w:tc>
        <w:tc>
          <w:tcPr>
            <w:tcW w:w="3000" w:type="dxa"/>
          </w:tcPr>
          <w:p w14:paraId="13D2F65B">
            <w:pPr>
              <w:spacing w:before="30" w:after="30"/>
            </w:pPr>
            <w:r>
              <w:rPr>
                <w:rFonts w:ascii="微软雅黑" w:hAnsi="微软雅黑" w:eastAsia="微软雅黑" w:cs="微软雅黑"/>
                <w:b w:val="0"/>
                <w:bCs w:val="0"/>
                <w:sz w:val="20"/>
                <w:szCs w:val="20"/>
              </w:rPr>
              <w:t>Pierre Bourdieu</w:t>
            </w:r>
          </w:p>
        </w:tc>
        <w:tc>
          <w:tcPr>
            <w:tcW w:w="3000" w:type="dxa"/>
          </w:tcPr>
          <w:p w14:paraId="1F36D219">
            <w:pPr>
              <w:spacing w:before="30" w:after="30"/>
            </w:pPr>
            <w:r>
              <w:rPr>
                <w:rFonts w:ascii="微软雅黑" w:hAnsi="微软雅黑" w:eastAsia="微软雅黑" w:cs="微软雅黑"/>
                <w:b w:val="0"/>
                <w:bCs w:val="0"/>
                <w:sz w:val="20"/>
                <w:szCs w:val="20"/>
              </w:rPr>
              <w:t>自反性概念的后续发展</w:t>
            </w:r>
          </w:p>
        </w:tc>
      </w:tr>
    </w:tbl>
    <w:p w14:paraId="2F01CDD2">
      <w:r>
        <w:br w:type="page"/>
      </w:r>
    </w:p>
    <w:p w14:paraId="30706321">
      <w:pPr>
        <w:pStyle w:val="2"/>
        <w:spacing w:before="300" w:after="150"/>
      </w:pPr>
      <w:r>
        <w:rPr>
          <w:rFonts w:ascii="微软雅黑" w:hAnsi="微软雅黑" w:eastAsia="微软雅黑" w:cs="微软雅黑"/>
          <w:b/>
          <w:bCs/>
          <w:sz w:val="32"/>
          <w:szCs w:val="32"/>
        </w:rPr>
        <w:t>D7 学科史：H063-H068（1970-1979）</w:t>
      </w:r>
    </w:p>
    <w:p w14:paraId="745757A8">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：1970—1979</w:t>
      </w:r>
    </w:p>
    <w:p w14:paraId="25EC6836">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：T5→T6（冷战分化→多元范式期）</w:t>
      </w:r>
    </w:p>
    <w:p w14:paraId="3480B78D">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5D91E22E">
      <w:pPr>
        <w:pStyle w:val="3"/>
        <w:spacing w:before="240" w:after="120"/>
      </w:pPr>
      <w:r>
        <w:rPr>
          <w:rFonts w:ascii="微软雅黑" w:hAnsi="微软雅黑" w:eastAsia="微软雅黑" w:cs="微软雅黑"/>
          <w:b/>
          <w:bCs/>
          <w:sz w:val="28"/>
          <w:szCs w:val="28"/>
        </w:rPr>
        <w:t>H063 | 1972 | 布迪厄《实践理论大纲》</w:t>
      </w:r>
    </w:p>
    <w:p w14:paraId="16D4883D">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：1972年</w:t>
      </w:r>
    </w:p>
    <w:p w14:paraId="712DC91B">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：范式转向——从结构主义/现象学的二选一转向"实践"作为超越二者的第三条路</w:t>
      </w:r>
    </w:p>
    <w:p w14:paraId="62607A00">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w:t>
      </w:r>
    </w:p>
    <w:p w14:paraId="1A6359C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78C45F0F">
      <w:pPr>
        <w:pStyle w:val="4"/>
        <w:spacing w:before="200" w:after="100"/>
      </w:pPr>
      <w:r>
        <w:rPr>
          <w:rFonts w:ascii="微软雅黑" w:hAnsi="微软雅黑" w:eastAsia="微软雅黑" w:cs="微软雅黑"/>
          <w:b/>
          <w:bCs/>
          <w:sz w:val="24"/>
          <w:szCs w:val="24"/>
        </w:rPr>
        <w:t>总述</w:t>
      </w:r>
    </w:p>
    <w:p w14:paraId="6B815E32">
      <w:pPr>
        <w:spacing w:before="60" w:after="60"/>
      </w:pPr>
      <w:r>
        <w:rPr>
          <w:rFonts w:ascii="微软雅黑" w:hAnsi="微软雅黑" w:eastAsia="微软雅黑" w:cs="微软雅黑"/>
          <w:sz w:val="21"/>
          <w:szCs w:val="21"/>
        </w:rPr>
        <w:t>1972年，皮埃尔·布迪厄（Pierre Bourdieu, 1930—2002）《实践理论大纲》（</w:t>
      </w:r>
      <w:r>
        <w:rPr>
          <w:rFonts w:ascii="微软雅黑" w:hAnsi="微软雅黑" w:eastAsia="微软雅黑" w:cs="微软雅黑"/>
          <w:i/>
          <w:iCs/>
          <w:sz w:val="21"/>
          <w:szCs w:val="21"/>
        </w:rPr>
        <w:t>Esquisse d'une théorie de la pratique</w:t>
      </w:r>
      <w:r>
        <w:rPr>
          <w:rFonts w:ascii="微软雅黑" w:hAnsi="微软雅黑" w:eastAsia="微软雅黑" w:cs="微软雅黑"/>
          <w:sz w:val="21"/>
          <w:szCs w:val="21"/>
        </w:rPr>
        <w:t>）由日内瓦Droz出版社出版。Droz是瑞士法语区的小型学术出版社，以出版人文科学著作闻名，但发行范围主要限于法语学术圈——首印量估计不足2000册。此书是布迪厄在阿尔及利亚卡比尔人田野调查（1958—1964年）基础上，对结构主义与现象学双重局限的理论超越。后世学界分析认为，此作的核心贡献不在提出新概念，而在创造了一种新的理论姿态：不选择结构主义的客观主义或现象学的主观主义，而是从"实践"出发揭示二者的互补性盲区——结构主义看不到行动者的策略与即兴发挥，现象学看不到身体化的历史如何约束主观意图。</w:t>
      </w:r>
    </w:p>
    <w:p w14:paraId="67A70711">
      <w:pPr>
        <w:spacing w:before="60" w:after="60"/>
      </w:pPr>
      <w:r>
        <w:rPr>
          <w:rFonts w:ascii="微软雅黑" w:hAnsi="微软雅黑" w:eastAsia="微软雅黑" w:cs="微软雅黑"/>
          <w:sz w:val="21"/>
          <w:szCs w:val="21"/>
        </w:rPr>
        <w:t>此作在1972年出版时，布迪厄尚未获得法国学术体制的核心职位——他1964年进入EPHE第六部（经济与社会科学部）任研究主任（directeur d'études），但EPHE是研究机构而非教学机构，不授予学位，在法国学术等级中低于索邦大学教授。真正使布迪厄获得国际影响的是1977年剑桥大学出版社英译本和1979年《区分》的出版。但此作的理论贡献——"实践"作为超越客观主义与主观主义的第三条路——在1990年代被卡尔霍恩（Craig Calhoun, 1952—）等英美学者重新评估，定位为布迪厄理论体系的"种子文本"。</w:t>
      </w:r>
    </w:p>
    <w:p w14:paraId="51F48B48">
      <w:pPr>
        <w:pStyle w:val="4"/>
        <w:spacing w:before="200" w:after="100"/>
      </w:pPr>
      <w:r>
        <w:rPr>
          <w:rFonts w:ascii="微软雅黑" w:hAnsi="微软雅黑" w:eastAsia="微软雅黑" w:cs="微软雅黑"/>
          <w:b/>
          <w:bCs/>
          <w:sz w:val="24"/>
          <w:szCs w:val="24"/>
        </w:rPr>
        <w:t>[欧陆 + 北非]</w:t>
      </w:r>
    </w:p>
    <w:p w14:paraId="0EEE1F0C">
      <w:pPr>
        <w:pStyle w:val="5"/>
        <w:spacing w:before="180" w:after="80"/>
      </w:pPr>
      <w:r>
        <w:rPr>
          <w:rFonts w:ascii="微软雅黑" w:hAnsi="微软雅黑" w:eastAsia="微软雅黑" w:cs="微软雅黑"/>
          <w:b/>
          <w:bCs/>
          <w:sz w:val="22"/>
          <w:szCs w:val="22"/>
        </w:rPr>
        <w:t>概念时间线</w:t>
      </w:r>
    </w:p>
    <w:p w14:paraId="462147AD">
      <w:pPr>
        <w:pStyle w:val="16"/>
        <w:numPr>
          <w:ilvl w:val="0"/>
          <w:numId w:val="1"/>
        </w:numPr>
        <w:spacing w:before="30" w:after="30"/>
      </w:pPr>
      <w:r>
        <w:rPr>
          <w:rFonts w:ascii="微软雅黑" w:hAnsi="微软雅黑" w:eastAsia="微软雅黑" w:cs="微软雅黑"/>
          <w:b/>
          <w:bCs/>
          <w:sz w:val="21"/>
          <w:szCs w:val="21"/>
        </w:rPr>
        <w:t>惯习（habitus）</w:t>
      </w:r>
      <w:r>
        <w:rPr>
          <w:rFonts w:ascii="微软雅黑" w:hAnsi="微软雅黑" w:eastAsia="微软雅黑" w:cs="微软雅黑"/>
          <w:sz w:val="21"/>
          <w:szCs w:val="21"/>
        </w:rPr>
        <w:t>：布迪厄对惯习的定义是："持续地、可转换地刻印在身体中的、作为组织实践之原则的性情倾向系统"——惯习既不是"遵循规则"（结构主义立场），也不是"有意识的理性计算"（理性选择立场），而是"身体化的历史"（l'histoire faite corps）：过去的经验沉积在身体中，成为生产新实践的生成性原则。概念转译追踪：布迪厄的"惯习"概念来源复杂——（1）亚里士多德的hexis（身体化的性情倾向）→胡塞尔的Habitualität（意识的习惯性）→毛斯的"身体技术"（techniques du corps, 1934）→布迪厄的habitus。布迪厄选择拉丁词habitus而非希腊词hexis，部分因habitus在法语日常用语中已存在（意为"习惯"、"穿着"），部分因他希望在哲学传统与日常语言之间建立桥梁。（2）英译本1977年将habitus保留为法语词（不翻译为"habit"）——这一选择使habitus成为英语社会学中的"专有名词"，同时制造了持续误解："habit"有"习惯"的被动含义，而"habitus"包含生成性、创造性维度。（3）1980-1990年代，"惯习"被英国文化研究（如威利斯1977年《学做工》）简化为"文化习惯"——失去了布迪厄原意的"身体化的生成性原则"。（4）21世纪，神经科学中的"预测处理"（predictive processing）框架与惯习概念存在结构性平行——大脑作为"预测机器"持续生成对世界的预期，与惯习作为"生成性原则"的机制高度同构——但此平行尚未被系统化探讨。</w:t>
      </w:r>
    </w:p>
    <w:p w14:paraId="10B9DB70">
      <w:pPr>
        <w:pStyle w:val="16"/>
        <w:numPr>
          <w:ilvl w:val="0"/>
          <w:numId w:val="1"/>
        </w:numPr>
        <w:spacing w:before="30" w:after="30"/>
      </w:pPr>
      <w:r>
        <w:rPr>
          <w:rFonts w:ascii="微软雅黑" w:hAnsi="微软雅黑" w:eastAsia="微软雅黑" w:cs="微软雅黑"/>
          <w:b/>
          <w:bCs/>
          <w:sz w:val="21"/>
          <w:szCs w:val="21"/>
        </w:rPr>
        <w:t>实践逻辑（logique pratique）</w:t>
      </w:r>
      <w:r>
        <w:rPr>
          <w:rFonts w:ascii="微软雅黑" w:hAnsi="微软雅黑" w:eastAsia="微软雅黑" w:cs="微软雅黑"/>
          <w:sz w:val="21"/>
          <w:szCs w:val="21"/>
        </w:rPr>
        <w:t>：布迪厄对结构主义的批判集中在对列维-斯特劳斯"亲属基本结构"的重新分析——他以卡比尔人田野材料论证：卡比尔人的亲属实践不遵循"规则"，而遵循"策略"——但策略不是有意识的算计，而是惯习在特定场域中的"即兴发挥"（improvisation）。实践逻辑的特征是"模糊性"（flou）与"多义性"（polysémie）：实践者在行动时不会、也不需要将实践逻辑明确化——明确化恰恰是学者的工作，而学者的工作本身受到学术场域逻辑的扭曲（将实践逻辑"学术化"为理论逻辑）。</w:t>
      </w:r>
    </w:p>
    <w:p w14:paraId="27891E97">
      <w:pPr>
        <w:pStyle w:val="16"/>
        <w:numPr>
          <w:ilvl w:val="0"/>
          <w:numId w:val="1"/>
        </w:numPr>
        <w:spacing w:before="30" w:after="30"/>
      </w:pPr>
      <w:r>
        <w:rPr>
          <w:rFonts w:ascii="微软雅黑" w:hAnsi="微软雅黑" w:eastAsia="微软雅黑" w:cs="微软雅黑"/>
          <w:b/>
          <w:bCs/>
          <w:sz w:val="21"/>
          <w:szCs w:val="21"/>
        </w:rPr>
        <w:t>场域（champ）与资本（capital）</w:t>
      </w:r>
      <w:r>
        <w:rPr>
          <w:rFonts w:ascii="微软雅黑" w:hAnsi="微软雅黑" w:eastAsia="微软雅黑" w:cs="微软雅黑"/>
          <w:sz w:val="21"/>
          <w:szCs w:val="21"/>
        </w:rPr>
        <w:t>：在1972年版本中，"场域"（champ）概念尚未完全成型——布迪厄主要讨论的是"惯习"与"实践逻辑"，"场域"作为独立概念要到1970年代中期才系统化。"资本"概念在1972年版本中同样处于萌芽状态——但卡比尔人研究中对"象征资本"（婚姻策略中的声望投资）的分析已预示了后来"资本形式"理论的方向。</w:t>
      </w:r>
    </w:p>
    <w:p w14:paraId="519FFE5A">
      <w:pPr>
        <w:pStyle w:val="5"/>
        <w:spacing w:before="180" w:after="80"/>
      </w:pPr>
      <w:r>
        <w:rPr>
          <w:rFonts w:ascii="微软雅黑" w:hAnsi="微软雅黑" w:eastAsia="微软雅黑" w:cs="微软雅黑"/>
          <w:b/>
          <w:bCs/>
          <w:sz w:val="22"/>
          <w:szCs w:val="22"/>
        </w:rPr>
        <w:t>场域时间线</w:t>
      </w:r>
    </w:p>
    <w:p w14:paraId="6CD19CFB">
      <w:pPr>
        <w:pStyle w:val="16"/>
        <w:numPr>
          <w:ilvl w:val="0"/>
          <w:numId w:val="1"/>
        </w:numPr>
        <w:spacing w:before="30" w:after="30"/>
      </w:pPr>
      <w:r>
        <w:rPr>
          <w:rFonts w:ascii="微软雅黑" w:hAnsi="微软雅黑" w:eastAsia="微软雅黑" w:cs="微软雅黑"/>
          <w:b/>
          <w:bCs/>
          <w:sz w:val="21"/>
          <w:szCs w:val="21"/>
        </w:rPr>
        <w:t>阿尔及利亚田野的制度条件</w:t>
      </w:r>
      <w:r>
        <w:rPr>
          <w:rFonts w:ascii="微软雅黑" w:hAnsi="微软雅黑" w:eastAsia="微软雅黑" w:cs="微软雅黑"/>
          <w:sz w:val="21"/>
          <w:szCs w:val="21"/>
        </w:rPr>
        <w:t>：布迪厄1955—1958年被征召到阿尔及利亚服兵役——在阿尔及利亚战争（1954—1962）期间，他在阿尔及尔大学文学系任教，同时进行田野调查。此田野的制度条件极为特殊：研究者在战区做调查，被调查者（卡比尔人）正处于殖民统治与民族解放斗争的双重压力之下。1958年《阿尔及利亚社会学》出版——此书是他在阿尔及利亚经验研究的基础，也是法国殖民社会学的早期作品。1960年返法后，他在里尔大学任教至1964年。</w:t>
      </w:r>
    </w:p>
    <w:p w14:paraId="47F8F141">
      <w:pPr>
        <w:pStyle w:val="16"/>
        <w:numPr>
          <w:ilvl w:val="0"/>
          <w:numId w:val="1"/>
        </w:numPr>
        <w:spacing w:before="30" w:after="30"/>
      </w:pPr>
      <w:r>
        <w:rPr>
          <w:rFonts w:ascii="微软雅黑" w:hAnsi="微软雅黑" w:eastAsia="微软雅黑" w:cs="微软雅黑"/>
          <w:b/>
          <w:bCs/>
          <w:sz w:val="21"/>
          <w:szCs w:val="21"/>
        </w:rPr>
        <w:t>EPHE第六部与欧洲社会学中心</w:t>
      </w:r>
      <w:r>
        <w:rPr>
          <w:rFonts w:ascii="微软雅黑" w:hAnsi="微软雅黑" w:eastAsia="微软雅黑" w:cs="微软雅黑"/>
          <w:sz w:val="21"/>
          <w:szCs w:val="21"/>
        </w:rPr>
        <w:t>：1964年，布迪厄进入EPHE第六部（经济与社会科学部）——此部由布劳代尔和列维-斯特劳斯等人主导，是法国社会科学的制度创新：独立于大学体系，以研究项目而非教学课程为核心。1964—1984年间，布迪厄逐步建立自己的研究团队——以"欧洲社会学中心"（Centre de Sociologie Européenne, CSE）为组织基地，先后与帕斯隆（Jean-Claude Passeron, 1930—）、圣马丁（Monique de Saint Martin, 1937—）、博尔坦斯基（Luc Boltanski, 1940—）等人合作。CSE的经费来源主要是CNRS（法国国家科研中心）的项目拨款和计划合同——这一经费结构使布迪厄能够维持相对独立的研究议程，不受大学教学负担的限制。</w:t>
      </w:r>
    </w:p>
    <w:p w14:paraId="733D1090">
      <w:pPr>
        <w:pStyle w:val="16"/>
        <w:numPr>
          <w:ilvl w:val="0"/>
          <w:numId w:val="1"/>
        </w:numPr>
        <w:spacing w:before="30" w:after="30"/>
      </w:pPr>
      <w:r>
        <w:rPr>
          <w:rFonts w:ascii="微软雅黑" w:hAnsi="微软雅黑" w:eastAsia="微软雅黑" w:cs="微软雅黑"/>
          <w:b/>
          <w:bCs/>
          <w:sz w:val="21"/>
          <w:szCs w:val="21"/>
        </w:rPr>
        <w:t>"外省底层"出身与学术位置</w:t>
      </w:r>
      <w:r>
        <w:rPr>
          <w:rFonts w:ascii="微软雅黑" w:hAnsi="微软雅黑" w:eastAsia="微软雅黑" w:cs="微软雅黑"/>
          <w:sz w:val="21"/>
          <w:szCs w:val="21"/>
        </w:rPr>
        <w:t>：布迪厄1930年生于法国贝亚恩（Béarn）的一个乡村邮局职员家庭——这一"外省底层"出身使他在巴黎学术场域中始终保持"局内人-局外人"的双重位置。他1950年代在巴黎高等师范学校（ENS）学习哲学——同届同学包括德里达（Jacques Derrida, 1930—2004）。ENS的哲学训练使布迪厄精通现象学与结构主义，但他从未成为"哲学体制"的内部人——这一双重位置正是"实践理论"的社会发生学条件。</w:t>
      </w:r>
    </w:p>
    <w:p w14:paraId="795EAC53">
      <w:pPr>
        <w:pStyle w:val="5"/>
        <w:spacing w:before="180" w:after="80"/>
      </w:pPr>
      <w:r>
        <w:rPr>
          <w:rFonts w:ascii="微软雅黑" w:hAnsi="微软雅黑" w:eastAsia="微软雅黑" w:cs="微软雅黑"/>
          <w:b/>
          <w:bCs/>
          <w:sz w:val="22"/>
          <w:szCs w:val="22"/>
        </w:rPr>
        <w:t>接受时间线</w:t>
      </w:r>
    </w:p>
    <w:p w14:paraId="2B473533">
      <w:pPr>
        <w:pStyle w:val="16"/>
        <w:numPr>
          <w:ilvl w:val="0"/>
          <w:numId w:val="1"/>
        </w:numPr>
        <w:spacing w:before="30" w:after="30"/>
      </w:pPr>
      <w:r>
        <w:rPr>
          <w:rFonts w:ascii="微软雅黑" w:hAnsi="微软雅黑" w:eastAsia="微软雅黑" w:cs="微软雅黑"/>
          <w:b/>
          <w:bCs/>
          <w:sz w:val="21"/>
          <w:szCs w:val="21"/>
        </w:rPr>
        <w:t>[法国] 有限影响</w:t>
      </w:r>
      <w:r>
        <w:rPr>
          <w:rFonts w:ascii="微软雅黑" w:hAnsi="微软雅黑" w:eastAsia="微软雅黑" w:cs="微软雅黑"/>
          <w:sz w:val="21"/>
          <w:szCs w:val="21"/>
        </w:rPr>
        <w:t>：1972年法文版在法国学界的直接影响有限——Droz的发行范围主要限于法语学术圈，且此书的理论密度使其难以被非专业读者接受。法国社会学界在1970年代初的主导范式仍是列维-斯特劳斯的结构主义与阿隆的自由社会学——布迪厄的"第三条路"在两者之间难以被定位。</w:t>
      </w:r>
    </w:p>
    <w:p w14:paraId="76EBFC80">
      <w:pPr>
        <w:pStyle w:val="16"/>
        <w:numPr>
          <w:ilvl w:val="0"/>
          <w:numId w:val="1"/>
        </w:numPr>
        <w:spacing w:before="30" w:after="30"/>
      </w:pPr>
      <w:r>
        <w:rPr>
          <w:rFonts w:ascii="微软雅黑" w:hAnsi="微软雅黑" w:eastAsia="微软雅黑" w:cs="微软雅黑"/>
          <w:b/>
          <w:bCs/>
          <w:sz w:val="21"/>
          <w:szCs w:val="21"/>
        </w:rPr>
        <w:t>[英美] 延迟接受</w:t>
      </w:r>
      <w:r>
        <w:rPr>
          <w:rFonts w:ascii="微软雅黑" w:hAnsi="微软雅黑" w:eastAsia="微软雅黑" w:cs="微软雅黑"/>
          <w:sz w:val="21"/>
          <w:szCs w:val="21"/>
        </w:rPr>
        <w:t>：英译本1977年由剑桥大学出版社出版——此时布迪厄的《区分》（1979年）已在法文版准备中，英文学界对布迪厄的接受更多地通过《区分》而非此作。1990年代，卡尔霍恩等英美学者在比较布迪厄与吉登斯的理论框架时，将此作重新定位为布迪厄理论体系的"种子文本"——此重新评估使此作获得了"追认的经典地位"。</w:t>
      </w:r>
    </w:p>
    <w:p w14:paraId="6E554D11">
      <w:pPr>
        <w:pStyle w:val="16"/>
        <w:numPr>
          <w:ilvl w:val="0"/>
          <w:numId w:val="1"/>
        </w:numPr>
        <w:spacing w:before="30" w:after="30"/>
      </w:pPr>
      <w:r>
        <w:rPr>
          <w:rFonts w:ascii="微软雅黑" w:hAnsi="微软雅黑" w:eastAsia="微软雅黑" w:cs="微软雅黑"/>
          <w:b/>
          <w:bCs/>
          <w:sz w:val="21"/>
          <w:szCs w:val="21"/>
        </w:rPr>
        <w:t>[德语区] 现象学社会学的回响</w:t>
      </w:r>
      <w:r>
        <w:rPr>
          <w:rFonts w:ascii="微软雅黑" w:hAnsi="微软雅黑" w:eastAsia="微软雅黑" w:cs="微软雅黑"/>
          <w:sz w:val="21"/>
          <w:szCs w:val="21"/>
        </w:rPr>
        <w:t>：卢克曼在康斯坦茨大学将现象学社会学带回德语学界后，布迪厄对现象学的批判在德语区产生了特殊共鸣——但德语学者对布迪厄的接受常将其简化为"舒茨批评者"，忽视了布迪厄对结构主义的同等批判。</w:t>
      </w:r>
    </w:p>
    <w:p w14:paraId="0D1E42D6">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ECF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5D805F">
            <w:pPr>
              <w:spacing w:before="30" w:after="30"/>
            </w:pPr>
            <w:r>
              <w:rPr>
                <w:rFonts w:ascii="微软雅黑" w:hAnsi="微软雅黑" w:eastAsia="微软雅黑" w:cs="微软雅黑"/>
                <w:b/>
                <w:bCs/>
                <w:sz w:val="20"/>
                <w:szCs w:val="20"/>
              </w:rPr>
              <w:t>概念ID</w:t>
            </w:r>
          </w:p>
        </w:tc>
        <w:tc>
          <w:tcPr>
            <w:tcW w:w="3000" w:type="dxa"/>
          </w:tcPr>
          <w:p w14:paraId="0421FC53">
            <w:pPr>
              <w:spacing w:before="30" w:after="30"/>
            </w:pPr>
            <w:r>
              <w:rPr>
                <w:rFonts w:ascii="微软雅黑" w:hAnsi="微软雅黑" w:eastAsia="微软雅黑" w:cs="微软雅黑"/>
                <w:b/>
                <w:bCs/>
                <w:sz w:val="20"/>
                <w:szCs w:val="20"/>
              </w:rPr>
              <w:t>概念名</w:t>
            </w:r>
          </w:p>
        </w:tc>
        <w:tc>
          <w:tcPr>
            <w:tcW w:w="3000" w:type="dxa"/>
          </w:tcPr>
          <w:p w14:paraId="292B33DB">
            <w:pPr>
              <w:spacing w:before="30" w:after="30"/>
            </w:pPr>
            <w:r>
              <w:rPr>
                <w:rFonts w:ascii="微软雅黑" w:hAnsi="微软雅黑" w:eastAsia="微软雅黑" w:cs="微软雅黑"/>
                <w:b/>
                <w:bCs/>
                <w:sz w:val="20"/>
                <w:szCs w:val="20"/>
              </w:rPr>
              <w:t>关联</w:t>
            </w:r>
          </w:p>
        </w:tc>
      </w:tr>
      <w:tr w14:paraId="49ED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0A5E5E">
            <w:pPr>
              <w:spacing w:before="30" w:after="30"/>
            </w:pPr>
            <w:r>
              <w:rPr>
                <w:rFonts w:ascii="微软雅黑" w:hAnsi="微软雅黑" w:eastAsia="微软雅黑" w:cs="微软雅黑"/>
                <w:b w:val="0"/>
                <w:bCs w:val="0"/>
                <w:sz w:val="20"/>
                <w:szCs w:val="20"/>
              </w:rPr>
              <w:t>C141</w:t>
            </w:r>
          </w:p>
        </w:tc>
        <w:tc>
          <w:tcPr>
            <w:tcW w:w="3000" w:type="dxa"/>
          </w:tcPr>
          <w:p w14:paraId="3AC27ADD">
            <w:pPr>
              <w:spacing w:before="30" w:after="30"/>
            </w:pPr>
            <w:r>
              <w:rPr>
                <w:rFonts w:ascii="微软雅黑" w:hAnsi="微软雅黑" w:eastAsia="微软雅黑" w:cs="微软雅黑"/>
                <w:b w:val="0"/>
                <w:bCs w:val="0"/>
                <w:sz w:val="20"/>
                <w:szCs w:val="20"/>
              </w:rPr>
              <w:t>habitus</w:t>
            </w:r>
          </w:p>
        </w:tc>
        <w:tc>
          <w:tcPr>
            <w:tcW w:w="3000" w:type="dxa"/>
          </w:tcPr>
          <w:p w14:paraId="07AD3655">
            <w:pPr>
              <w:spacing w:before="30" w:after="30"/>
            </w:pPr>
            <w:r>
              <w:rPr>
                <w:rFonts w:ascii="微软雅黑" w:hAnsi="微软雅黑" w:eastAsia="微软雅黑" w:cs="微软雅黑"/>
                <w:b w:val="0"/>
                <w:bCs w:val="0"/>
                <w:sz w:val="20"/>
                <w:szCs w:val="20"/>
              </w:rPr>
              <w:t>核心概念——身体化的生成性原则</w:t>
            </w:r>
          </w:p>
        </w:tc>
      </w:tr>
      <w:tr w14:paraId="6BAC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3DC04F6">
            <w:pPr>
              <w:spacing w:before="30" w:after="30"/>
            </w:pPr>
            <w:r>
              <w:rPr>
                <w:rFonts w:ascii="微软雅黑" w:hAnsi="微软雅黑" w:eastAsia="微软雅黑" w:cs="微软雅黑"/>
                <w:b w:val="0"/>
                <w:bCs w:val="0"/>
                <w:sz w:val="20"/>
                <w:szCs w:val="20"/>
              </w:rPr>
              <w:t>C159</w:t>
            </w:r>
          </w:p>
        </w:tc>
        <w:tc>
          <w:tcPr>
            <w:tcW w:w="3000" w:type="dxa"/>
          </w:tcPr>
          <w:p w14:paraId="2E312FFF">
            <w:pPr>
              <w:spacing w:before="30" w:after="30"/>
            </w:pPr>
            <w:r>
              <w:rPr>
                <w:rFonts w:ascii="微软雅黑" w:hAnsi="微软雅黑" w:eastAsia="微软雅黑" w:cs="微软雅黑"/>
                <w:b w:val="0"/>
                <w:bCs w:val="0"/>
                <w:sz w:val="20"/>
                <w:szCs w:val="20"/>
              </w:rPr>
              <w:t>pratique</w:t>
            </w:r>
          </w:p>
        </w:tc>
        <w:tc>
          <w:tcPr>
            <w:tcW w:w="3000" w:type="dxa"/>
          </w:tcPr>
          <w:p w14:paraId="3B8A45C0">
            <w:pPr>
              <w:spacing w:before="30" w:after="30"/>
            </w:pPr>
            <w:r>
              <w:rPr>
                <w:rFonts w:ascii="微软雅黑" w:hAnsi="微软雅黑" w:eastAsia="微软雅黑" w:cs="微软雅黑"/>
                <w:b w:val="0"/>
                <w:bCs w:val="0"/>
                <w:sz w:val="20"/>
                <w:szCs w:val="20"/>
              </w:rPr>
              <w:t>超越客观主义/主观主义的第三条路</w:t>
            </w:r>
          </w:p>
        </w:tc>
      </w:tr>
      <w:tr w14:paraId="7AB6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36BD10">
            <w:pPr>
              <w:spacing w:before="30" w:after="30"/>
            </w:pPr>
            <w:r>
              <w:rPr>
                <w:rFonts w:ascii="微软雅黑" w:hAnsi="微软雅黑" w:eastAsia="微软雅黑" w:cs="微软雅黑"/>
                <w:b w:val="0"/>
                <w:bCs w:val="0"/>
                <w:sz w:val="20"/>
                <w:szCs w:val="20"/>
              </w:rPr>
              <w:t>C142</w:t>
            </w:r>
          </w:p>
        </w:tc>
        <w:tc>
          <w:tcPr>
            <w:tcW w:w="3000" w:type="dxa"/>
          </w:tcPr>
          <w:p w14:paraId="0EB65D09">
            <w:pPr>
              <w:spacing w:before="30" w:after="30"/>
            </w:pPr>
            <w:r>
              <w:rPr>
                <w:rFonts w:ascii="微软雅黑" w:hAnsi="微软雅黑" w:eastAsia="微软雅黑" w:cs="微软雅黑"/>
                <w:b w:val="0"/>
                <w:bCs w:val="0"/>
                <w:sz w:val="20"/>
                <w:szCs w:val="20"/>
              </w:rPr>
              <w:t>champ</w:t>
            </w:r>
          </w:p>
        </w:tc>
        <w:tc>
          <w:tcPr>
            <w:tcW w:w="3000" w:type="dxa"/>
          </w:tcPr>
          <w:p w14:paraId="623300CE">
            <w:pPr>
              <w:spacing w:before="30" w:after="30"/>
            </w:pPr>
            <w:r>
              <w:rPr>
                <w:rFonts w:ascii="微软雅黑" w:hAnsi="微软雅黑" w:eastAsia="微软雅黑" w:cs="微软雅黑"/>
                <w:b w:val="0"/>
                <w:bCs w:val="0"/>
                <w:sz w:val="20"/>
                <w:szCs w:val="20"/>
              </w:rPr>
              <w:t>1972年版本中尚未完全成型</w:t>
            </w:r>
          </w:p>
        </w:tc>
      </w:tr>
      <w:tr w14:paraId="2040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0E2CDC">
            <w:pPr>
              <w:spacing w:before="30" w:after="30"/>
            </w:pPr>
            <w:r>
              <w:rPr>
                <w:rFonts w:ascii="微软雅黑" w:hAnsi="微软雅黑" w:eastAsia="微软雅黑" w:cs="微软雅黑"/>
                <w:b w:val="0"/>
                <w:bCs w:val="0"/>
                <w:sz w:val="20"/>
                <w:szCs w:val="20"/>
              </w:rPr>
              <w:t>C014</w:t>
            </w:r>
          </w:p>
        </w:tc>
        <w:tc>
          <w:tcPr>
            <w:tcW w:w="3000" w:type="dxa"/>
          </w:tcPr>
          <w:p w14:paraId="698C224E">
            <w:pPr>
              <w:spacing w:before="30" w:after="30"/>
            </w:pPr>
            <w:r>
              <w:rPr>
                <w:rFonts w:ascii="微软雅黑" w:hAnsi="微软雅黑" w:eastAsia="微软雅黑" w:cs="微软雅黑"/>
                <w:b w:val="0"/>
                <w:bCs w:val="0"/>
                <w:sz w:val="20"/>
                <w:szCs w:val="20"/>
              </w:rPr>
              <w:t>capital</w:t>
            </w:r>
          </w:p>
        </w:tc>
        <w:tc>
          <w:tcPr>
            <w:tcW w:w="3000" w:type="dxa"/>
          </w:tcPr>
          <w:p w14:paraId="343F30F6">
            <w:pPr>
              <w:spacing w:before="30" w:after="30"/>
            </w:pPr>
            <w:r>
              <w:rPr>
                <w:rFonts w:ascii="微软雅黑" w:hAnsi="微软雅黑" w:eastAsia="微软雅黑" w:cs="微软雅黑"/>
                <w:b w:val="0"/>
                <w:bCs w:val="0"/>
                <w:sz w:val="20"/>
                <w:szCs w:val="20"/>
              </w:rPr>
              <w:t>1972年版本中萌芽状态</w:t>
            </w:r>
          </w:p>
        </w:tc>
      </w:tr>
      <w:tr w14:paraId="09A1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C9A6D4E">
            <w:pPr>
              <w:spacing w:before="30" w:after="30"/>
            </w:pPr>
            <w:r>
              <w:rPr>
                <w:rFonts w:ascii="微软雅黑" w:hAnsi="微软雅黑" w:eastAsia="微软雅黑" w:cs="微软雅黑"/>
                <w:b w:val="0"/>
                <w:bCs w:val="0"/>
                <w:sz w:val="20"/>
                <w:szCs w:val="20"/>
              </w:rPr>
              <w:t>C-身体化</w:t>
            </w:r>
          </w:p>
        </w:tc>
        <w:tc>
          <w:tcPr>
            <w:tcW w:w="3000" w:type="dxa"/>
          </w:tcPr>
          <w:p w14:paraId="5654F3FC">
            <w:pPr>
              <w:spacing w:before="30" w:after="30"/>
            </w:pPr>
            <w:r>
              <w:rPr>
                <w:rFonts w:ascii="微软雅黑" w:hAnsi="微软雅黑" w:eastAsia="微软雅黑" w:cs="微软雅黑"/>
                <w:b w:val="0"/>
                <w:bCs w:val="0"/>
                <w:sz w:val="20"/>
                <w:szCs w:val="20"/>
              </w:rPr>
              <w:t>incorporation</w:t>
            </w:r>
          </w:p>
        </w:tc>
        <w:tc>
          <w:tcPr>
            <w:tcW w:w="3000" w:type="dxa"/>
          </w:tcPr>
          <w:p w14:paraId="157255E1">
            <w:pPr>
              <w:spacing w:before="30" w:after="30"/>
            </w:pPr>
            <w:r>
              <w:rPr>
                <w:rFonts w:ascii="微软雅黑" w:hAnsi="微软雅黑" w:eastAsia="微软雅黑" w:cs="微软雅黑"/>
                <w:b w:val="0"/>
                <w:bCs w:val="0"/>
                <w:sz w:val="20"/>
                <w:szCs w:val="20"/>
              </w:rPr>
              <w:t>惯习的存在方式</w:t>
            </w:r>
          </w:p>
        </w:tc>
      </w:tr>
      <w:tr w14:paraId="553D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C25ED5">
            <w:pPr>
              <w:spacing w:before="30" w:after="30"/>
            </w:pPr>
            <w:r>
              <w:rPr>
                <w:rFonts w:ascii="微软雅黑" w:hAnsi="微软雅黑" w:eastAsia="微软雅黑" w:cs="微软雅黑"/>
                <w:b w:val="0"/>
                <w:bCs w:val="0"/>
                <w:sz w:val="20"/>
                <w:szCs w:val="20"/>
              </w:rPr>
              <w:t>C159</w:t>
            </w:r>
          </w:p>
        </w:tc>
        <w:tc>
          <w:tcPr>
            <w:tcW w:w="3000" w:type="dxa"/>
          </w:tcPr>
          <w:p w14:paraId="29E91357">
            <w:pPr>
              <w:spacing w:before="30" w:after="30"/>
            </w:pPr>
            <w:r>
              <w:rPr>
                <w:rFonts w:ascii="微软雅黑" w:hAnsi="微软雅黑" w:eastAsia="微软雅黑" w:cs="微软雅黑"/>
                <w:b w:val="0"/>
                <w:bCs w:val="0"/>
                <w:sz w:val="20"/>
                <w:szCs w:val="20"/>
              </w:rPr>
              <w:t>logique pratique</w:t>
            </w:r>
          </w:p>
        </w:tc>
        <w:tc>
          <w:tcPr>
            <w:tcW w:w="3000" w:type="dxa"/>
          </w:tcPr>
          <w:p w14:paraId="520AD12B">
            <w:pPr>
              <w:spacing w:before="30" w:after="30"/>
            </w:pPr>
            <w:r>
              <w:rPr>
                <w:rFonts w:ascii="微软雅黑" w:hAnsi="微软雅黑" w:eastAsia="微软雅黑" w:cs="微软雅黑"/>
                <w:b w:val="0"/>
                <w:bCs w:val="0"/>
                <w:sz w:val="20"/>
                <w:szCs w:val="20"/>
              </w:rPr>
              <w:t>策略vs规则的对立</w:t>
            </w:r>
          </w:p>
        </w:tc>
      </w:tr>
      <w:tr w14:paraId="3E33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3FF5E2">
            <w:pPr>
              <w:spacing w:before="30" w:after="30"/>
            </w:pPr>
            <w:r>
              <w:rPr>
                <w:rFonts w:ascii="微软雅黑" w:hAnsi="微软雅黑" w:eastAsia="微软雅黑" w:cs="微软雅黑"/>
                <w:b w:val="0"/>
                <w:bCs w:val="0"/>
                <w:sz w:val="20"/>
                <w:szCs w:val="20"/>
              </w:rPr>
              <w:t>C201</w:t>
            </w:r>
          </w:p>
        </w:tc>
        <w:tc>
          <w:tcPr>
            <w:tcW w:w="3000" w:type="dxa"/>
          </w:tcPr>
          <w:p w14:paraId="1A8406F7">
            <w:pPr>
              <w:spacing w:before="30" w:after="30"/>
            </w:pPr>
            <w:r>
              <w:rPr>
                <w:rFonts w:ascii="微软雅黑" w:hAnsi="微软雅黑" w:eastAsia="微软雅黑" w:cs="微软雅黑"/>
                <w:b w:val="0"/>
                <w:bCs w:val="0"/>
                <w:sz w:val="20"/>
                <w:szCs w:val="20"/>
              </w:rPr>
              <w:t>stratégie</w:t>
            </w:r>
          </w:p>
        </w:tc>
        <w:tc>
          <w:tcPr>
            <w:tcW w:w="3000" w:type="dxa"/>
          </w:tcPr>
          <w:p w14:paraId="3A95B61E">
            <w:pPr>
              <w:spacing w:before="30" w:after="30"/>
            </w:pPr>
            <w:r>
              <w:rPr>
                <w:rFonts w:ascii="微软雅黑" w:hAnsi="微软雅黑" w:eastAsia="微软雅黑" w:cs="微软雅黑"/>
                <w:b w:val="0"/>
                <w:bCs w:val="0"/>
                <w:sz w:val="20"/>
                <w:szCs w:val="20"/>
              </w:rPr>
              <w:t>惯习的即兴发挥</w:t>
            </w:r>
          </w:p>
        </w:tc>
      </w:tr>
      <w:tr w14:paraId="22E9F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DFC2F2">
            <w:pPr>
              <w:spacing w:before="30" w:after="30"/>
            </w:pPr>
            <w:r>
              <w:rPr>
                <w:rFonts w:ascii="微软雅黑" w:hAnsi="微软雅黑" w:eastAsia="微软雅黑" w:cs="微软雅黑"/>
                <w:b w:val="0"/>
                <w:bCs w:val="0"/>
                <w:sz w:val="20"/>
                <w:szCs w:val="20"/>
              </w:rPr>
              <w:t>C216</w:t>
            </w:r>
          </w:p>
        </w:tc>
        <w:tc>
          <w:tcPr>
            <w:tcW w:w="3000" w:type="dxa"/>
          </w:tcPr>
          <w:p w14:paraId="5BDD7385">
            <w:pPr>
              <w:spacing w:before="30" w:after="30"/>
            </w:pPr>
            <w:r>
              <w:rPr>
                <w:rFonts w:ascii="微软雅黑" w:hAnsi="微软雅黑" w:eastAsia="微软雅黑" w:cs="微软雅黑"/>
                <w:b w:val="0"/>
                <w:bCs w:val="0"/>
                <w:sz w:val="20"/>
                <w:szCs w:val="20"/>
              </w:rPr>
              <w:t>principe générateur</w:t>
            </w:r>
          </w:p>
        </w:tc>
        <w:tc>
          <w:tcPr>
            <w:tcW w:w="3000" w:type="dxa"/>
          </w:tcPr>
          <w:p w14:paraId="21EBBD25">
            <w:pPr>
              <w:spacing w:before="30" w:after="30"/>
            </w:pPr>
            <w:r>
              <w:rPr>
                <w:rFonts w:ascii="微软雅黑" w:hAnsi="微软雅黑" w:eastAsia="微软雅黑" w:cs="微软雅黑"/>
                <w:b w:val="0"/>
                <w:bCs w:val="0"/>
                <w:sz w:val="20"/>
                <w:szCs w:val="20"/>
              </w:rPr>
              <w:t>惯习的核心功能</w:t>
            </w:r>
          </w:p>
        </w:tc>
      </w:tr>
      <w:tr w14:paraId="5C13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04C17D">
            <w:pPr>
              <w:spacing w:before="30" w:after="30"/>
            </w:pPr>
            <w:r>
              <w:rPr>
                <w:rFonts w:ascii="微软雅黑" w:hAnsi="微软雅黑" w:eastAsia="微软雅黑" w:cs="微软雅黑"/>
                <w:b/>
                <w:bCs/>
                <w:sz w:val="20"/>
                <w:szCs w:val="20"/>
              </w:rPr>
              <w:t>人物ID</w:t>
            </w:r>
          </w:p>
        </w:tc>
        <w:tc>
          <w:tcPr>
            <w:tcW w:w="3000" w:type="dxa"/>
          </w:tcPr>
          <w:p w14:paraId="10DB5C4A">
            <w:pPr>
              <w:spacing w:before="30" w:after="30"/>
            </w:pPr>
            <w:r>
              <w:rPr>
                <w:rFonts w:ascii="微软雅黑" w:hAnsi="微软雅黑" w:eastAsia="微软雅黑" w:cs="微软雅黑"/>
                <w:b/>
                <w:bCs/>
                <w:sz w:val="20"/>
                <w:szCs w:val="20"/>
              </w:rPr>
              <w:t>姓名</w:t>
            </w:r>
          </w:p>
        </w:tc>
        <w:tc>
          <w:tcPr>
            <w:tcW w:w="3000" w:type="dxa"/>
          </w:tcPr>
          <w:p w14:paraId="5086ACA4">
            <w:pPr>
              <w:spacing w:before="30" w:after="30"/>
            </w:pPr>
            <w:r>
              <w:rPr>
                <w:rFonts w:ascii="微软雅黑" w:hAnsi="微软雅黑" w:eastAsia="微软雅黑" w:cs="微软雅黑"/>
                <w:b/>
                <w:bCs/>
                <w:sz w:val="20"/>
                <w:szCs w:val="20"/>
              </w:rPr>
              <w:t>关联</w:t>
            </w:r>
          </w:p>
        </w:tc>
      </w:tr>
      <w:tr w14:paraId="3B9B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23A3C9">
            <w:pPr>
              <w:spacing w:before="30" w:after="30"/>
            </w:pPr>
            <w:r>
              <w:rPr>
                <w:rFonts w:ascii="微软雅黑" w:hAnsi="微软雅黑" w:eastAsia="微软雅黑" w:cs="微软雅黑"/>
                <w:b w:val="0"/>
                <w:bCs w:val="0"/>
                <w:sz w:val="20"/>
                <w:szCs w:val="20"/>
              </w:rPr>
              <w:t>P024</w:t>
            </w:r>
          </w:p>
        </w:tc>
        <w:tc>
          <w:tcPr>
            <w:tcW w:w="3000" w:type="dxa"/>
          </w:tcPr>
          <w:p w14:paraId="0E31A075">
            <w:pPr>
              <w:spacing w:before="30" w:after="30"/>
            </w:pPr>
            <w:r>
              <w:rPr>
                <w:rFonts w:ascii="微软雅黑" w:hAnsi="微软雅黑" w:eastAsia="微软雅黑" w:cs="微软雅黑"/>
                <w:b w:val="0"/>
                <w:bCs w:val="0"/>
                <w:sz w:val="20"/>
                <w:szCs w:val="20"/>
              </w:rPr>
              <w:t>Pierre Bourdieu</w:t>
            </w:r>
          </w:p>
        </w:tc>
        <w:tc>
          <w:tcPr>
            <w:tcW w:w="3000" w:type="dxa"/>
          </w:tcPr>
          <w:p w14:paraId="3087BF18">
            <w:pPr>
              <w:spacing w:before="30" w:after="30"/>
            </w:pPr>
            <w:r>
              <w:rPr>
                <w:rFonts w:ascii="微软雅黑" w:hAnsi="微软雅黑" w:eastAsia="微软雅黑" w:cs="微软雅黑"/>
                <w:b w:val="0"/>
                <w:bCs w:val="0"/>
                <w:sz w:val="20"/>
                <w:szCs w:val="20"/>
              </w:rPr>
              <w:t>本条目核心人物</w:t>
            </w:r>
          </w:p>
        </w:tc>
      </w:tr>
      <w:tr w14:paraId="7A45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EA61FA">
            <w:pPr>
              <w:spacing w:before="30" w:after="30"/>
            </w:pPr>
            <w:r>
              <w:rPr>
                <w:rFonts w:ascii="微软雅黑" w:hAnsi="微软雅黑" w:eastAsia="微软雅黑" w:cs="微软雅黑"/>
                <w:b w:val="0"/>
                <w:bCs w:val="0"/>
                <w:sz w:val="20"/>
                <w:szCs w:val="20"/>
              </w:rPr>
              <w:t>P017</w:t>
            </w:r>
          </w:p>
        </w:tc>
        <w:tc>
          <w:tcPr>
            <w:tcW w:w="3000" w:type="dxa"/>
          </w:tcPr>
          <w:p w14:paraId="769BA9AB">
            <w:pPr>
              <w:spacing w:before="30" w:after="30"/>
            </w:pPr>
            <w:r>
              <w:rPr>
                <w:rFonts w:ascii="微软雅黑" w:hAnsi="微软雅黑" w:eastAsia="微软雅黑" w:cs="微软雅黑"/>
                <w:b w:val="0"/>
                <w:bCs w:val="0"/>
                <w:sz w:val="20"/>
                <w:szCs w:val="20"/>
              </w:rPr>
              <w:t>Claude Lévi-Strauss</w:t>
            </w:r>
          </w:p>
        </w:tc>
        <w:tc>
          <w:tcPr>
            <w:tcW w:w="3000" w:type="dxa"/>
          </w:tcPr>
          <w:p w14:paraId="28CD077C">
            <w:pPr>
              <w:spacing w:before="30" w:after="30"/>
            </w:pPr>
            <w:r>
              <w:rPr>
                <w:rFonts w:ascii="微软雅黑" w:hAnsi="微软雅黑" w:eastAsia="微软雅黑" w:cs="微软雅黑"/>
                <w:b w:val="0"/>
                <w:bCs w:val="0"/>
                <w:sz w:val="20"/>
                <w:szCs w:val="20"/>
              </w:rPr>
              <w:t>批判对象——亲属基本结构</w:t>
            </w:r>
          </w:p>
        </w:tc>
      </w:tr>
      <w:tr w14:paraId="3308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5B67D0">
            <w:pPr>
              <w:spacing w:before="30" w:after="30"/>
            </w:pPr>
            <w:r>
              <w:rPr>
                <w:rFonts w:ascii="微软雅黑" w:hAnsi="微软雅黑" w:eastAsia="微软雅黑" w:cs="微软雅黑"/>
                <w:b w:val="0"/>
                <w:bCs w:val="0"/>
                <w:sz w:val="20"/>
                <w:szCs w:val="20"/>
              </w:rPr>
              <w:t>P011</w:t>
            </w:r>
          </w:p>
        </w:tc>
        <w:tc>
          <w:tcPr>
            <w:tcW w:w="3000" w:type="dxa"/>
          </w:tcPr>
          <w:p w14:paraId="7F69AF89">
            <w:pPr>
              <w:spacing w:before="30" w:after="30"/>
            </w:pPr>
            <w:r>
              <w:rPr>
                <w:rFonts w:ascii="微软雅黑" w:hAnsi="微软雅黑" w:eastAsia="微软雅黑" w:cs="微软雅黑"/>
                <w:b w:val="0"/>
                <w:bCs w:val="0"/>
                <w:sz w:val="20"/>
                <w:szCs w:val="20"/>
              </w:rPr>
              <w:t>Marcel Mauss</w:t>
            </w:r>
          </w:p>
        </w:tc>
        <w:tc>
          <w:tcPr>
            <w:tcW w:w="3000" w:type="dxa"/>
          </w:tcPr>
          <w:p w14:paraId="6E937C1E">
            <w:pPr>
              <w:spacing w:before="30" w:after="30"/>
            </w:pPr>
            <w:r>
              <w:rPr>
                <w:rFonts w:ascii="微软雅黑" w:hAnsi="微软雅黑" w:eastAsia="微软雅黑" w:cs="微软雅黑"/>
                <w:b w:val="0"/>
                <w:bCs w:val="0"/>
                <w:sz w:val="20"/>
                <w:szCs w:val="20"/>
              </w:rPr>
              <w:t>概念来源——身体技术</w:t>
            </w:r>
          </w:p>
        </w:tc>
      </w:tr>
      <w:tr w14:paraId="739F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D9F5F0">
            <w:pPr>
              <w:spacing w:before="30" w:after="30"/>
            </w:pPr>
            <w:r>
              <w:rPr>
                <w:rFonts w:ascii="微软雅黑" w:hAnsi="微软雅黑" w:eastAsia="微软雅黑" w:cs="微软雅黑"/>
                <w:b w:val="0"/>
                <w:bCs w:val="0"/>
                <w:sz w:val="20"/>
                <w:szCs w:val="20"/>
              </w:rPr>
              <w:t>P103</w:t>
            </w:r>
          </w:p>
        </w:tc>
        <w:tc>
          <w:tcPr>
            <w:tcW w:w="3000" w:type="dxa"/>
          </w:tcPr>
          <w:p w14:paraId="119F9114">
            <w:pPr>
              <w:spacing w:before="30" w:after="30"/>
            </w:pPr>
            <w:r>
              <w:rPr>
                <w:rFonts w:ascii="微软雅黑" w:hAnsi="微软雅黑" w:eastAsia="微软雅黑" w:cs="微软雅黑"/>
                <w:b w:val="0"/>
                <w:bCs w:val="0"/>
                <w:sz w:val="20"/>
                <w:szCs w:val="20"/>
              </w:rPr>
              <w:t>Jean-Claude Passeron</w:t>
            </w:r>
          </w:p>
        </w:tc>
        <w:tc>
          <w:tcPr>
            <w:tcW w:w="3000" w:type="dxa"/>
          </w:tcPr>
          <w:p w14:paraId="7207BB16">
            <w:pPr>
              <w:spacing w:before="30" w:after="30"/>
            </w:pPr>
            <w:r>
              <w:rPr>
                <w:rFonts w:ascii="微软雅黑" w:hAnsi="微软雅黑" w:eastAsia="微软雅黑" w:cs="微软雅黑"/>
                <w:b w:val="0"/>
                <w:bCs w:val="0"/>
                <w:sz w:val="20"/>
                <w:szCs w:val="20"/>
              </w:rPr>
              <w:t>CSE合作者</w:t>
            </w:r>
          </w:p>
        </w:tc>
      </w:tr>
    </w:tbl>
    <w:p w14:paraId="6F5A023D">
      <w:pPr>
        <w:pStyle w:val="3"/>
        <w:spacing w:before="240" w:after="120"/>
      </w:pPr>
      <w:r>
        <w:rPr>
          <w:rFonts w:ascii="微软雅黑" w:hAnsi="微软雅黑" w:eastAsia="微软雅黑" w:cs="微软雅黑"/>
          <w:b/>
          <w:bCs/>
          <w:sz w:val="28"/>
          <w:szCs w:val="28"/>
        </w:rPr>
        <w:t>H064 | 1974 | 沃勒斯坦《现代世界体系》与布罗代尔中心</w:t>
      </w:r>
    </w:p>
    <w:p w14:paraId="34E4B722">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：1974年</w:t>
      </w:r>
    </w:p>
    <w:p w14:paraId="2DCC34A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：范式转向——社会学分析单位从"民族国家"转向"世界体系"</w:t>
      </w:r>
    </w:p>
    <w:p w14:paraId="3BC1E87B">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w:t>
      </w:r>
    </w:p>
    <w:p w14:paraId="6577FA7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F3A33EA">
      <w:pPr>
        <w:pStyle w:val="4"/>
        <w:spacing w:before="200" w:after="100"/>
      </w:pPr>
      <w:r>
        <w:rPr>
          <w:rFonts w:ascii="微软雅黑" w:hAnsi="微软雅黑" w:eastAsia="微软雅黑" w:cs="微软雅黑"/>
          <w:b/>
          <w:bCs/>
          <w:sz w:val="24"/>
          <w:szCs w:val="24"/>
        </w:rPr>
        <w:t>总述</w:t>
      </w:r>
    </w:p>
    <w:p w14:paraId="47B51D55">
      <w:pPr>
        <w:spacing w:before="60" w:after="60"/>
      </w:pPr>
      <w:r>
        <w:rPr>
          <w:rFonts w:ascii="微软雅黑" w:hAnsi="微软雅黑" w:eastAsia="微软雅黑" w:cs="微软雅黑"/>
          <w:sz w:val="21"/>
          <w:szCs w:val="21"/>
        </w:rPr>
        <w:t>1974年，伊曼纽尔·沃勒斯坦（Immanuel Wallerstein, 1930—2019）《现代世界体系I：资本主义农业与16世纪欧洲世界经济的起源》由纽约Academic Press出版。此书是计划中四卷本的第一卷，将分析时段从1450年延伸至17世纪中叶——后续三卷分别出版于1980、1989和2011年。同年，沃勒斯坦在纽约州立大学宾厄姆顿分校（SUNY Binghamton）创立费尔南·布罗代尔经济、历史体系与文明研究中心（Fernand Braudel Center for the Study of Economies, Historical Systems, and Civilizations）——以法国年鉴学派史学家布罗代尔命名，标志其方法论来源。后世学界分析认为，此作的范式意义在于将社会学的分析单位从"民族国家"（society-as-nation-state）彻底转变为"世界体系"——任何单一国家的内部结构都只能在整体体系中获得解释，所谓"内部"与"外部"的区分本身就是民族国家中心主义的产物。</w:t>
      </w:r>
    </w:p>
    <w:p w14:paraId="5CA19E13">
      <w:pPr>
        <w:spacing w:before="60" w:after="60"/>
      </w:pPr>
      <w:r>
        <w:rPr>
          <w:rFonts w:ascii="微软雅黑" w:hAnsi="微软雅黑" w:eastAsia="微软雅黑" w:cs="微软雅黑"/>
          <w:sz w:val="21"/>
          <w:szCs w:val="21"/>
        </w:rPr>
        <w:t>沃勒斯坦的理论来源是三重的：法国年鉴学派的"长时段"概念提供了时间框架，卡多佐与法莱托的"依附理论"提供了拉美经验基础，马克思的资本积累理论提供了分析逻辑——但沃勒斯坦对三者都做了关键转译：布罗代尔的长时段是历史时间分层，沃勒斯坦将其转译为"体系周期"；卡多佐的依附理论承认"依附发展"的可能，沃勒斯坦则更为激进地否认外围"发展"的质变可能；马克思的阶级分析以民族国家为边界，沃勒斯坦将阶级关系扩展为世界体系内的核心-边缘关系。</w:t>
      </w:r>
    </w:p>
    <w:p w14:paraId="09AA0469">
      <w:pPr>
        <w:pStyle w:val="4"/>
        <w:spacing w:before="200" w:after="100"/>
      </w:pPr>
      <w:r>
        <w:rPr>
          <w:rFonts w:ascii="微软雅黑" w:hAnsi="微软雅黑" w:eastAsia="微软雅黑" w:cs="微软雅黑"/>
          <w:b/>
          <w:bCs/>
          <w:sz w:val="24"/>
          <w:szCs w:val="24"/>
        </w:rPr>
        <w:t>[英美 + 拉美]</w:t>
      </w:r>
    </w:p>
    <w:p w14:paraId="41D5BA4B">
      <w:pPr>
        <w:pStyle w:val="5"/>
        <w:spacing w:before="180" w:after="80"/>
      </w:pPr>
      <w:r>
        <w:rPr>
          <w:rFonts w:ascii="微软雅黑" w:hAnsi="微软雅黑" w:eastAsia="微软雅黑" w:cs="微软雅黑"/>
          <w:b/>
          <w:bCs/>
          <w:sz w:val="22"/>
          <w:szCs w:val="22"/>
        </w:rPr>
        <w:t>概念时间线</w:t>
      </w:r>
    </w:p>
    <w:p w14:paraId="327A55B9">
      <w:pPr>
        <w:pStyle w:val="16"/>
        <w:numPr>
          <w:ilvl w:val="0"/>
          <w:numId w:val="1"/>
        </w:numPr>
        <w:spacing w:before="30" w:after="30"/>
      </w:pPr>
      <w:r>
        <w:rPr>
          <w:rFonts w:ascii="微软雅黑" w:hAnsi="微软雅黑" w:eastAsia="微软雅黑" w:cs="微软雅黑"/>
          <w:b/>
          <w:bCs/>
          <w:sz w:val="21"/>
          <w:szCs w:val="21"/>
        </w:rPr>
        <w:t>世界体系与核心-半边缘-边缘</w:t>
      </w:r>
      <w:r>
        <w:rPr>
          <w:rFonts w:ascii="微软雅黑" w:hAnsi="微软雅黑" w:eastAsia="微软雅黑" w:cs="微软雅黑"/>
          <w:sz w:val="21"/>
          <w:szCs w:val="21"/>
        </w:rPr>
        <w:t>：沃勒斯坦的核心论点是：现代世界体系是一个"资本主义世界经济体"——其基本单位不是民族国家，而是以核心-半边缘-边缘（core-semiperiphery-periphery）为结构的世界经济体。此体系的运行逻辑是"不等价交换"：核心区通过垄断高利润生产活动（制造业、金融、技术）从边缘区获取剩余——半边缘区则作为"缓冲"与"中介"，防止核心与边缘的直接对抗。此体系自16世纪形成后不断扩张，至19世纪已覆盖全球——但此扩张不是线性的"发展扩散"，而是"核心-边缘关系的再结构"。概念转译追踪：（1）卡多佐的"依附发展"（1960年代末-1970年代初）为沃勒斯坦提供了拉美经验基础——但沃勒斯坦比卡多佐更为激进：卡多佐认为外围可以在依附中发展，沃勒斯坦认为外围的"发展"只是核心-边缘关系的调整而非质的改变。（2）1980年代，阿瑞吉（Giovanni Arrighi, 1937—2009）在《漫长的20世纪》（1994）中将沃勒斯坦的框架深化——追踪从热那亚到荷兰到英国到美国的"体系积累周期"，将"霸权周期"概念引入世界体系分析。（3）21世纪，沃勒斯坦在2000年代后期论证"现代世界体系已进入结构性危机"——其"结构性危机"概念（约150-500年的康德拉季耶夫周期与更长的体系周期重叠）为"资本主义终结论"提供了分析框架，但此论证因沃勒斯坦2019年去世而未能完成。</w:t>
      </w:r>
    </w:p>
    <w:p w14:paraId="60FD1767">
      <w:pPr>
        <w:pStyle w:val="16"/>
        <w:numPr>
          <w:ilvl w:val="0"/>
          <w:numId w:val="1"/>
        </w:numPr>
        <w:spacing w:before="30" w:after="30"/>
      </w:pPr>
      <w:r>
        <w:rPr>
          <w:rFonts w:ascii="微软雅黑" w:hAnsi="微软雅黑" w:eastAsia="微软雅黑" w:cs="微软雅黑"/>
          <w:b/>
          <w:bCs/>
          <w:sz w:val="21"/>
          <w:szCs w:val="21"/>
        </w:rPr>
        <w:t>长时段与年鉴学派的转译</w:t>
      </w:r>
      <w:r>
        <w:rPr>
          <w:rFonts w:ascii="微软雅黑" w:hAnsi="微软雅黑" w:eastAsia="微软雅黑" w:cs="微软雅黑"/>
          <w:sz w:val="21"/>
          <w:szCs w:val="21"/>
        </w:rPr>
        <w:t>：沃勒斯坦的方法论来源是法国年鉴学派——尤其是布罗代尔（Fernand Braudel, 1902—1985）的"长时段"（longue durée）概念。布罗代尔1949年出版的《地中海与菲利普二世时代的地中海世界》将历史时间分为三个层次：短时段（事件史）、中时段（社会史/局势史）、长时段（结构史/地理史）——沃勒斯坦将此时间框架应用于资本主义世界体系的历史分析，将分析时段扩展至数百年。布罗代尔中心的命名即是对此学术渊源的承认。但此转译做了关键简化：布罗代尔的"长时段"是地理与生态约束的结构性时间，沃勒斯坦的"长时段"是资本主义体系周期的结构性时间——前者指向自然/地理的缓慢变化，后者指向经济/政治的体系性节律。</w:t>
      </w:r>
    </w:p>
    <w:p w14:paraId="09E7DF70">
      <w:pPr>
        <w:pStyle w:val="5"/>
        <w:spacing w:before="180" w:after="80"/>
      </w:pPr>
      <w:r>
        <w:rPr>
          <w:rFonts w:ascii="微软雅黑" w:hAnsi="微软雅黑" w:eastAsia="微软雅黑" w:cs="微软雅黑"/>
          <w:b/>
          <w:bCs/>
          <w:sz w:val="22"/>
          <w:szCs w:val="22"/>
        </w:rPr>
        <w:t>场域时间线</w:t>
      </w:r>
    </w:p>
    <w:p w14:paraId="241803C6">
      <w:pPr>
        <w:pStyle w:val="16"/>
        <w:numPr>
          <w:ilvl w:val="0"/>
          <w:numId w:val="1"/>
        </w:numPr>
        <w:spacing w:before="30" w:after="30"/>
      </w:pPr>
      <w:r>
        <w:rPr>
          <w:rFonts w:ascii="微软雅黑" w:hAnsi="微软雅黑" w:eastAsia="微软雅黑" w:cs="微软雅黑"/>
          <w:b/>
          <w:bCs/>
          <w:sz w:val="21"/>
          <w:szCs w:val="21"/>
        </w:rPr>
        <w:t>哥伦比亚→麦吉尔→宾厄姆顿</w:t>
      </w:r>
      <w:r>
        <w:rPr>
          <w:rFonts w:ascii="微软雅黑" w:hAnsi="微软雅黑" w:eastAsia="微软雅黑" w:cs="微软雅黑"/>
          <w:sz w:val="21"/>
          <w:szCs w:val="21"/>
        </w:rPr>
        <w:t>：沃勒斯坦1930年生于纽约，1959年在哥伦比亚大学获博士学位——他与拉扎斯菲尔德和默顿同校但理论取向完全不同。他在1970—1976年间在麦吉尔大学任教，1976年转至宾厄姆顿——布罗代尔中心的创立使宾厄姆顿在1970—1990年代成为世界体系研究的大本营。中心的核心成员包括阿瑞吉、霍普金斯（Terence K. Hopkins, 1929—2011）和卡斯尔斯（Saskia Sassen, 1949—，后以"全球城市"概念闻名）。</w:t>
      </w:r>
    </w:p>
    <w:p w14:paraId="549BC56D">
      <w:pPr>
        <w:pStyle w:val="16"/>
        <w:numPr>
          <w:ilvl w:val="0"/>
          <w:numId w:val="1"/>
        </w:numPr>
        <w:spacing w:before="30" w:after="30"/>
      </w:pPr>
      <w:r>
        <w:rPr>
          <w:rFonts w:ascii="微软雅黑" w:hAnsi="微软雅黑" w:eastAsia="微软雅黑" w:cs="微软雅黑"/>
          <w:b/>
          <w:bCs/>
          <w:sz w:val="21"/>
          <w:szCs w:val="21"/>
        </w:rPr>
        <w:t>布罗代尔中心的制度化</w:t>
      </w:r>
      <w:r>
        <w:rPr>
          <w:rFonts w:ascii="微软雅黑" w:hAnsi="微软雅黑" w:eastAsia="微软雅黑" w:cs="微软雅黑"/>
          <w:sz w:val="21"/>
          <w:szCs w:val="21"/>
        </w:rPr>
        <w:t>：中心从1977年开始出版《评论》（</w:t>
      </w:r>
      <w:r>
        <w:rPr>
          <w:rFonts w:ascii="微软雅黑" w:hAnsi="微软雅黑" w:eastAsia="微软雅黑" w:cs="微软雅黑"/>
          <w:i/>
          <w:iCs/>
          <w:sz w:val="21"/>
          <w:szCs w:val="21"/>
        </w:rPr>
        <w:t>Review</w:t>
      </w:r>
      <w:r>
        <w:rPr>
          <w:rFonts w:ascii="微软雅黑" w:hAnsi="微软雅黑" w:eastAsia="微软雅黑" w:cs="微软雅黑"/>
          <w:sz w:val="21"/>
          <w:szCs w:val="21"/>
        </w:rPr>
        <w:t>）期刊——此刊成为世界体系分析的主要发表平台。中心还发展了"世界体系研究"研究生项目——但此项目始终处于宾厄姆顿社会学的边缘位置，而非主流。中心的经费来源主要是SUNY系统拨款与外部基金会资助——1980年代后，新自由主义学术政策对"宏观历史研究"的资助持续减少，中心的规模从未超过15名核心研究人员。</w:t>
      </w:r>
    </w:p>
    <w:p w14:paraId="65FF2C49">
      <w:pPr>
        <w:pStyle w:val="5"/>
        <w:spacing w:before="180" w:after="80"/>
      </w:pPr>
      <w:r>
        <w:rPr>
          <w:rFonts w:ascii="微软雅黑" w:hAnsi="微软雅黑" w:eastAsia="微软雅黑" w:cs="微软雅黑"/>
          <w:b/>
          <w:bCs/>
          <w:sz w:val="22"/>
          <w:szCs w:val="22"/>
        </w:rPr>
        <w:t>接受时间线</w:t>
      </w:r>
    </w:p>
    <w:p w14:paraId="61727B06">
      <w:pPr>
        <w:pStyle w:val="16"/>
        <w:numPr>
          <w:ilvl w:val="0"/>
          <w:numId w:val="1"/>
        </w:numPr>
        <w:spacing w:before="30" w:after="30"/>
      </w:pPr>
      <w:r>
        <w:rPr>
          <w:rFonts w:ascii="微软雅黑" w:hAnsi="微软雅黑" w:eastAsia="微软雅黑" w:cs="微软雅黑"/>
          <w:b/>
          <w:bCs/>
          <w:sz w:val="21"/>
          <w:szCs w:val="21"/>
        </w:rPr>
        <w:t>[拉美/非洲] 互援与欢迎</w:t>
      </w:r>
      <w:r>
        <w:rPr>
          <w:rFonts w:ascii="微软雅黑" w:hAnsi="微软雅黑" w:eastAsia="微软雅黑" w:cs="微软雅黑"/>
          <w:sz w:val="21"/>
          <w:szCs w:val="21"/>
        </w:rPr>
        <w:t>：在拉美和非洲，"世界体系"与"依附理论"形成互援关系——沃勒斯坦1979年访问尼日利亚时受到热烈欢迎，非洲学者将"核心-边缘"框架直接用于分析前殖民地的经济结构。在拉美，沃勒斯坦的框架为CEPAL传统提供了更宏观的历史-结构支撑，但卡多佐派学者认为沃勒斯坦忽视了"依附发展"的经验事实。</w:t>
      </w:r>
    </w:p>
    <w:p w14:paraId="6CB95DD0">
      <w:pPr>
        <w:pStyle w:val="16"/>
        <w:numPr>
          <w:ilvl w:val="0"/>
          <w:numId w:val="1"/>
        </w:numPr>
        <w:spacing w:before="30" w:after="30"/>
      </w:pPr>
      <w:r>
        <w:rPr>
          <w:rFonts w:ascii="微软雅黑" w:hAnsi="微软雅黑" w:eastAsia="微软雅黑" w:cs="微软雅黑"/>
          <w:b/>
          <w:bCs/>
          <w:sz w:val="21"/>
          <w:szCs w:val="21"/>
        </w:rPr>
        <w:t>[美国] 边缘化</w:t>
      </w:r>
      <w:r>
        <w:rPr>
          <w:rFonts w:ascii="微软雅黑" w:hAnsi="微软雅黑" w:eastAsia="微软雅黑" w:cs="微软雅黑"/>
          <w:sz w:val="21"/>
          <w:szCs w:val="21"/>
        </w:rPr>
        <w:t>：在美国社会学界，沃勒斯坦长期被视为"激进派"而非"主流"——ASA的"世界体系比较研究"分会直到1980年代才获批准成立。美国社会学在1970年代的主流仍是拉扎斯菲尔德-默顿的"中程理论"传统与布劳的"宏观结构"传统，沃勒斯坦的"数百年世界体系"分析尺度与两者均不兼容。</w:t>
      </w:r>
    </w:p>
    <w:p w14:paraId="03FE694C">
      <w:pPr>
        <w:pStyle w:val="16"/>
        <w:numPr>
          <w:ilvl w:val="0"/>
          <w:numId w:val="1"/>
        </w:numPr>
        <w:spacing w:before="30" w:after="30"/>
      </w:pPr>
      <w:r>
        <w:rPr>
          <w:rFonts w:ascii="微软雅黑" w:hAnsi="微软雅黑" w:eastAsia="微软雅黑" w:cs="微软雅黑"/>
          <w:b/>
          <w:bCs/>
          <w:sz w:val="21"/>
          <w:szCs w:val="21"/>
        </w:rPr>
        <w:t>[中国] 1990年代后的翻译与争论</w:t>
      </w:r>
      <w:r>
        <w:rPr>
          <w:rFonts w:ascii="微软雅黑" w:hAnsi="微软雅黑" w:eastAsia="微软雅黑" w:cs="微软雅黑"/>
          <w:sz w:val="21"/>
          <w:szCs w:val="21"/>
        </w:rPr>
        <w:t>：中国对沃勒斯坦的系统性翻译和讨论始于1990年代——但中国学者在使用"核心-边缘"框架时面临特殊的方法论问题：中国在世界体系中究竟属于"半边缘"还是正在向"核心"移动？这一争论与中国自身的"发展中大国"定位密切相关——沃勒斯坦本人在2000年代访华时拒绝给出明确答案，认为此问题取决于"体系未来走向"。</w:t>
      </w:r>
    </w:p>
    <w:p w14:paraId="2E8BE13D">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DE6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829A26">
            <w:pPr>
              <w:spacing w:before="30" w:after="30"/>
            </w:pPr>
            <w:r>
              <w:rPr>
                <w:rFonts w:ascii="微软雅黑" w:hAnsi="微软雅黑" w:eastAsia="微软雅黑" w:cs="微软雅黑"/>
                <w:b/>
                <w:bCs/>
                <w:sz w:val="20"/>
                <w:szCs w:val="20"/>
              </w:rPr>
              <w:t>概念ID</w:t>
            </w:r>
          </w:p>
        </w:tc>
        <w:tc>
          <w:tcPr>
            <w:tcW w:w="3000" w:type="dxa"/>
          </w:tcPr>
          <w:p w14:paraId="4FD672F4">
            <w:pPr>
              <w:spacing w:before="30" w:after="30"/>
            </w:pPr>
            <w:r>
              <w:rPr>
                <w:rFonts w:ascii="微软雅黑" w:hAnsi="微软雅黑" w:eastAsia="微软雅黑" w:cs="微软雅黑"/>
                <w:b/>
                <w:bCs/>
                <w:sz w:val="20"/>
                <w:szCs w:val="20"/>
              </w:rPr>
              <w:t>概念名</w:t>
            </w:r>
          </w:p>
        </w:tc>
        <w:tc>
          <w:tcPr>
            <w:tcW w:w="3000" w:type="dxa"/>
          </w:tcPr>
          <w:p w14:paraId="6E932D15">
            <w:pPr>
              <w:spacing w:before="30" w:after="30"/>
            </w:pPr>
            <w:r>
              <w:rPr>
                <w:rFonts w:ascii="微软雅黑" w:hAnsi="微软雅黑" w:eastAsia="微软雅黑" w:cs="微软雅黑"/>
                <w:b/>
                <w:bCs/>
                <w:sz w:val="20"/>
                <w:szCs w:val="20"/>
              </w:rPr>
              <w:t>关联</w:t>
            </w:r>
          </w:p>
        </w:tc>
      </w:tr>
      <w:tr w14:paraId="6236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F0A81A">
            <w:pPr>
              <w:spacing w:before="30" w:after="30"/>
            </w:pPr>
            <w:r>
              <w:rPr>
                <w:rFonts w:ascii="微软雅黑" w:hAnsi="微软雅黑" w:eastAsia="微软雅黑" w:cs="微软雅黑"/>
                <w:b w:val="0"/>
                <w:bCs w:val="0"/>
                <w:sz w:val="20"/>
                <w:szCs w:val="20"/>
              </w:rPr>
              <w:t>C319</w:t>
            </w:r>
          </w:p>
        </w:tc>
        <w:tc>
          <w:tcPr>
            <w:tcW w:w="3000" w:type="dxa"/>
          </w:tcPr>
          <w:p w14:paraId="1216B774">
            <w:pPr>
              <w:spacing w:before="30" w:after="30"/>
            </w:pPr>
            <w:r>
              <w:rPr>
                <w:rFonts w:ascii="微软雅黑" w:hAnsi="微软雅黑" w:eastAsia="微软雅黑" w:cs="微软雅黑"/>
                <w:b w:val="0"/>
                <w:bCs w:val="0"/>
                <w:sz w:val="20"/>
                <w:szCs w:val="20"/>
              </w:rPr>
              <w:t>world-system</w:t>
            </w:r>
          </w:p>
        </w:tc>
        <w:tc>
          <w:tcPr>
            <w:tcW w:w="3000" w:type="dxa"/>
          </w:tcPr>
          <w:p w14:paraId="29E16640">
            <w:pPr>
              <w:spacing w:before="30" w:after="30"/>
            </w:pPr>
            <w:r>
              <w:rPr>
                <w:rFonts w:ascii="微软雅黑" w:hAnsi="微软雅黑" w:eastAsia="微软雅黑" w:cs="微软雅黑"/>
                <w:b w:val="0"/>
                <w:bCs w:val="0"/>
                <w:sz w:val="20"/>
                <w:szCs w:val="20"/>
              </w:rPr>
              <w:t>核心分析单位</w:t>
            </w:r>
          </w:p>
        </w:tc>
      </w:tr>
      <w:tr w14:paraId="5794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5F91418">
            <w:pPr>
              <w:spacing w:before="30" w:after="30"/>
            </w:pPr>
            <w:r>
              <w:rPr>
                <w:rFonts w:ascii="微软雅黑" w:hAnsi="微软雅黑" w:eastAsia="微软雅黑" w:cs="微软雅黑"/>
                <w:b w:val="0"/>
                <w:bCs w:val="0"/>
                <w:sz w:val="20"/>
                <w:szCs w:val="20"/>
              </w:rPr>
              <w:t>C316</w:t>
            </w:r>
          </w:p>
        </w:tc>
        <w:tc>
          <w:tcPr>
            <w:tcW w:w="3000" w:type="dxa"/>
          </w:tcPr>
          <w:p w14:paraId="15CA0550">
            <w:pPr>
              <w:spacing w:before="30" w:after="30"/>
            </w:pPr>
            <w:r>
              <w:rPr>
                <w:rFonts w:ascii="微软雅黑" w:hAnsi="微软雅黑" w:eastAsia="微软雅黑" w:cs="微软雅黑"/>
                <w:b w:val="0"/>
                <w:bCs w:val="0"/>
                <w:sz w:val="20"/>
                <w:szCs w:val="20"/>
              </w:rPr>
              <w:t>core-periphery</w:t>
            </w:r>
          </w:p>
        </w:tc>
        <w:tc>
          <w:tcPr>
            <w:tcW w:w="3000" w:type="dxa"/>
          </w:tcPr>
          <w:p w14:paraId="4215CE47">
            <w:pPr>
              <w:spacing w:before="30" w:after="30"/>
            </w:pPr>
            <w:r>
              <w:rPr>
                <w:rFonts w:ascii="微软雅黑" w:hAnsi="微软雅黑" w:eastAsia="微软雅黑" w:cs="微软雅黑"/>
                <w:b w:val="0"/>
                <w:bCs w:val="0"/>
                <w:sz w:val="20"/>
                <w:szCs w:val="20"/>
              </w:rPr>
              <w:t>不等价交换的结构定位</w:t>
            </w:r>
          </w:p>
        </w:tc>
      </w:tr>
      <w:tr w14:paraId="760D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AC5177">
            <w:pPr>
              <w:spacing w:before="30" w:after="30"/>
            </w:pPr>
            <w:r>
              <w:rPr>
                <w:rFonts w:ascii="微软雅黑" w:hAnsi="微软雅黑" w:eastAsia="微软雅黑" w:cs="微软雅黑"/>
                <w:b w:val="0"/>
                <w:bCs w:val="0"/>
                <w:sz w:val="20"/>
                <w:szCs w:val="20"/>
              </w:rPr>
              <w:t>C317</w:t>
            </w:r>
          </w:p>
        </w:tc>
        <w:tc>
          <w:tcPr>
            <w:tcW w:w="3000" w:type="dxa"/>
          </w:tcPr>
          <w:p w14:paraId="0891D8D1">
            <w:pPr>
              <w:spacing w:before="30" w:after="30"/>
            </w:pPr>
            <w:r>
              <w:rPr>
                <w:rFonts w:ascii="微软雅黑" w:hAnsi="微软雅黑" w:eastAsia="微软雅黑" w:cs="微软雅黑"/>
                <w:b w:val="0"/>
                <w:bCs w:val="0"/>
                <w:sz w:val="20"/>
                <w:szCs w:val="20"/>
              </w:rPr>
              <w:t>semiperiphery</w:t>
            </w:r>
          </w:p>
        </w:tc>
        <w:tc>
          <w:tcPr>
            <w:tcW w:w="3000" w:type="dxa"/>
          </w:tcPr>
          <w:p w14:paraId="70368104">
            <w:pPr>
              <w:spacing w:before="30" w:after="30"/>
            </w:pPr>
            <w:r>
              <w:rPr>
                <w:rFonts w:ascii="微软雅黑" w:hAnsi="微软雅黑" w:eastAsia="微软雅黑" w:cs="微软雅黑"/>
                <w:b w:val="0"/>
                <w:bCs w:val="0"/>
                <w:sz w:val="20"/>
                <w:szCs w:val="20"/>
              </w:rPr>
              <w:t>缓冲与中介地带</w:t>
            </w:r>
          </w:p>
        </w:tc>
      </w:tr>
      <w:tr w14:paraId="4928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A9D257">
            <w:pPr>
              <w:spacing w:before="30" w:after="30"/>
            </w:pPr>
            <w:r>
              <w:rPr>
                <w:rFonts w:ascii="微软雅黑" w:hAnsi="微软雅黑" w:eastAsia="微软雅黑" w:cs="微软雅黑"/>
                <w:b w:val="0"/>
                <w:bCs w:val="0"/>
                <w:sz w:val="20"/>
                <w:szCs w:val="20"/>
              </w:rPr>
              <w:t>C322</w:t>
            </w:r>
          </w:p>
        </w:tc>
        <w:tc>
          <w:tcPr>
            <w:tcW w:w="3000" w:type="dxa"/>
          </w:tcPr>
          <w:p w14:paraId="4503D6EF">
            <w:pPr>
              <w:spacing w:before="30" w:after="30"/>
            </w:pPr>
            <w:r>
              <w:rPr>
                <w:rFonts w:ascii="微软雅黑" w:hAnsi="微软雅黑" w:eastAsia="微软雅黑" w:cs="微软雅黑"/>
                <w:b w:val="0"/>
                <w:bCs w:val="0"/>
                <w:sz w:val="20"/>
                <w:szCs w:val="20"/>
              </w:rPr>
              <w:t>unequal exchange</w:t>
            </w:r>
          </w:p>
        </w:tc>
        <w:tc>
          <w:tcPr>
            <w:tcW w:w="3000" w:type="dxa"/>
          </w:tcPr>
          <w:p w14:paraId="486BCD17">
            <w:pPr>
              <w:spacing w:before="30" w:after="30"/>
            </w:pPr>
            <w:r>
              <w:rPr>
                <w:rFonts w:ascii="微软雅黑" w:hAnsi="微软雅黑" w:eastAsia="微软雅黑" w:cs="微软雅黑"/>
                <w:b w:val="0"/>
                <w:bCs w:val="0"/>
                <w:sz w:val="20"/>
                <w:szCs w:val="20"/>
              </w:rPr>
              <w:t>体系运行逻辑</w:t>
            </w:r>
          </w:p>
        </w:tc>
      </w:tr>
      <w:tr w14:paraId="555B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77D92F">
            <w:pPr>
              <w:spacing w:before="30" w:after="30"/>
            </w:pPr>
            <w:r>
              <w:rPr>
                <w:rFonts w:ascii="微软雅黑" w:hAnsi="微软雅黑" w:eastAsia="微软雅黑" w:cs="微软雅黑"/>
                <w:b w:val="0"/>
                <w:bCs w:val="0"/>
                <w:sz w:val="20"/>
                <w:szCs w:val="20"/>
              </w:rPr>
              <w:t>C-长时段</w:t>
            </w:r>
          </w:p>
        </w:tc>
        <w:tc>
          <w:tcPr>
            <w:tcW w:w="3000" w:type="dxa"/>
          </w:tcPr>
          <w:p w14:paraId="7AB46D99">
            <w:pPr>
              <w:spacing w:before="30" w:after="30"/>
            </w:pPr>
            <w:r>
              <w:rPr>
                <w:rFonts w:ascii="微软雅黑" w:hAnsi="微软雅黑" w:eastAsia="微软雅黑" w:cs="微软雅黑"/>
                <w:b w:val="0"/>
                <w:bCs w:val="0"/>
                <w:sz w:val="20"/>
                <w:szCs w:val="20"/>
              </w:rPr>
              <w:t>longue durée</w:t>
            </w:r>
          </w:p>
        </w:tc>
        <w:tc>
          <w:tcPr>
            <w:tcW w:w="3000" w:type="dxa"/>
          </w:tcPr>
          <w:p w14:paraId="37525485">
            <w:pPr>
              <w:spacing w:before="30" w:after="30"/>
            </w:pPr>
            <w:r>
              <w:rPr>
                <w:rFonts w:ascii="微软雅黑" w:hAnsi="微软雅黑" w:eastAsia="微软雅黑" w:cs="微软雅黑"/>
                <w:b w:val="0"/>
                <w:bCs w:val="0"/>
                <w:sz w:val="20"/>
                <w:szCs w:val="20"/>
              </w:rPr>
              <w:t>年鉴学派方法论来源</w:t>
            </w:r>
          </w:p>
        </w:tc>
      </w:tr>
      <w:tr w14:paraId="19BD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70AAAA">
            <w:pPr>
              <w:spacing w:before="30" w:after="30"/>
            </w:pPr>
            <w:r>
              <w:rPr>
                <w:rFonts w:ascii="微软雅黑" w:hAnsi="微软雅黑" w:eastAsia="微软雅黑" w:cs="微软雅黑"/>
                <w:b w:val="0"/>
                <w:bCs w:val="0"/>
                <w:sz w:val="20"/>
                <w:szCs w:val="20"/>
              </w:rPr>
              <w:t>C733</w:t>
            </w:r>
          </w:p>
        </w:tc>
        <w:tc>
          <w:tcPr>
            <w:tcW w:w="3000" w:type="dxa"/>
          </w:tcPr>
          <w:p w14:paraId="138ADF40">
            <w:pPr>
              <w:spacing w:before="30" w:after="30"/>
            </w:pPr>
            <w:r>
              <w:rPr>
                <w:rFonts w:ascii="微软雅黑" w:hAnsi="微软雅黑" w:eastAsia="微软雅黑" w:cs="微软雅黑"/>
                <w:b w:val="0"/>
                <w:bCs w:val="0"/>
                <w:sz w:val="20"/>
                <w:szCs w:val="20"/>
              </w:rPr>
              <w:t>dependent development</w:t>
            </w:r>
          </w:p>
        </w:tc>
        <w:tc>
          <w:tcPr>
            <w:tcW w:w="3000" w:type="dxa"/>
          </w:tcPr>
          <w:p w14:paraId="2DCAC49F">
            <w:pPr>
              <w:spacing w:before="30" w:after="30"/>
            </w:pPr>
            <w:r>
              <w:rPr>
                <w:rFonts w:ascii="微软雅黑" w:hAnsi="微软雅黑" w:eastAsia="微软雅黑" w:cs="微软雅黑"/>
                <w:b w:val="0"/>
                <w:bCs w:val="0"/>
                <w:sz w:val="20"/>
                <w:szCs w:val="20"/>
              </w:rPr>
              <w:t>卡多佐vs沃勒斯坦的分歧点</w:t>
            </w:r>
          </w:p>
        </w:tc>
      </w:tr>
      <w:tr w14:paraId="38B3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A03F86">
            <w:pPr>
              <w:spacing w:before="30" w:after="30"/>
            </w:pPr>
            <w:r>
              <w:rPr>
                <w:rFonts w:ascii="微软雅黑" w:hAnsi="微软雅黑" w:eastAsia="微软雅黑" w:cs="微软雅黑"/>
                <w:b w:val="0"/>
                <w:bCs w:val="0"/>
                <w:sz w:val="20"/>
                <w:szCs w:val="20"/>
              </w:rPr>
              <w:t>C318</w:t>
            </w:r>
          </w:p>
        </w:tc>
        <w:tc>
          <w:tcPr>
            <w:tcW w:w="3000" w:type="dxa"/>
          </w:tcPr>
          <w:p w14:paraId="1C19C82D">
            <w:pPr>
              <w:spacing w:before="30" w:after="30"/>
            </w:pPr>
            <w:r>
              <w:rPr>
                <w:rFonts w:ascii="微软雅黑" w:hAnsi="微软雅黑" w:eastAsia="微软雅黑" w:cs="微软雅黑"/>
                <w:b w:val="0"/>
                <w:bCs w:val="0"/>
                <w:sz w:val="20"/>
                <w:szCs w:val="20"/>
              </w:rPr>
              <w:t>hegemonic cycle</w:t>
            </w:r>
          </w:p>
        </w:tc>
        <w:tc>
          <w:tcPr>
            <w:tcW w:w="3000" w:type="dxa"/>
          </w:tcPr>
          <w:p w14:paraId="177AB81A">
            <w:pPr>
              <w:spacing w:before="30" w:after="30"/>
            </w:pPr>
            <w:r>
              <w:rPr>
                <w:rFonts w:ascii="微软雅黑" w:hAnsi="微软雅黑" w:eastAsia="微软雅黑" w:cs="微软雅黑"/>
                <w:b w:val="0"/>
                <w:bCs w:val="0"/>
                <w:sz w:val="20"/>
                <w:szCs w:val="20"/>
              </w:rPr>
              <w:t>阿瑞吉的深化发展</w:t>
            </w:r>
          </w:p>
        </w:tc>
      </w:tr>
      <w:tr w14:paraId="212C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A72940">
            <w:pPr>
              <w:spacing w:before="30" w:after="30"/>
            </w:pPr>
            <w:r>
              <w:rPr>
                <w:rFonts w:ascii="微软雅黑" w:hAnsi="微软雅黑" w:eastAsia="微软雅黑" w:cs="微软雅黑"/>
                <w:b/>
                <w:bCs/>
                <w:sz w:val="20"/>
                <w:szCs w:val="20"/>
              </w:rPr>
              <w:t>人物ID</w:t>
            </w:r>
          </w:p>
        </w:tc>
        <w:tc>
          <w:tcPr>
            <w:tcW w:w="3000" w:type="dxa"/>
          </w:tcPr>
          <w:p w14:paraId="45118315">
            <w:pPr>
              <w:spacing w:before="30" w:after="30"/>
            </w:pPr>
            <w:r>
              <w:rPr>
                <w:rFonts w:ascii="微软雅黑" w:hAnsi="微软雅黑" w:eastAsia="微软雅黑" w:cs="微软雅黑"/>
                <w:b/>
                <w:bCs/>
                <w:sz w:val="20"/>
                <w:szCs w:val="20"/>
              </w:rPr>
              <w:t>姓名</w:t>
            </w:r>
          </w:p>
        </w:tc>
        <w:tc>
          <w:tcPr>
            <w:tcW w:w="3000" w:type="dxa"/>
          </w:tcPr>
          <w:p w14:paraId="7AAB3149">
            <w:pPr>
              <w:spacing w:before="30" w:after="30"/>
            </w:pPr>
            <w:r>
              <w:rPr>
                <w:rFonts w:ascii="微软雅黑" w:hAnsi="微软雅黑" w:eastAsia="微软雅黑" w:cs="微软雅黑"/>
                <w:b/>
                <w:bCs/>
                <w:sz w:val="20"/>
                <w:szCs w:val="20"/>
              </w:rPr>
              <w:t>关联</w:t>
            </w:r>
          </w:p>
        </w:tc>
      </w:tr>
      <w:tr w14:paraId="3AC8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11EDDB">
            <w:pPr>
              <w:spacing w:before="30" w:after="30"/>
            </w:pPr>
            <w:r>
              <w:rPr>
                <w:rFonts w:ascii="微软雅黑" w:hAnsi="微软雅黑" w:eastAsia="微软雅黑" w:cs="微软雅黑"/>
                <w:b w:val="0"/>
                <w:bCs w:val="0"/>
                <w:sz w:val="20"/>
                <w:szCs w:val="20"/>
              </w:rPr>
              <w:t>P-沃勒斯坦</w:t>
            </w:r>
          </w:p>
        </w:tc>
        <w:tc>
          <w:tcPr>
            <w:tcW w:w="3000" w:type="dxa"/>
          </w:tcPr>
          <w:p w14:paraId="221D84C5">
            <w:pPr>
              <w:spacing w:before="30" w:after="30"/>
            </w:pPr>
            <w:r>
              <w:rPr>
                <w:rFonts w:ascii="微软雅黑" w:hAnsi="微软雅黑" w:eastAsia="微软雅黑" w:cs="微软雅黑"/>
                <w:b w:val="0"/>
                <w:bCs w:val="0"/>
                <w:sz w:val="20"/>
                <w:szCs w:val="20"/>
              </w:rPr>
              <w:t>Immanuel Wallerstein</w:t>
            </w:r>
          </w:p>
        </w:tc>
        <w:tc>
          <w:tcPr>
            <w:tcW w:w="3000" w:type="dxa"/>
          </w:tcPr>
          <w:p w14:paraId="60DDD9D8">
            <w:pPr>
              <w:spacing w:before="30" w:after="30"/>
            </w:pPr>
            <w:r>
              <w:rPr>
                <w:rFonts w:ascii="微软雅黑" w:hAnsi="微软雅黑" w:eastAsia="微软雅黑" w:cs="微软雅黑"/>
                <w:b w:val="0"/>
                <w:bCs w:val="0"/>
                <w:sz w:val="20"/>
                <w:szCs w:val="20"/>
              </w:rPr>
              <w:t>本条目核心人物</w:t>
            </w:r>
          </w:p>
        </w:tc>
      </w:tr>
      <w:tr w14:paraId="63E0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95709A">
            <w:pPr>
              <w:spacing w:before="30" w:after="30"/>
            </w:pPr>
            <w:r>
              <w:rPr>
                <w:rFonts w:ascii="微软雅黑" w:hAnsi="微软雅黑" w:eastAsia="微软雅黑" w:cs="微软雅黑"/>
                <w:b w:val="0"/>
                <w:bCs w:val="0"/>
                <w:sz w:val="20"/>
                <w:szCs w:val="20"/>
              </w:rPr>
              <w:t>P042</w:t>
            </w:r>
          </w:p>
        </w:tc>
        <w:tc>
          <w:tcPr>
            <w:tcW w:w="3000" w:type="dxa"/>
          </w:tcPr>
          <w:p w14:paraId="0F395A30">
            <w:pPr>
              <w:spacing w:before="30" w:after="30"/>
            </w:pPr>
            <w:r>
              <w:rPr>
                <w:rFonts w:ascii="微软雅黑" w:hAnsi="微软雅黑" w:eastAsia="微软雅黑" w:cs="微软雅黑"/>
                <w:b w:val="0"/>
                <w:bCs w:val="0"/>
                <w:sz w:val="20"/>
                <w:szCs w:val="20"/>
              </w:rPr>
              <w:t>Fernand Braudel</w:t>
            </w:r>
          </w:p>
        </w:tc>
        <w:tc>
          <w:tcPr>
            <w:tcW w:w="3000" w:type="dxa"/>
          </w:tcPr>
          <w:p w14:paraId="69CA9823">
            <w:pPr>
              <w:spacing w:before="30" w:after="30"/>
            </w:pPr>
            <w:r>
              <w:rPr>
                <w:rFonts w:ascii="微软雅黑" w:hAnsi="微软雅黑" w:eastAsia="微软雅黑" w:cs="微软雅黑"/>
                <w:b w:val="0"/>
                <w:bCs w:val="0"/>
                <w:sz w:val="20"/>
                <w:szCs w:val="20"/>
              </w:rPr>
              <w:t>方法论来源——长时段</w:t>
            </w:r>
          </w:p>
        </w:tc>
      </w:tr>
      <w:tr w14:paraId="0853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BEE95F">
            <w:pPr>
              <w:spacing w:before="30" w:after="30"/>
            </w:pPr>
            <w:r>
              <w:rPr>
                <w:rFonts w:ascii="微软雅黑" w:hAnsi="微软雅黑" w:eastAsia="微软雅黑" w:cs="微软雅黑"/>
                <w:b w:val="0"/>
                <w:bCs w:val="0"/>
                <w:sz w:val="20"/>
                <w:szCs w:val="20"/>
              </w:rPr>
              <w:t>P-阿瑞吉</w:t>
            </w:r>
          </w:p>
        </w:tc>
        <w:tc>
          <w:tcPr>
            <w:tcW w:w="3000" w:type="dxa"/>
          </w:tcPr>
          <w:p w14:paraId="5D98A705">
            <w:pPr>
              <w:spacing w:before="30" w:after="30"/>
            </w:pPr>
            <w:r>
              <w:rPr>
                <w:rFonts w:ascii="微软雅黑" w:hAnsi="微软雅黑" w:eastAsia="微软雅黑" w:cs="微软雅黑"/>
                <w:b w:val="0"/>
                <w:bCs w:val="0"/>
                <w:sz w:val="20"/>
                <w:szCs w:val="20"/>
              </w:rPr>
              <w:t>Giovanni Arrighi</w:t>
            </w:r>
          </w:p>
        </w:tc>
        <w:tc>
          <w:tcPr>
            <w:tcW w:w="3000" w:type="dxa"/>
          </w:tcPr>
          <w:p w14:paraId="29A0F0DE">
            <w:pPr>
              <w:spacing w:before="30" w:after="30"/>
            </w:pPr>
            <w:r>
              <w:rPr>
                <w:rFonts w:ascii="微软雅黑" w:hAnsi="微软雅黑" w:eastAsia="微软雅黑" w:cs="微软雅黑"/>
                <w:b w:val="0"/>
                <w:bCs w:val="0"/>
                <w:sz w:val="20"/>
                <w:szCs w:val="20"/>
              </w:rPr>
              <w:t>体系积累周期的发展者</w:t>
            </w:r>
          </w:p>
        </w:tc>
      </w:tr>
      <w:tr w14:paraId="62D1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4304F3">
            <w:pPr>
              <w:spacing w:before="30" w:after="30"/>
            </w:pPr>
            <w:r>
              <w:rPr>
                <w:rFonts w:ascii="微软雅黑" w:hAnsi="微软雅黑" w:eastAsia="微软雅黑" w:cs="微软雅黑"/>
                <w:b w:val="0"/>
                <w:bCs w:val="0"/>
                <w:sz w:val="20"/>
                <w:szCs w:val="20"/>
              </w:rPr>
              <w:t>P228</w:t>
            </w:r>
          </w:p>
        </w:tc>
        <w:tc>
          <w:tcPr>
            <w:tcW w:w="3000" w:type="dxa"/>
          </w:tcPr>
          <w:p w14:paraId="5B1D2777">
            <w:pPr>
              <w:spacing w:before="30" w:after="30"/>
            </w:pPr>
            <w:r>
              <w:rPr>
                <w:rFonts w:ascii="微软雅黑" w:hAnsi="微软雅黑" w:eastAsia="微软雅黑" w:cs="微软雅黑"/>
                <w:b w:val="0"/>
                <w:bCs w:val="0"/>
                <w:sz w:val="20"/>
                <w:szCs w:val="20"/>
              </w:rPr>
              <w:t>Fernando Henrique Cardoso</w:t>
            </w:r>
          </w:p>
        </w:tc>
        <w:tc>
          <w:tcPr>
            <w:tcW w:w="3000" w:type="dxa"/>
          </w:tcPr>
          <w:p w14:paraId="31F3EB97">
            <w:pPr>
              <w:spacing w:before="30" w:after="30"/>
            </w:pPr>
            <w:r>
              <w:rPr>
                <w:rFonts w:ascii="微软雅黑" w:hAnsi="微软雅黑" w:eastAsia="微软雅黑" w:cs="微软雅黑"/>
                <w:b w:val="0"/>
                <w:bCs w:val="0"/>
                <w:sz w:val="20"/>
                <w:szCs w:val="20"/>
              </w:rPr>
              <w:t>互援与分歧——依附发展</w:t>
            </w:r>
          </w:p>
        </w:tc>
      </w:tr>
      <w:tr w14:paraId="4023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B4E96E">
            <w:pPr>
              <w:spacing w:before="30" w:after="30"/>
            </w:pPr>
            <w:r>
              <w:rPr>
                <w:rFonts w:ascii="微软雅黑" w:hAnsi="微软雅黑" w:eastAsia="微软雅黑" w:cs="微软雅黑"/>
                <w:b w:val="0"/>
                <w:bCs w:val="0"/>
                <w:sz w:val="20"/>
                <w:szCs w:val="20"/>
              </w:rPr>
              <w:t>P-卡斯尔斯</w:t>
            </w:r>
          </w:p>
        </w:tc>
        <w:tc>
          <w:tcPr>
            <w:tcW w:w="3000" w:type="dxa"/>
          </w:tcPr>
          <w:p w14:paraId="5371EEEB">
            <w:pPr>
              <w:spacing w:before="30" w:after="30"/>
            </w:pPr>
            <w:r>
              <w:rPr>
                <w:rFonts w:ascii="微软雅黑" w:hAnsi="微软雅黑" w:eastAsia="微软雅黑" w:cs="微软雅黑"/>
                <w:b w:val="0"/>
                <w:bCs w:val="0"/>
                <w:sz w:val="20"/>
                <w:szCs w:val="20"/>
              </w:rPr>
              <w:t>Saskia Sassen</w:t>
            </w:r>
          </w:p>
        </w:tc>
        <w:tc>
          <w:tcPr>
            <w:tcW w:w="3000" w:type="dxa"/>
          </w:tcPr>
          <w:p w14:paraId="3760FC5B">
            <w:pPr>
              <w:spacing w:before="30" w:after="30"/>
            </w:pPr>
            <w:r>
              <w:rPr>
                <w:rFonts w:ascii="微软雅黑" w:hAnsi="微软雅黑" w:eastAsia="微软雅黑" w:cs="微软雅黑"/>
                <w:b w:val="0"/>
                <w:bCs w:val="0"/>
                <w:sz w:val="20"/>
                <w:szCs w:val="20"/>
              </w:rPr>
              <w:t>中心早期成员——全球城市</w:t>
            </w:r>
          </w:p>
        </w:tc>
      </w:tr>
    </w:tbl>
    <w:p w14:paraId="714A5026">
      <w:pPr>
        <w:pStyle w:val="3"/>
        <w:spacing w:before="240" w:after="120"/>
      </w:pPr>
      <w:r>
        <w:rPr>
          <w:rFonts w:ascii="微软雅黑" w:hAnsi="微软雅黑" w:eastAsia="微软雅黑" w:cs="微软雅黑"/>
          <w:b/>
          <w:bCs/>
          <w:sz w:val="28"/>
          <w:szCs w:val="28"/>
        </w:rPr>
        <w:t>H065 | 1975-1976 | 福柯《规训与惩罚》与《性史》</w:t>
      </w:r>
    </w:p>
    <w:p w14:paraId="0C6842AA">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：1975—1976年</w:t>
      </w:r>
    </w:p>
    <w:p w14:paraId="63BC072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：范式转向——权力分析从"宏观压迫"转向"微观生产"，社会学与哲学的边界被重新划定</w:t>
      </w:r>
    </w:p>
    <w:p w14:paraId="3B87C90E">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w:t>
      </w:r>
    </w:p>
    <w:p w14:paraId="6F942E18">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9D08527">
      <w:pPr>
        <w:pStyle w:val="4"/>
        <w:spacing w:before="200" w:after="100"/>
      </w:pPr>
      <w:r>
        <w:rPr>
          <w:rFonts w:ascii="微软雅黑" w:hAnsi="微软雅黑" w:eastAsia="微软雅黑" w:cs="微软雅黑"/>
          <w:b/>
          <w:bCs/>
          <w:sz w:val="24"/>
          <w:szCs w:val="24"/>
        </w:rPr>
        <w:t>总述</w:t>
      </w:r>
    </w:p>
    <w:p w14:paraId="24C82ADE">
      <w:pPr>
        <w:spacing w:before="60" w:after="60"/>
      </w:pPr>
      <w:r>
        <w:rPr>
          <w:rFonts w:ascii="微软雅黑" w:hAnsi="微软雅黑" w:eastAsia="微软雅黑" w:cs="微软雅黑"/>
          <w:sz w:val="21"/>
          <w:szCs w:val="21"/>
        </w:rPr>
        <w:t>1975年，米歇尔·福柯（Michel Foucault, 1926—1984）《规训与惩罚：监狱的诞生》（</w:t>
      </w:r>
      <w:r>
        <w:rPr>
          <w:rFonts w:ascii="微软雅黑" w:hAnsi="微软雅黑" w:eastAsia="微软雅黑" w:cs="微软雅黑"/>
          <w:i/>
          <w:iCs/>
          <w:sz w:val="21"/>
          <w:szCs w:val="21"/>
        </w:rPr>
        <w:t>Surveiller et punir: Naissance de la prison</w:t>
      </w:r>
      <w:r>
        <w:rPr>
          <w:rFonts w:ascii="微软雅黑" w:hAnsi="微软雅黑" w:eastAsia="微软雅黑" w:cs="微软雅黑"/>
          <w:sz w:val="21"/>
          <w:szCs w:val="21"/>
        </w:rPr>
        <w:t>）由巴黎Gallimard出版。1976年，《性史》第一卷《认知意志》（</w:t>
      </w:r>
      <w:r>
        <w:rPr>
          <w:rFonts w:ascii="微软雅黑" w:hAnsi="微软雅黑" w:eastAsia="微软雅黑" w:cs="微软雅黑"/>
          <w:i/>
          <w:iCs/>
          <w:sz w:val="21"/>
          <w:szCs w:val="21"/>
        </w:rPr>
        <w:t>Histoire de la sexualité I: La volonté de savoir</w:t>
      </w:r>
      <w:r>
        <w:rPr>
          <w:rFonts w:ascii="微软雅黑" w:hAnsi="微软雅黑" w:eastAsia="微软雅黑" w:cs="微软雅黑"/>
          <w:sz w:val="21"/>
          <w:szCs w:val="21"/>
        </w:rPr>
        <w:t>）亦由Gallimard出版。两书在一年半内相继出版，标志着福柯思想从"知识考古学"（话语分析）向"权力系谱学"（权力-知识分析）的完成转变。后世学界分析认为，此转变的社会学意义在于：权力不再被理解为"从上到下的压制"（主权模式），而被理解为"从下到上的生产"——权力通过规训技术、话语构成与主体化过程，生产出"驯顺的身体"与"性态主体"。</w:t>
      </w:r>
    </w:p>
    <w:p w14:paraId="3441E0E4">
      <w:pPr>
        <w:spacing w:before="60" w:after="60"/>
      </w:pPr>
      <w:r>
        <w:rPr>
          <w:rFonts w:ascii="微软雅黑" w:hAnsi="微软雅黑" w:eastAsia="微软雅黑" w:cs="微软雅黑"/>
          <w:sz w:val="21"/>
          <w:szCs w:val="21"/>
        </w:rPr>
        <w:t>两书之间的内在张力常被忽视：《规训与惩罚》描绘的是一个"规训社会"的严密网络——学校、医院、工厂、军营都是"规训机构"，个体在全景敞视凝视下自我约束；《性史》第一卷则提出了"生命权力"（biopouvoir）概念——从个体的"规训"到群体的"调节"，权力从身体规训转向人口治理。但《性史》的后续三卷迟至1984年（第二、三卷）才出版——福柯在此八年间彻底重写了研究计划，从"性态的系谱学"转向"主体性的历史"，这一转向本身揭示了福柯对"权力"范式的自我修正。</w:t>
      </w:r>
    </w:p>
    <w:p w14:paraId="406B8798">
      <w:pPr>
        <w:pStyle w:val="4"/>
        <w:spacing w:before="200" w:after="100"/>
      </w:pPr>
      <w:r>
        <w:rPr>
          <w:rFonts w:ascii="微软雅黑" w:hAnsi="微软雅黑" w:eastAsia="微软雅黑" w:cs="微软雅黑"/>
          <w:b/>
          <w:bCs/>
          <w:sz w:val="24"/>
          <w:szCs w:val="24"/>
        </w:rPr>
        <w:t>[欧陆 + 英美]</w:t>
      </w:r>
    </w:p>
    <w:p w14:paraId="42436E24">
      <w:pPr>
        <w:pStyle w:val="5"/>
        <w:spacing w:before="180" w:after="80"/>
      </w:pPr>
      <w:r>
        <w:rPr>
          <w:rFonts w:ascii="微软雅黑" w:hAnsi="微软雅黑" w:eastAsia="微软雅黑" w:cs="微软雅黑"/>
          <w:b/>
          <w:bCs/>
          <w:sz w:val="22"/>
          <w:szCs w:val="22"/>
        </w:rPr>
        <w:t>概念时间线</w:t>
      </w:r>
    </w:p>
    <w:p w14:paraId="51AB1C65">
      <w:pPr>
        <w:pStyle w:val="16"/>
        <w:numPr>
          <w:ilvl w:val="0"/>
          <w:numId w:val="1"/>
        </w:numPr>
        <w:spacing w:before="30" w:after="30"/>
      </w:pPr>
      <w:r>
        <w:rPr>
          <w:rFonts w:ascii="微软雅黑" w:hAnsi="微软雅黑" w:eastAsia="微软雅黑" w:cs="微软雅黑"/>
          <w:b/>
          <w:bCs/>
          <w:sz w:val="21"/>
          <w:szCs w:val="21"/>
        </w:rPr>
        <w:t>规训权力与全景敞视</w:t>
      </w:r>
      <w:r>
        <w:rPr>
          <w:rFonts w:ascii="微软雅黑" w:hAnsi="微软雅黑" w:eastAsia="微软雅黑" w:cs="微软雅黑"/>
          <w:sz w:val="21"/>
          <w:szCs w:val="21"/>
        </w:rPr>
        <w:t>：福柯的核心论点是：现代权力的运作方式不是"压制"（repression）而是"生产"（production）。他以"全景敞视监狱"（Panopticon）为隐喻——边沁1791年设计的圆形监狱，使囚犯始终处于可能被监视的状态——论证现代权力通过"可见性"使个体自我规训：当人们相信可能被监视时，他们不需要实际的监视就会自我约束。从"肉体惩罚"到"灵魂治理"的转向，标志着权力运作从"暴力"到"规范"的转变——现代社会的学校、医院、工厂、军营都是"规训机构"。概念转译追踪：（1）吉登斯在《社会的构成》（1984）中将福柯的"规训"转译为"监控"（surveillance）——但吉登斯将监控置于民族国家的框架内（民族国家的行政监控能力），而福柯的规训不限于国家，更分布在微观机构层面。（2）德勒兹1990年在"关于社会的控制之补遗"中将福柯的"规训社会"升级为"控制社会"（société de contrôle）——规训社会通过封闭空间（学校、工厂、监狱）运作，控制社会通过开放网络（数字监控、信用评分、算法治理）运作——此区分在21世纪数字社会中有重要影响。</w:t>
      </w:r>
    </w:p>
    <w:p w14:paraId="0B937ADD">
      <w:pPr>
        <w:pStyle w:val="16"/>
        <w:numPr>
          <w:ilvl w:val="0"/>
          <w:numId w:val="1"/>
        </w:numPr>
        <w:spacing w:before="30" w:after="30"/>
      </w:pPr>
      <w:r>
        <w:rPr>
          <w:rFonts w:ascii="微软雅黑" w:hAnsi="微软雅黑" w:eastAsia="微软雅黑" w:cs="微软雅黑"/>
          <w:b/>
          <w:bCs/>
          <w:sz w:val="21"/>
          <w:szCs w:val="21"/>
        </w:rPr>
        <w:t>性态的生产与认知意志</w:t>
      </w:r>
      <w:r>
        <w:rPr>
          <w:rFonts w:ascii="微软雅黑" w:hAnsi="微软雅黑" w:eastAsia="微软雅黑" w:cs="微软雅黑"/>
          <w:sz w:val="21"/>
          <w:szCs w:val="21"/>
        </w:rPr>
        <w:t>：《性史》第一卷的论点更为激进：性不是被权力"压制"的自然力量，而是被权力"生产"的话语对象——"性态"（sexuality）本身就是19世纪权力-知识体制的产物。此论点直接挑战了"性解放"运动的预设（"性是被压抑的，需要被解放"）——福柯论证：恰恰是"谈论性"的体制（精神医学、性学、法律）生产了"性态"作为需要被治理的对象。概念转译追踪：巴特勒（Judith Butler, 1956—）1990年在《性别麻烦》中将福柯的"性态生产"框架应用于性别分析——论证"性别"同样是权力-知识体制的产物而非自然事实——但巴特勒做了关键偏移：福柯的"性态"是19世纪欧洲话语体制的产物，巴特勒的"性别"是跨历史、跨文化的普遍范畴。</w:t>
      </w:r>
    </w:p>
    <w:p w14:paraId="621D643D">
      <w:pPr>
        <w:pStyle w:val="16"/>
        <w:numPr>
          <w:ilvl w:val="0"/>
          <w:numId w:val="1"/>
        </w:numPr>
        <w:spacing w:before="30" w:after="30"/>
      </w:pPr>
      <w:r>
        <w:rPr>
          <w:rFonts w:ascii="微软雅黑" w:hAnsi="微软雅黑" w:eastAsia="微软雅黑" w:cs="微软雅黑"/>
          <w:b/>
          <w:bCs/>
          <w:sz w:val="21"/>
          <w:szCs w:val="21"/>
        </w:rPr>
        <w:t>权力-知识与生命政治</w:t>
      </w:r>
      <w:r>
        <w:rPr>
          <w:rFonts w:ascii="微软雅黑" w:hAnsi="微软雅黑" w:eastAsia="微软雅黑" w:cs="微软雅黑"/>
          <w:sz w:val="21"/>
          <w:szCs w:val="21"/>
        </w:rPr>
        <w:t>：两书共同建立的分析框架是"权力-知识"（pouvoir-savoir）——权力与知识不是两个独立的领域（权力压制知识或知识批判权力），而是共生关系：权力生产知识（关于疯人、囚犯、性态的知识），知识行使权力（将人分类、规训、治理）。《性史》第一卷进一步提出了"生命权力"概念——从17世纪起，权力从"使人死或让人活"的主权权力转向"使人活或让人死"的规训-调节权力——这一转变为20世纪福利国家的"人口治理"提供了历史分析框架。</w:t>
      </w:r>
    </w:p>
    <w:p w14:paraId="7F31FFC2">
      <w:pPr>
        <w:pStyle w:val="5"/>
        <w:spacing w:before="180" w:after="80"/>
      </w:pPr>
      <w:r>
        <w:rPr>
          <w:rFonts w:ascii="微软雅黑" w:hAnsi="微软雅黑" w:eastAsia="微软雅黑" w:cs="微软雅黑"/>
          <w:b/>
          <w:bCs/>
          <w:sz w:val="22"/>
          <w:szCs w:val="22"/>
        </w:rPr>
        <w:t>场域时间线</w:t>
      </w:r>
    </w:p>
    <w:p w14:paraId="40720691">
      <w:pPr>
        <w:pStyle w:val="16"/>
        <w:numPr>
          <w:ilvl w:val="0"/>
          <w:numId w:val="1"/>
        </w:numPr>
        <w:spacing w:before="30" w:after="30"/>
      </w:pPr>
      <w:r>
        <w:rPr>
          <w:rFonts w:ascii="微软雅黑" w:hAnsi="微软雅黑" w:eastAsia="微软雅黑" w:cs="微软雅黑"/>
          <w:b/>
          <w:bCs/>
          <w:sz w:val="21"/>
          <w:szCs w:val="21"/>
        </w:rPr>
        <w:t>突尼斯→法兰西学院</w:t>
      </w:r>
      <w:r>
        <w:rPr>
          <w:rFonts w:ascii="微软雅黑" w:hAnsi="微软雅黑" w:eastAsia="微软雅黑" w:cs="微软雅黑"/>
          <w:sz w:val="21"/>
          <w:szCs w:val="21"/>
        </w:rPr>
        <w:t>：福柯1926年生于普瓦捷，1960年代在突尼斯大学任教期间完成了《词与物》（1966）和《知识考古学》（1969）——突尼斯的地理位置（介于欧洲与阿拉伯世界之间）使福柯与巴黎学术圈的日常接触减少，获得了一种"半流亡"的反思距离。1970年，他被选入法兰西学院——获得"思想体系史"教席。在法兰西学院，福柯的公开讲座成为巴黎知识生活的核心事件——1970年代每星期二的讲座听众远超教室容量，走廊和台阶上坐满了人。</w:t>
      </w:r>
    </w:p>
    <w:p w14:paraId="5FF262D5">
      <w:pPr>
        <w:pStyle w:val="16"/>
        <w:numPr>
          <w:ilvl w:val="0"/>
          <w:numId w:val="1"/>
        </w:numPr>
        <w:spacing w:before="30" w:after="30"/>
      </w:pPr>
      <w:r>
        <w:rPr>
          <w:rFonts w:ascii="微软雅黑" w:hAnsi="微软雅黑" w:eastAsia="微软雅黑" w:cs="微软雅黑"/>
          <w:b/>
          <w:bCs/>
          <w:sz w:val="21"/>
          <w:szCs w:val="21"/>
        </w:rPr>
        <w:t>与法国社会学界的紧张</w:t>
      </w:r>
      <w:r>
        <w:rPr>
          <w:rFonts w:ascii="微软雅黑" w:hAnsi="微软雅黑" w:eastAsia="微软雅黑" w:cs="微软雅黑"/>
          <w:sz w:val="21"/>
          <w:szCs w:val="21"/>
        </w:rPr>
        <w:t>：福柯与法国社会学界的关系始终紧张——布迪厄在1970年代批评福柯的"权力分析"缺乏系统的经验基础与方法论自觉。福柯则从未自称"社会学家"——他的教席是"思想体系史"，不是社会学。这种紧张反映了法国学术场域的深层结构：福柯在法兰西学院的声望与布迪厄在EPHE的社会学建制形成了平行竞争——但两人的听众群体几乎不重叠。</w:t>
      </w:r>
    </w:p>
    <w:p w14:paraId="53878A88">
      <w:pPr>
        <w:pStyle w:val="5"/>
        <w:spacing w:before="180" w:after="80"/>
      </w:pPr>
      <w:r>
        <w:rPr>
          <w:rFonts w:ascii="微软雅黑" w:hAnsi="微软雅黑" w:eastAsia="微软雅黑" w:cs="微软雅黑"/>
          <w:b/>
          <w:bCs/>
          <w:sz w:val="22"/>
          <w:szCs w:val="22"/>
        </w:rPr>
        <w:t>接受时间线</w:t>
      </w:r>
    </w:p>
    <w:p w14:paraId="6ADA94EA">
      <w:pPr>
        <w:pStyle w:val="16"/>
        <w:numPr>
          <w:ilvl w:val="0"/>
          <w:numId w:val="1"/>
        </w:numPr>
        <w:spacing w:before="30" w:after="30"/>
      </w:pPr>
      <w:r>
        <w:rPr>
          <w:rFonts w:ascii="微软雅黑" w:hAnsi="微软雅黑" w:eastAsia="微软雅黑" w:cs="微软雅黑"/>
          <w:b/>
          <w:bCs/>
          <w:sz w:val="21"/>
          <w:szCs w:val="21"/>
        </w:rPr>
        <w:t>[法国] 有限接受</w:t>
      </w:r>
      <w:r>
        <w:rPr>
          <w:rFonts w:ascii="微软雅黑" w:hAnsi="微软雅黑" w:eastAsia="微软雅黑" w:cs="微软雅黑"/>
          <w:sz w:val="21"/>
          <w:szCs w:val="21"/>
        </w:rPr>
        <w:t>：在法国社会学内部，福柯的接受始终有限——法国社会学更认同涂尔干传统与布迪厄传统，将福柯视为"哲学家"而非"社会学家"。法国人类学对福柯的接受则更为积极——尤其是个别人类学者将福柯的"治理术"概念应用于殖民情境的分析。</w:t>
      </w:r>
    </w:p>
    <w:p w14:paraId="4073BA0A">
      <w:pPr>
        <w:pStyle w:val="16"/>
        <w:numPr>
          <w:ilvl w:val="0"/>
          <w:numId w:val="1"/>
        </w:numPr>
        <w:spacing w:before="30" w:after="30"/>
      </w:pPr>
      <w:r>
        <w:rPr>
          <w:rFonts w:ascii="微软雅黑" w:hAnsi="微软雅黑" w:eastAsia="微软雅黑" w:cs="微软雅黑"/>
          <w:b/>
          <w:bCs/>
          <w:sz w:val="21"/>
          <w:szCs w:val="21"/>
        </w:rPr>
        <w:t>[英美] 延迟但急剧增长</w:t>
      </w:r>
      <w:r>
        <w:rPr>
          <w:rFonts w:ascii="微软雅黑" w:hAnsi="微软雅黑" w:eastAsia="微软雅黑" w:cs="微软雅黑"/>
          <w:sz w:val="21"/>
          <w:szCs w:val="21"/>
        </w:rPr>
        <w:t>：英译本延迟出版（《规训与惩罚》1977年英译，《性史》1978年英译）——此后福柯在英美学界的影响急剧增长，部分原因是1970年代末后结构主义在英美学界的全面兴起。但英美学界对福柯的接受常将"规训"简化为"压迫"的同义词——失去了福柯原意中权力"生产性"的分析维度。</w:t>
      </w:r>
    </w:p>
    <w:p w14:paraId="4F3DFF8B">
      <w:pPr>
        <w:pStyle w:val="16"/>
        <w:numPr>
          <w:ilvl w:val="0"/>
          <w:numId w:val="1"/>
        </w:numPr>
        <w:spacing w:before="30" w:after="30"/>
      </w:pPr>
      <w:r>
        <w:rPr>
          <w:rFonts w:ascii="微软雅黑" w:hAnsi="微软雅黑" w:eastAsia="微软雅黑" w:cs="微软雅黑"/>
          <w:b/>
          <w:bCs/>
          <w:sz w:val="21"/>
          <w:szCs w:val="21"/>
        </w:rPr>
        <w:t>[拉美] 政治化转译</w:t>
      </w:r>
      <w:r>
        <w:rPr>
          <w:rFonts w:ascii="微软雅黑" w:hAnsi="微软雅黑" w:eastAsia="微软雅黑" w:cs="微软雅黑"/>
          <w:sz w:val="21"/>
          <w:szCs w:val="21"/>
        </w:rPr>
        <w:t>：福柯在1980年代对拉美社会学的影响极为深远——1973—1974年福柯访问巴西，在圣保罗和里约热内卢举办了讲座。巴西军事独裁时期（1964—1985）的知识分子将福柯的"规训"概念直接用于分析军政府的权力运作——但在这一转译中，"规训"从"微观权力技术"被简化为"宏观政治压迫"，失去了福柯原意中权力"生产性"的分析维度。</w:t>
      </w:r>
    </w:p>
    <w:p w14:paraId="41F7812D">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189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9C489B">
            <w:pPr>
              <w:spacing w:before="30" w:after="30"/>
            </w:pPr>
            <w:r>
              <w:rPr>
                <w:rFonts w:ascii="微软雅黑" w:hAnsi="微软雅黑" w:eastAsia="微软雅黑" w:cs="微软雅黑"/>
                <w:b/>
                <w:bCs/>
                <w:sz w:val="20"/>
                <w:szCs w:val="20"/>
              </w:rPr>
              <w:t>概念ID</w:t>
            </w:r>
          </w:p>
        </w:tc>
        <w:tc>
          <w:tcPr>
            <w:tcW w:w="3000" w:type="dxa"/>
          </w:tcPr>
          <w:p w14:paraId="5DAA7BC8">
            <w:pPr>
              <w:spacing w:before="30" w:after="30"/>
            </w:pPr>
            <w:r>
              <w:rPr>
                <w:rFonts w:ascii="微软雅黑" w:hAnsi="微软雅黑" w:eastAsia="微软雅黑" w:cs="微软雅黑"/>
                <w:b/>
                <w:bCs/>
                <w:sz w:val="20"/>
                <w:szCs w:val="20"/>
              </w:rPr>
              <w:t>概念名</w:t>
            </w:r>
          </w:p>
        </w:tc>
        <w:tc>
          <w:tcPr>
            <w:tcW w:w="3000" w:type="dxa"/>
          </w:tcPr>
          <w:p w14:paraId="57718BBF">
            <w:pPr>
              <w:spacing w:before="30" w:after="30"/>
            </w:pPr>
            <w:r>
              <w:rPr>
                <w:rFonts w:ascii="微软雅黑" w:hAnsi="微软雅黑" w:eastAsia="微软雅黑" w:cs="微软雅黑"/>
                <w:b/>
                <w:bCs/>
                <w:sz w:val="20"/>
                <w:szCs w:val="20"/>
              </w:rPr>
              <w:t>关联</w:t>
            </w:r>
          </w:p>
        </w:tc>
      </w:tr>
      <w:tr w14:paraId="2982A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66F607">
            <w:pPr>
              <w:spacing w:before="30" w:after="30"/>
            </w:pPr>
            <w:r>
              <w:rPr>
                <w:rFonts w:ascii="微软雅黑" w:hAnsi="微软雅黑" w:eastAsia="微软雅黑" w:cs="微软雅黑"/>
                <w:b w:val="0"/>
                <w:bCs w:val="0"/>
                <w:sz w:val="20"/>
                <w:szCs w:val="20"/>
              </w:rPr>
              <w:t>C454</w:t>
            </w:r>
          </w:p>
        </w:tc>
        <w:tc>
          <w:tcPr>
            <w:tcW w:w="3000" w:type="dxa"/>
          </w:tcPr>
          <w:p w14:paraId="5C1DC430">
            <w:pPr>
              <w:spacing w:before="30" w:after="30"/>
            </w:pPr>
            <w:r>
              <w:rPr>
                <w:rFonts w:ascii="微软雅黑" w:hAnsi="微软雅黑" w:eastAsia="微软雅黑" w:cs="微软雅黑"/>
                <w:b w:val="0"/>
                <w:bCs w:val="0"/>
                <w:sz w:val="20"/>
                <w:szCs w:val="20"/>
              </w:rPr>
              <w:t>discipline</w:t>
            </w:r>
          </w:p>
        </w:tc>
        <w:tc>
          <w:tcPr>
            <w:tcW w:w="3000" w:type="dxa"/>
          </w:tcPr>
          <w:p w14:paraId="779F5A48">
            <w:pPr>
              <w:spacing w:before="30" w:after="30"/>
            </w:pPr>
            <w:r>
              <w:rPr>
                <w:rFonts w:ascii="微软雅黑" w:hAnsi="微软雅黑" w:eastAsia="微软雅黑" w:cs="微软雅黑"/>
                <w:b w:val="0"/>
                <w:bCs w:val="0"/>
                <w:sz w:val="20"/>
                <w:szCs w:val="20"/>
              </w:rPr>
              <w:t>微观权力技术</w:t>
            </w:r>
          </w:p>
        </w:tc>
      </w:tr>
      <w:tr w14:paraId="539C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072428">
            <w:pPr>
              <w:spacing w:before="30" w:after="30"/>
            </w:pPr>
            <w:r>
              <w:rPr>
                <w:rFonts w:ascii="微软雅黑" w:hAnsi="微软雅黑" w:eastAsia="微软雅黑" w:cs="微软雅黑"/>
                <w:b w:val="0"/>
                <w:bCs w:val="0"/>
                <w:sz w:val="20"/>
                <w:szCs w:val="20"/>
              </w:rPr>
              <w:t>C449</w:t>
            </w:r>
          </w:p>
        </w:tc>
        <w:tc>
          <w:tcPr>
            <w:tcW w:w="3000" w:type="dxa"/>
          </w:tcPr>
          <w:p w14:paraId="2C6189C7">
            <w:pPr>
              <w:spacing w:before="30" w:after="30"/>
            </w:pPr>
            <w:r>
              <w:rPr>
                <w:rFonts w:ascii="微软雅黑" w:hAnsi="微软雅黑" w:eastAsia="微软雅黑" w:cs="微软雅黑"/>
                <w:b w:val="0"/>
                <w:bCs w:val="0"/>
                <w:sz w:val="20"/>
                <w:szCs w:val="20"/>
              </w:rPr>
              <w:t>panopticism</w:t>
            </w:r>
          </w:p>
        </w:tc>
        <w:tc>
          <w:tcPr>
            <w:tcW w:w="3000" w:type="dxa"/>
          </w:tcPr>
          <w:p w14:paraId="40D1081D">
            <w:pPr>
              <w:spacing w:before="30" w:after="30"/>
            </w:pPr>
            <w:r>
              <w:rPr>
                <w:rFonts w:ascii="微软雅黑" w:hAnsi="微软雅黑" w:eastAsia="微软雅黑" w:cs="微软雅黑"/>
                <w:b w:val="0"/>
                <w:bCs w:val="0"/>
                <w:sz w:val="20"/>
                <w:szCs w:val="20"/>
              </w:rPr>
              <w:t>可见性→自我约束</w:t>
            </w:r>
          </w:p>
        </w:tc>
      </w:tr>
      <w:tr w14:paraId="7C72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E5CA303">
            <w:pPr>
              <w:spacing w:before="30" w:after="30"/>
            </w:pPr>
            <w:r>
              <w:rPr>
                <w:rFonts w:ascii="微软雅黑" w:hAnsi="微软雅黑" w:eastAsia="微软雅黑" w:cs="微软雅黑"/>
                <w:b w:val="0"/>
                <w:bCs w:val="0"/>
                <w:sz w:val="20"/>
                <w:szCs w:val="20"/>
              </w:rPr>
              <w:t>C448</w:t>
            </w:r>
          </w:p>
        </w:tc>
        <w:tc>
          <w:tcPr>
            <w:tcW w:w="3000" w:type="dxa"/>
          </w:tcPr>
          <w:p w14:paraId="5BA216DB">
            <w:pPr>
              <w:spacing w:before="30" w:after="30"/>
            </w:pPr>
            <w:r>
              <w:rPr>
                <w:rFonts w:ascii="微软雅黑" w:hAnsi="微软雅黑" w:eastAsia="微软雅黑" w:cs="微软雅黑"/>
                <w:b w:val="0"/>
                <w:bCs w:val="0"/>
                <w:sz w:val="20"/>
                <w:szCs w:val="20"/>
              </w:rPr>
              <w:t>pouvoir-savoir</w:t>
            </w:r>
          </w:p>
        </w:tc>
        <w:tc>
          <w:tcPr>
            <w:tcW w:w="3000" w:type="dxa"/>
          </w:tcPr>
          <w:p w14:paraId="2409468D">
            <w:pPr>
              <w:spacing w:before="30" w:after="30"/>
            </w:pPr>
            <w:r>
              <w:rPr>
                <w:rFonts w:ascii="微软雅黑" w:hAnsi="微软雅黑" w:eastAsia="微软雅黑" w:cs="微软雅黑"/>
                <w:b w:val="0"/>
                <w:bCs w:val="0"/>
                <w:sz w:val="20"/>
                <w:szCs w:val="20"/>
              </w:rPr>
              <w:t>共生关系——权力生产知识</w:t>
            </w:r>
          </w:p>
        </w:tc>
      </w:tr>
      <w:tr w14:paraId="4A69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B7E01F">
            <w:pPr>
              <w:spacing w:before="30" w:after="30"/>
            </w:pPr>
            <w:r>
              <w:rPr>
                <w:rFonts w:ascii="微软雅黑" w:hAnsi="微软雅黑" w:eastAsia="微软雅黑" w:cs="微软雅黑"/>
                <w:b w:val="0"/>
                <w:bCs w:val="0"/>
                <w:sz w:val="20"/>
                <w:szCs w:val="20"/>
              </w:rPr>
              <w:t>C-性态</w:t>
            </w:r>
          </w:p>
        </w:tc>
        <w:tc>
          <w:tcPr>
            <w:tcW w:w="3000" w:type="dxa"/>
          </w:tcPr>
          <w:p w14:paraId="603D7960">
            <w:pPr>
              <w:spacing w:before="30" w:after="30"/>
            </w:pPr>
            <w:r>
              <w:rPr>
                <w:rFonts w:ascii="微软雅黑" w:hAnsi="微软雅黑" w:eastAsia="微软雅黑" w:cs="微软雅黑"/>
                <w:b w:val="0"/>
                <w:bCs w:val="0"/>
                <w:sz w:val="20"/>
                <w:szCs w:val="20"/>
              </w:rPr>
              <w:t>sexualité</w:t>
            </w:r>
          </w:p>
        </w:tc>
        <w:tc>
          <w:tcPr>
            <w:tcW w:w="3000" w:type="dxa"/>
          </w:tcPr>
          <w:p w14:paraId="3FFD7E52">
            <w:pPr>
              <w:spacing w:before="30" w:after="30"/>
            </w:pPr>
            <w:r>
              <w:rPr>
                <w:rFonts w:ascii="微软雅黑" w:hAnsi="微软雅黑" w:eastAsia="微软雅黑" w:cs="微软雅黑"/>
                <w:b w:val="0"/>
                <w:bCs w:val="0"/>
                <w:sz w:val="20"/>
                <w:szCs w:val="20"/>
              </w:rPr>
              <w:t>权力的话语产物</w:t>
            </w:r>
          </w:p>
        </w:tc>
      </w:tr>
      <w:tr w14:paraId="1FBA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E15097">
            <w:pPr>
              <w:spacing w:before="30" w:after="30"/>
            </w:pPr>
            <w:r>
              <w:rPr>
                <w:rFonts w:ascii="微软雅黑" w:hAnsi="微软雅黑" w:eastAsia="微软雅黑" w:cs="微软雅黑"/>
                <w:b w:val="0"/>
                <w:bCs w:val="0"/>
                <w:sz w:val="20"/>
                <w:szCs w:val="20"/>
              </w:rPr>
              <w:t>C606</w:t>
            </w:r>
          </w:p>
        </w:tc>
        <w:tc>
          <w:tcPr>
            <w:tcW w:w="3000" w:type="dxa"/>
          </w:tcPr>
          <w:p w14:paraId="1DC39A19">
            <w:pPr>
              <w:spacing w:before="30" w:after="30"/>
            </w:pPr>
            <w:r>
              <w:rPr>
                <w:rFonts w:ascii="微软雅黑" w:hAnsi="微软雅黑" w:eastAsia="微软雅黑" w:cs="微软雅黑"/>
                <w:b w:val="0"/>
                <w:bCs w:val="0"/>
                <w:sz w:val="20"/>
                <w:szCs w:val="20"/>
              </w:rPr>
              <w:t>contrôle</w:t>
            </w:r>
          </w:p>
        </w:tc>
        <w:tc>
          <w:tcPr>
            <w:tcW w:w="3000" w:type="dxa"/>
          </w:tcPr>
          <w:p w14:paraId="05E7BCB5">
            <w:pPr>
              <w:spacing w:before="30" w:after="30"/>
            </w:pPr>
            <w:r>
              <w:rPr>
                <w:rFonts w:ascii="微软雅黑" w:hAnsi="微软雅黑" w:eastAsia="微软雅黑" w:cs="微软雅黑"/>
                <w:b w:val="0"/>
                <w:bCs w:val="0"/>
                <w:sz w:val="20"/>
                <w:szCs w:val="20"/>
              </w:rPr>
              <w:t>德勒兹对规训的升级</w:t>
            </w:r>
          </w:p>
        </w:tc>
      </w:tr>
      <w:tr w14:paraId="2C80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28BC2B">
            <w:pPr>
              <w:spacing w:before="30" w:after="30"/>
            </w:pPr>
            <w:r>
              <w:rPr>
                <w:rFonts w:ascii="微软雅黑" w:hAnsi="微软雅黑" w:eastAsia="微软雅黑" w:cs="微软雅黑"/>
                <w:b w:val="0"/>
                <w:bCs w:val="0"/>
                <w:sz w:val="20"/>
                <w:szCs w:val="20"/>
              </w:rPr>
              <w:t>C450</w:t>
            </w:r>
          </w:p>
        </w:tc>
        <w:tc>
          <w:tcPr>
            <w:tcW w:w="3000" w:type="dxa"/>
          </w:tcPr>
          <w:p w14:paraId="00EC79CD">
            <w:pPr>
              <w:spacing w:before="30" w:after="30"/>
            </w:pPr>
            <w:r>
              <w:rPr>
                <w:rFonts w:ascii="微软雅黑" w:hAnsi="微软雅黑" w:eastAsia="微软雅黑" w:cs="微软雅黑"/>
                <w:b w:val="0"/>
                <w:bCs w:val="0"/>
                <w:sz w:val="20"/>
                <w:szCs w:val="20"/>
              </w:rPr>
              <w:t>gouvernementalité</w:t>
            </w:r>
          </w:p>
        </w:tc>
        <w:tc>
          <w:tcPr>
            <w:tcW w:w="3000" w:type="dxa"/>
          </w:tcPr>
          <w:p w14:paraId="45CFB67A">
            <w:pPr>
              <w:spacing w:before="30" w:after="30"/>
            </w:pPr>
            <w:r>
              <w:rPr>
                <w:rFonts w:ascii="微软雅黑" w:hAnsi="微软雅黑" w:eastAsia="微软雅黑" w:cs="微软雅黑"/>
                <w:b w:val="0"/>
                <w:bCs w:val="0"/>
                <w:sz w:val="20"/>
                <w:szCs w:val="20"/>
              </w:rPr>
              <w:t>从规训到调节</w:t>
            </w:r>
          </w:p>
        </w:tc>
      </w:tr>
      <w:tr w14:paraId="0C51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C6A153">
            <w:pPr>
              <w:spacing w:before="30" w:after="30"/>
            </w:pPr>
            <w:r>
              <w:rPr>
                <w:rFonts w:ascii="微软雅黑" w:hAnsi="微软雅黑" w:eastAsia="微软雅黑" w:cs="微软雅黑"/>
                <w:b w:val="0"/>
                <w:bCs w:val="0"/>
                <w:sz w:val="20"/>
                <w:szCs w:val="20"/>
              </w:rPr>
              <w:t>C457</w:t>
            </w:r>
          </w:p>
        </w:tc>
        <w:tc>
          <w:tcPr>
            <w:tcW w:w="3000" w:type="dxa"/>
          </w:tcPr>
          <w:p w14:paraId="75CFBFE3">
            <w:pPr>
              <w:spacing w:before="30" w:after="30"/>
            </w:pPr>
            <w:r>
              <w:rPr>
                <w:rFonts w:ascii="微软雅黑" w:hAnsi="微软雅黑" w:eastAsia="微软雅黑" w:cs="微软雅黑"/>
                <w:b w:val="0"/>
                <w:bCs w:val="0"/>
                <w:sz w:val="20"/>
                <w:szCs w:val="20"/>
              </w:rPr>
              <w:t>biopolitique</w:t>
            </w:r>
          </w:p>
        </w:tc>
        <w:tc>
          <w:tcPr>
            <w:tcW w:w="3000" w:type="dxa"/>
          </w:tcPr>
          <w:p w14:paraId="5C5AD263">
            <w:pPr>
              <w:spacing w:before="30" w:after="30"/>
            </w:pPr>
            <w:r>
              <w:rPr>
                <w:rFonts w:ascii="微软雅黑" w:hAnsi="微软雅黑" w:eastAsia="微软雅黑" w:cs="微软雅黑"/>
                <w:b w:val="0"/>
                <w:bCs w:val="0"/>
                <w:sz w:val="20"/>
                <w:szCs w:val="20"/>
              </w:rPr>
              <w:t>人口层面的权力运作</w:t>
            </w:r>
          </w:p>
        </w:tc>
      </w:tr>
      <w:tr w14:paraId="1725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8474BA">
            <w:pPr>
              <w:spacing w:before="30" w:after="30"/>
            </w:pPr>
            <w:r>
              <w:rPr>
                <w:rFonts w:ascii="微软雅黑" w:hAnsi="微软雅黑" w:eastAsia="微软雅黑" w:cs="微软雅黑"/>
                <w:b w:val="0"/>
                <w:bCs w:val="0"/>
                <w:sz w:val="20"/>
                <w:szCs w:val="20"/>
              </w:rPr>
              <w:t>C447</w:t>
            </w:r>
          </w:p>
        </w:tc>
        <w:tc>
          <w:tcPr>
            <w:tcW w:w="3000" w:type="dxa"/>
          </w:tcPr>
          <w:p w14:paraId="5EFA2202">
            <w:pPr>
              <w:spacing w:before="30" w:after="30"/>
            </w:pPr>
            <w:r>
              <w:rPr>
                <w:rFonts w:ascii="微软雅黑" w:hAnsi="微软雅黑" w:eastAsia="微软雅黑" w:cs="微软雅黑"/>
                <w:b w:val="0"/>
                <w:bCs w:val="0"/>
                <w:sz w:val="20"/>
                <w:szCs w:val="20"/>
              </w:rPr>
              <w:t>discours</w:t>
            </w:r>
          </w:p>
        </w:tc>
        <w:tc>
          <w:tcPr>
            <w:tcW w:w="3000" w:type="dxa"/>
          </w:tcPr>
          <w:p w14:paraId="5C5E6F8A">
            <w:pPr>
              <w:spacing w:before="30" w:after="30"/>
            </w:pPr>
            <w:r>
              <w:rPr>
                <w:rFonts w:ascii="微软雅黑" w:hAnsi="微软雅黑" w:eastAsia="微软雅黑" w:cs="微软雅黑"/>
                <w:b w:val="0"/>
                <w:bCs w:val="0"/>
                <w:sz w:val="20"/>
                <w:szCs w:val="20"/>
              </w:rPr>
              <w:t>知识考古学的遗产</w:t>
            </w:r>
          </w:p>
        </w:tc>
      </w:tr>
      <w:tr w14:paraId="76B9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27551B">
            <w:pPr>
              <w:spacing w:before="30" w:after="30"/>
            </w:pPr>
            <w:r>
              <w:rPr>
                <w:rFonts w:ascii="微软雅黑" w:hAnsi="微软雅黑" w:eastAsia="微软雅黑" w:cs="微软雅黑"/>
                <w:b/>
                <w:bCs/>
                <w:sz w:val="20"/>
                <w:szCs w:val="20"/>
              </w:rPr>
              <w:t>人物ID</w:t>
            </w:r>
          </w:p>
        </w:tc>
        <w:tc>
          <w:tcPr>
            <w:tcW w:w="3000" w:type="dxa"/>
          </w:tcPr>
          <w:p w14:paraId="3CF307C1">
            <w:pPr>
              <w:spacing w:before="30" w:after="30"/>
            </w:pPr>
            <w:r>
              <w:rPr>
                <w:rFonts w:ascii="微软雅黑" w:hAnsi="微软雅黑" w:eastAsia="微软雅黑" w:cs="微软雅黑"/>
                <w:b/>
                <w:bCs/>
                <w:sz w:val="20"/>
                <w:szCs w:val="20"/>
              </w:rPr>
              <w:t>姓名</w:t>
            </w:r>
          </w:p>
        </w:tc>
        <w:tc>
          <w:tcPr>
            <w:tcW w:w="3000" w:type="dxa"/>
          </w:tcPr>
          <w:p w14:paraId="5354DD03">
            <w:pPr>
              <w:spacing w:before="30" w:after="30"/>
            </w:pPr>
            <w:r>
              <w:rPr>
                <w:rFonts w:ascii="微软雅黑" w:hAnsi="微软雅黑" w:eastAsia="微软雅黑" w:cs="微软雅黑"/>
                <w:b/>
                <w:bCs/>
                <w:sz w:val="20"/>
                <w:szCs w:val="20"/>
              </w:rPr>
              <w:t>关联</w:t>
            </w:r>
          </w:p>
        </w:tc>
      </w:tr>
      <w:tr w14:paraId="2C94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093439">
            <w:pPr>
              <w:spacing w:before="30" w:after="30"/>
            </w:pPr>
            <w:r>
              <w:rPr>
                <w:rFonts w:ascii="微软雅黑" w:hAnsi="微软雅黑" w:eastAsia="微软雅黑" w:cs="微软雅黑"/>
                <w:b w:val="0"/>
                <w:bCs w:val="0"/>
                <w:sz w:val="20"/>
                <w:szCs w:val="20"/>
              </w:rPr>
              <w:t>P023</w:t>
            </w:r>
          </w:p>
        </w:tc>
        <w:tc>
          <w:tcPr>
            <w:tcW w:w="3000" w:type="dxa"/>
          </w:tcPr>
          <w:p w14:paraId="449D8FF3">
            <w:pPr>
              <w:spacing w:before="30" w:after="30"/>
            </w:pPr>
            <w:r>
              <w:rPr>
                <w:rFonts w:ascii="微软雅黑" w:hAnsi="微软雅黑" w:eastAsia="微软雅黑" w:cs="微软雅黑"/>
                <w:b w:val="0"/>
                <w:bCs w:val="0"/>
                <w:sz w:val="20"/>
                <w:szCs w:val="20"/>
              </w:rPr>
              <w:t>Michel Foucault</w:t>
            </w:r>
          </w:p>
        </w:tc>
        <w:tc>
          <w:tcPr>
            <w:tcW w:w="3000" w:type="dxa"/>
          </w:tcPr>
          <w:p w14:paraId="480E4170">
            <w:pPr>
              <w:spacing w:before="30" w:after="30"/>
            </w:pPr>
            <w:r>
              <w:rPr>
                <w:rFonts w:ascii="微软雅黑" w:hAnsi="微软雅黑" w:eastAsia="微软雅黑" w:cs="微软雅黑"/>
                <w:b w:val="0"/>
                <w:bCs w:val="0"/>
                <w:sz w:val="20"/>
                <w:szCs w:val="20"/>
              </w:rPr>
              <w:t>本条目核心人物</w:t>
            </w:r>
          </w:p>
        </w:tc>
      </w:tr>
      <w:tr w14:paraId="12E0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6B0307">
            <w:pPr>
              <w:spacing w:before="30" w:after="30"/>
            </w:pPr>
            <w:r>
              <w:rPr>
                <w:rFonts w:ascii="微软雅黑" w:hAnsi="微软雅黑" w:eastAsia="微软雅黑" w:cs="微软雅黑"/>
                <w:b w:val="0"/>
                <w:bCs w:val="0"/>
                <w:sz w:val="20"/>
                <w:szCs w:val="20"/>
              </w:rPr>
              <w:t>P026</w:t>
            </w:r>
          </w:p>
        </w:tc>
        <w:tc>
          <w:tcPr>
            <w:tcW w:w="3000" w:type="dxa"/>
          </w:tcPr>
          <w:p w14:paraId="3A748389">
            <w:pPr>
              <w:spacing w:before="30" w:after="30"/>
            </w:pPr>
            <w:r>
              <w:rPr>
                <w:rFonts w:ascii="微软雅黑" w:hAnsi="微软雅黑" w:eastAsia="微软雅黑" w:cs="微软雅黑"/>
                <w:b w:val="0"/>
                <w:bCs w:val="0"/>
                <w:sz w:val="20"/>
                <w:szCs w:val="20"/>
              </w:rPr>
              <w:t>Gilles Deleuze</w:t>
            </w:r>
          </w:p>
        </w:tc>
        <w:tc>
          <w:tcPr>
            <w:tcW w:w="3000" w:type="dxa"/>
          </w:tcPr>
          <w:p w14:paraId="1C3E8883">
            <w:pPr>
              <w:spacing w:before="30" w:after="30"/>
            </w:pPr>
            <w:r>
              <w:rPr>
                <w:rFonts w:ascii="微软雅黑" w:hAnsi="微软雅黑" w:eastAsia="微软雅黑" w:cs="微软雅黑"/>
                <w:b w:val="0"/>
                <w:bCs w:val="0"/>
                <w:sz w:val="20"/>
                <w:szCs w:val="20"/>
              </w:rPr>
              <w:t>规训→控制的升级者</w:t>
            </w:r>
          </w:p>
        </w:tc>
      </w:tr>
      <w:tr w14:paraId="5089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2C5161">
            <w:pPr>
              <w:spacing w:before="30" w:after="30"/>
            </w:pPr>
            <w:r>
              <w:rPr>
                <w:rFonts w:ascii="微软雅黑" w:hAnsi="微软雅黑" w:eastAsia="微软雅黑" w:cs="微软雅黑"/>
                <w:b w:val="0"/>
                <w:bCs w:val="0"/>
                <w:sz w:val="20"/>
                <w:szCs w:val="20"/>
              </w:rPr>
              <w:t>P019</w:t>
            </w:r>
          </w:p>
        </w:tc>
        <w:tc>
          <w:tcPr>
            <w:tcW w:w="3000" w:type="dxa"/>
          </w:tcPr>
          <w:p w14:paraId="506DAD14">
            <w:pPr>
              <w:spacing w:before="30" w:after="30"/>
            </w:pPr>
            <w:r>
              <w:rPr>
                <w:rFonts w:ascii="微软雅黑" w:hAnsi="微软雅黑" w:eastAsia="微软雅黑" w:cs="微软雅黑"/>
                <w:b w:val="0"/>
                <w:bCs w:val="0"/>
                <w:sz w:val="20"/>
                <w:szCs w:val="20"/>
              </w:rPr>
              <w:t>Judith Butler</w:t>
            </w:r>
          </w:p>
        </w:tc>
        <w:tc>
          <w:tcPr>
            <w:tcW w:w="3000" w:type="dxa"/>
          </w:tcPr>
          <w:p w14:paraId="73321DA3">
            <w:pPr>
              <w:spacing w:before="30" w:after="30"/>
            </w:pPr>
            <w:r>
              <w:rPr>
                <w:rFonts w:ascii="微软雅黑" w:hAnsi="微软雅黑" w:eastAsia="微软雅黑" w:cs="微软雅黑"/>
                <w:b w:val="0"/>
                <w:bCs w:val="0"/>
                <w:sz w:val="20"/>
                <w:szCs w:val="20"/>
              </w:rPr>
              <w:t>性态→性别的转译者</w:t>
            </w:r>
          </w:p>
        </w:tc>
      </w:tr>
      <w:tr w14:paraId="5DA8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2E91F0">
            <w:pPr>
              <w:spacing w:before="30" w:after="30"/>
            </w:pPr>
            <w:r>
              <w:rPr>
                <w:rFonts w:ascii="微软雅黑" w:hAnsi="微软雅黑" w:eastAsia="微软雅黑" w:cs="微软雅黑"/>
                <w:b w:val="0"/>
                <w:bCs w:val="0"/>
                <w:sz w:val="20"/>
                <w:szCs w:val="20"/>
              </w:rPr>
              <w:t>P-边沁</w:t>
            </w:r>
          </w:p>
        </w:tc>
        <w:tc>
          <w:tcPr>
            <w:tcW w:w="3000" w:type="dxa"/>
          </w:tcPr>
          <w:p w14:paraId="435615E0">
            <w:pPr>
              <w:spacing w:before="30" w:after="30"/>
            </w:pPr>
            <w:r>
              <w:rPr>
                <w:rFonts w:ascii="微软雅黑" w:hAnsi="微软雅黑" w:eastAsia="微软雅黑" w:cs="微软雅黑"/>
                <w:b w:val="0"/>
                <w:bCs w:val="0"/>
                <w:sz w:val="20"/>
                <w:szCs w:val="20"/>
              </w:rPr>
              <w:t>Jeremy Bentham</w:t>
            </w:r>
          </w:p>
        </w:tc>
        <w:tc>
          <w:tcPr>
            <w:tcW w:w="3000" w:type="dxa"/>
          </w:tcPr>
          <w:p w14:paraId="36A389C4">
            <w:pPr>
              <w:spacing w:before="30" w:after="30"/>
            </w:pPr>
            <w:r>
              <w:rPr>
                <w:rFonts w:ascii="微软雅黑" w:hAnsi="微软雅黑" w:eastAsia="微软雅黑" w:cs="微软雅黑"/>
                <w:b w:val="0"/>
                <w:bCs w:val="0"/>
                <w:sz w:val="20"/>
                <w:szCs w:val="20"/>
              </w:rPr>
              <w:t>全景敞视设计者（对象）</w:t>
            </w:r>
          </w:p>
        </w:tc>
      </w:tr>
      <w:tr w14:paraId="667E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E4669A">
            <w:pPr>
              <w:spacing w:before="30" w:after="30"/>
            </w:pPr>
            <w:r>
              <w:rPr>
                <w:rFonts w:ascii="微软雅黑" w:hAnsi="微软雅黑" w:eastAsia="微软雅黑" w:cs="微软雅黑"/>
                <w:b w:val="0"/>
                <w:bCs w:val="0"/>
                <w:sz w:val="20"/>
                <w:szCs w:val="20"/>
              </w:rPr>
              <w:t>P024</w:t>
            </w:r>
          </w:p>
        </w:tc>
        <w:tc>
          <w:tcPr>
            <w:tcW w:w="3000" w:type="dxa"/>
          </w:tcPr>
          <w:p w14:paraId="2E31CD6C">
            <w:pPr>
              <w:spacing w:before="30" w:after="30"/>
            </w:pPr>
            <w:r>
              <w:rPr>
                <w:rFonts w:ascii="微软雅黑" w:hAnsi="微软雅黑" w:eastAsia="微软雅黑" w:cs="微软雅黑"/>
                <w:b w:val="0"/>
                <w:bCs w:val="0"/>
                <w:sz w:val="20"/>
                <w:szCs w:val="20"/>
              </w:rPr>
              <w:t>Pierre Bourdieu</w:t>
            </w:r>
          </w:p>
        </w:tc>
        <w:tc>
          <w:tcPr>
            <w:tcW w:w="3000" w:type="dxa"/>
          </w:tcPr>
          <w:p w14:paraId="158477C7">
            <w:pPr>
              <w:spacing w:before="30" w:after="30"/>
            </w:pPr>
            <w:r>
              <w:rPr>
                <w:rFonts w:ascii="微软雅黑" w:hAnsi="微软雅黑" w:eastAsia="微软雅黑" w:cs="微软雅黑"/>
                <w:b w:val="0"/>
                <w:bCs w:val="0"/>
                <w:sz w:val="20"/>
                <w:szCs w:val="20"/>
              </w:rPr>
              <w:t>批评者——缺乏经验基础</w:t>
            </w:r>
          </w:p>
        </w:tc>
      </w:tr>
    </w:tbl>
    <w:p w14:paraId="158A32D0">
      <w:pPr>
        <w:pStyle w:val="3"/>
        <w:spacing w:before="240" w:after="120"/>
      </w:pPr>
      <w:r>
        <w:rPr>
          <w:rFonts w:ascii="微软雅黑" w:hAnsi="微软雅黑" w:eastAsia="微软雅黑" w:cs="微软雅黑"/>
          <w:b/>
          <w:bCs/>
          <w:sz w:val="28"/>
          <w:szCs w:val="28"/>
        </w:rPr>
        <w:t>H066 | 1976 | 拉美依附理论与非洲社会学制度化</w:t>
      </w:r>
    </w:p>
    <w:p w14:paraId="25B1FDFC">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：1976年前后</w:t>
      </w:r>
    </w:p>
    <w:p w14:paraId="1EAB766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：建制转向——非西方社会学从"西方理论的地区应用"转向"本土理论生产"，但制度化路径各异</w:t>
      </w:r>
    </w:p>
    <w:p w14:paraId="3AB7756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w:t>
      </w:r>
    </w:p>
    <w:p w14:paraId="36A68C6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9DF2F6E">
      <w:pPr>
        <w:pStyle w:val="4"/>
        <w:spacing w:before="200" w:after="100"/>
      </w:pPr>
      <w:r>
        <w:rPr>
          <w:rFonts w:ascii="微软雅黑" w:hAnsi="微软雅黑" w:eastAsia="微软雅黑" w:cs="微软雅黑"/>
          <w:b/>
          <w:bCs/>
          <w:sz w:val="24"/>
          <w:szCs w:val="24"/>
        </w:rPr>
        <w:t>总述</w:t>
      </w:r>
    </w:p>
    <w:p w14:paraId="3CE714C7">
      <w:pPr>
        <w:spacing w:before="60" w:after="60"/>
      </w:pPr>
      <w:r>
        <w:rPr>
          <w:rFonts w:ascii="微软雅黑" w:hAnsi="微软雅黑" w:eastAsia="微软雅黑" w:cs="微软雅黑"/>
          <w:sz w:val="21"/>
          <w:szCs w:val="21"/>
        </w:rPr>
        <w:t>1976年前后，拉美依附理论（teoría de la dependencia）在智利圣地亚哥的联合国拉美经济委员会（CEPAL/ECLAC）与巴西圣保罗大学形成了两条路线：以普雷比什-桑克尔（Prebisch-Sunkel）为代表的"结构主义依附论"和以弗兰克-多斯桑托斯（Frank-Dos Santos）为代表的"停滞论依附论"。在非洲，后殖民时期的大学社会学系面临着"去殖民化课程"的紧迫任务——1960年一年即有17个非洲国家独立，但大学的学术基础设施极度匮乏。后世学界分析认为，1970年代是"南方社会学"知识自主性诉求的制度化关键时刻——但拉美与非洲的制度化路径呈现根本性分化：拉美依附理论在CEPAL等国际机构中获得制度支撑，产出了一套完整的理论体系；非洲社会学则因大学基础设施薄弱、政治动荡（乌干达阿明政权、尼日利亚军政府）与人才外流，未能建立同等规模的自主理论生产。</w:t>
      </w:r>
    </w:p>
    <w:p w14:paraId="22733A65">
      <w:pPr>
        <w:spacing w:before="60" w:after="60"/>
      </w:pPr>
      <w:r>
        <w:rPr>
          <w:rFonts w:ascii="微软雅黑" w:hAnsi="微软雅黑" w:eastAsia="微软雅黑" w:cs="微软雅黑"/>
          <w:sz w:val="21"/>
          <w:szCs w:val="21"/>
        </w:rPr>
        <w:t>两条依附理论路线的分歧不仅是理论激进程度的差异，更是制度位置的差异：CEPAL路线的参与者（普雷比什、桑克尔）是联合国机构官员，他们需要政策可行性——"结构主义依附论"因此保留了"改革可能性"的空间；弗兰克-多斯桑托斯路线的参与者是大学教师与政治活动者，他们不受政策约束——"停滞论依附论"因此更为激进但也更缺乏政策转化能力。</w:t>
      </w:r>
    </w:p>
    <w:p w14:paraId="4EA72D38">
      <w:pPr>
        <w:pStyle w:val="4"/>
        <w:spacing w:before="200" w:after="100"/>
      </w:pPr>
      <w:r>
        <w:rPr>
          <w:rFonts w:ascii="微软雅黑" w:hAnsi="微软雅黑" w:eastAsia="微软雅黑" w:cs="微软雅黑"/>
          <w:b/>
          <w:bCs/>
          <w:sz w:val="24"/>
          <w:szCs w:val="24"/>
        </w:rPr>
        <w:t>[拉美 + 非洲]</w:t>
      </w:r>
    </w:p>
    <w:p w14:paraId="7EFA34D7">
      <w:pPr>
        <w:pStyle w:val="5"/>
        <w:spacing w:before="180" w:after="80"/>
      </w:pPr>
      <w:r>
        <w:rPr>
          <w:rFonts w:ascii="微软雅黑" w:hAnsi="微软雅黑" w:eastAsia="微软雅黑" w:cs="微软雅黑"/>
          <w:b/>
          <w:bCs/>
          <w:sz w:val="22"/>
          <w:szCs w:val="22"/>
        </w:rPr>
        <w:t>概念时间线</w:t>
      </w:r>
    </w:p>
    <w:p w14:paraId="4156C6FA">
      <w:pPr>
        <w:pStyle w:val="16"/>
        <w:numPr>
          <w:ilvl w:val="0"/>
          <w:numId w:val="1"/>
        </w:numPr>
        <w:spacing w:before="30" w:after="30"/>
      </w:pPr>
      <w:r>
        <w:rPr>
          <w:rFonts w:ascii="微软雅黑" w:hAnsi="微软雅黑" w:eastAsia="微软雅黑" w:cs="微软雅黑"/>
          <w:b/>
          <w:bCs/>
          <w:sz w:val="21"/>
          <w:szCs w:val="21"/>
        </w:rPr>
        <w:t>"不发达不是前发达"</w:t>
      </w:r>
      <w:r>
        <w:rPr>
          <w:rFonts w:ascii="微软雅黑" w:hAnsi="微软雅黑" w:eastAsia="微软雅黑" w:cs="微软雅黑"/>
          <w:sz w:val="21"/>
          <w:szCs w:val="21"/>
        </w:rPr>
        <w:t>：拉美依附理论的核心命题——外围的"不发达"不是"前发达"（尚未发展的早期阶段），而是"发达的产物"（全球资本主义体系中的结构性位置所致）。此命题直接挑战了现代化理论的线性发展假设——现代化理论将"不发达"视为时间滞后（发展中国家是"尚未到达"发达阶段的"早期国家"），依附理论将"不发达"视为结构产物（不发达与发达是同一体系中的结构性关系）。概念转译追踪：（1）沃勒斯坦1974年将此命题转译为"世界体系"框架——但沃勒斯坦比拉美学者更为激进：卡多佐认为外围可以在依附中发展，沃勒斯坦认为外围的"发展"只是核心-边缘关系的调整；（2）1980年代新自由主义兴起后，"不发达"概念被重新编码——世界银行将"不发达"重新定义为"治理失败"（制度缺陷、腐败、缺乏市场），而非"结构位置"——这一重新编码抹除了依附理论的历史-结构分析维度；（3）21世纪"全球价值链"分析恢复了"核心-边缘"的结构视角——但以"链"（chain）替代"体系"（system），从批判性框架转向管理学工具。</w:t>
      </w:r>
    </w:p>
    <w:p w14:paraId="7E111816">
      <w:pPr>
        <w:pStyle w:val="16"/>
        <w:numPr>
          <w:ilvl w:val="0"/>
          <w:numId w:val="1"/>
        </w:numPr>
        <w:spacing w:before="30" w:after="30"/>
      </w:pPr>
      <w:r>
        <w:rPr>
          <w:rFonts w:ascii="微软雅黑" w:hAnsi="微软雅黑" w:eastAsia="微软雅黑" w:cs="微软雅黑"/>
          <w:b/>
          <w:bCs/>
          <w:sz w:val="21"/>
          <w:szCs w:val="21"/>
        </w:rPr>
        <w:t>结构主义依附论vs停滞论依附论</w:t>
      </w:r>
      <w:r>
        <w:rPr>
          <w:rFonts w:ascii="微软雅黑" w:hAnsi="微软雅黑" w:eastAsia="微软雅黑" w:cs="微软雅黑"/>
          <w:sz w:val="21"/>
          <w:szCs w:val="21"/>
        </w:rPr>
        <w:t>：普雷比什-桑克尔路线的分析框架是"中心-边缘"的结构不平等交换——普雷比什（Raúl Prebisch, 1901—1986）1950年在联合国报告中首次提出"普雷比什-辛格假说"：初级产品相对于工业制成品的贸易条件长期恶化，意味着以出口初级产品为主的外围国家在国际贸易中处于结构性不利地位。桑克尔在1960年代将此经济分析扩展为"跨国资本主义"（capitalismo transnacional）的社会学框架——论证跨国公司在拉美的投资不是"发展援助"而是"新殖民依赖"的制度化。弗兰克-多斯桑托斯路线更为激进——弗兰克1966年"不发达的发展"论证：不发达不是原始状态，而是资本主义发展的必要条件。多斯桑托斯1970年提出"新依附"概念——区分了殖民时期"商业-出口依附"与后殖民时期"工业-金融依附"。</w:t>
      </w:r>
    </w:p>
    <w:p w14:paraId="07106078">
      <w:pPr>
        <w:pStyle w:val="16"/>
        <w:numPr>
          <w:ilvl w:val="0"/>
          <w:numId w:val="1"/>
        </w:numPr>
        <w:spacing w:before="30" w:after="30"/>
      </w:pPr>
      <w:r>
        <w:rPr>
          <w:rFonts w:ascii="微软雅黑" w:hAnsi="微软雅黑" w:eastAsia="微软雅黑" w:cs="微软雅黑"/>
          <w:b/>
          <w:bCs/>
          <w:sz w:val="21"/>
          <w:szCs w:val="21"/>
        </w:rPr>
        <w:t>非洲社会学的"本土化"争论</w:t>
      </w:r>
      <w:r>
        <w:rPr>
          <w:rFonts w:ascii="微软雅黑" w:hAnsi="微软雅黑" w:eastAsia="微软雅黑" w:cs="微软雅黑"/>
          <w:sz w:val="21"/>
          <w:szCs w:val="21"/>
        </w:rPr>
        <w:t>：最持久的理论争论是"本土化"问题——是否应发展一种独特的"非洲社会学"？南非学者在1970—1980年代倡导将非洲社会的独特经验（如乌班图Ubuntu哲学、酋长制度、多妻制）概念化——但这一倡导面临方法论困境：以西方概念框架分析非洲经验会扭曲其本土意义，但拒绝西方框架又可能使"非洲社会学"成为无法与全球学界对话的封闭体系。</w:t>
      </w:r>
    </w:p>
    <w:p w14:paraId="4A7A1883">
      <w:pPr>
        <w:pStyle w:val="5"/>
        <w:spacing w:before="180" w:after="80"/>
      </w:pPr>
      <w:r>
        <w:rPr>
          <w:rFonts w:ascii="微软雅黑" w:hAnsi="微软雅黑" w:eastAsia="微软雅黑" w:cs="微软雅黑"/>
          <w:b/>
          <w:bCs/>
          <w:sz w:val="22"/>
          <w:szCs w:val="22"/>
        </w:rPr>
        <w:t>场域时间线</w:t>
      </w:r>
    </w:p>
    <w:p w14:paraId="111D28C0">
      <w:pPr>
        <w:pStyle w:val="16"/>
        <w:numPr>
          <w:ilvl w:val="0"/>
          <w:numId w:val="1"/>
        </w:numPr>
        <w:spacing w:before="30" w:after="30"/>
      </w:pPr>
      <w:r>
        <w:rPr>
          <w:rFonts w:ascii="微软雅黑" w:hAnsi="微软雅黑" w:eastAsia="微软雅黑" w:cs="微软雅黑"/>
          <w:b/>
          <w:bCs/>
          <w:sz w:val="21"/>
          <w:szCs w:val="21"/>
        </w:rPr>
        <w:t>CEPAL的制度核心与智利政变的冲击</w:t>
      </w:r>
      <w:r>
        <w:rPr>
          <w:rFonts w:ascii="微软雅黑" w:hAnsi="微软雅黑" w:eastAsia="微软雅黑" w:cs="微软雅黑"/>
          <w:sz w:val="21"/>
          <w:szCs w:val="21"/>
        </w:rPr>
        <w:t>：CEPAL在圣地亚哥的机构是依附理论的制度核心——普雷比什1948—1962年担任CEPAL执行秘书期间，将此机构发展为拉美经济思想的重镇。CEPAL的制度优势在于：作为联合国机构，它不受任何单一拉美政府直接管辖，享有相对的学术自由；其多国人员构成提供了跨拉美比较的视角；其出版物（CEPAL评论）具有国际发行渠道。但1973年智利军事政变（皮诺切特9月11日上台）使CEPAL的工作环境急剧恶化——CEPAL虽是联合国机构，但其拉美工作人员受到军政府监视。弗兰克与多斯桑托斯均被迫流亡——弗兰克流亡德国（先后在不伦瑞克和柏林任教），多斯桑托斯流亡加拿大和墨西哥。</w:t>
      </w:r>
    </w:p>
    <w:p w14:paraId="457CF6EF">
      <w:pPr>
        <w:pStyle w:val="16"/>
        <w:numPr>
          <w:ilvl w:val="0"/>
          <w:numId w:val="1"/>
        </w:numPr>
        <w:spacing w:before="30" w:after="30"/>
      </w:pPr>
      <w:r>
        <w:rPr>
          <w:rFonts w:ascii="微软雅黑" w:hAnsi="微软雅黑" w:eastAsia="微软雅黑" w:cs="微软雅黑"/>
          <w:b/>
          <w:bCs/>
          <w:sz w:val="21"/>
          <w:szCs w:val="21"/>
        </w:rPr>
        <w:t>非洲大学的制度困境</w:t>
      </w:r>
      <w:r>
        <w:rPr>
          <w:rFonts w:ascii="微软雅黑" w:hAnsi="微软雅黑" w:eastAsia="微软雅黑" w:cs="微软雅黑"/>
          <w:sz w:val="21"/>
          <w:szCs w:val="21"/>
        </w:rPr>
        <w:t>：尼日利亚伊巴丹大学的社会学系是撒哈拉以南非洲最早的社会学系之一——其师资主要来自英国（拉德克利夫-布朗的学生和利兹大学的传统）。乌干达马凯雷雷大学的社会学教学始于1950年代，但独立后因阿明政权的政治动荡（1971—1979年）而几近瘫痪。阿明政权对知识分子的系统性迫害导致马凯雷雷大学大量学者流亡——其中最著名的是马姆达尼（Mahmood Mamdani, 1947—），他从乌干达流亡后先后在坦桑尼亚达累斯萨拉姆大学和美国哥伦比亚大学任教，2000年代返回马凯雷雷后成为非洲本土化学术运动的领袖。</w:t>
      </w:r>
    </w:p>
    <w:p w14:paraId="042E28CB">
      <w:pPr>
        <w:pStyle w:val="5"/>
        <w:spacing w:before="180" w:after="80"/>
      </w:pPr>
      <w:r>
        <w:rPr>
          <w:rFonts w:ascii="微软雅黑" w:hAnsi="微软雅黑" w:eastAsia="微软雅黑" w:cs="微软雅黑"/>
          <w:b/>
          <w:bCs/>
          <w:sz w:val="22"/>
          <w:szCs w:val="22"/>
        </w:rPr>
        <w:t>接受时间线</w:t>
      </w:r>
    </w:p>
    <w:p w14:paraId="5FE0DD2D">
      <w:pPr>
        <w:pStyle w:val="16"/>
        <w:numPr>
          <w:ilvl w:val="0"/>
          <w:numId w:val="1"/>
        </w:numPr>
        <w:spacing w:before="30" w:after="30"/>
      </w:pPr>
      <w:r>
        <w:rPr>
          <w:rFonts w:ascii="微软雅黑" w:hAnsi="微软雅黑" w:eastAsia="微软雅黑" w:cs="微软雅黑"/>
          <w:b/>
          <w:bCs/>
          <w:sz w:val="21"/>
          <w:szCs w:val="21"/>
        </w:rPr>
        <w:t>[全球] 依附理论的传播与简化</w:t>
      </w:r>
      <w:r>
        <w:rPr>
          <w:rFonts w:ascii="微软雅黑" w:hAnsi="微软雅黑" w:eastAsia="微软雅黑" w:cs="微软雅黑"/>
          <w:sz w:val="21"/>
          <w:szCs w:val="21"/>
        </w:rPr>
        <w:t>：依附理论在1970年代获得了全球性影响——它是第一个在"南方"产生并获得"北方"承认的社会学理论。但其接受伴随着两个简化：（1）在英美学界，依附理论常被简化为"经济决定论"——忽视了拉美学者对政治、文化、社会结构等多维度的分析；（2）在政策层面，依附理论被简化为"反全球化"——但其核心论点不是"不要全球化"而是"当前形式的全球化对谁有利"。</w:t>
      </w:r>
    </w:p>
    <w:p w14:paraId="5F65530A">
      <w:pPr>
        <w:pStyle w:val="16"/>
        <w:numPr>
          <w:ilvl w:val="0"/>
          <w:numId w:val="1"/>
        </w:numPr>
        <w:spacing w:before="30" w:after="30"/>
      </w:pPr>
      <w:r>
        <w:rPr>
          <w:rFonts w:ascii="微软雅黑" w:hAnsi="微软雅黑" w:eastAsia="微软雅黑" w:cs="微软雅黑"/>
          <w:b/>
          <w:bCs/>
          <w:sz w:val="21"/>
          <w:szCs w:val="21"/>
        </w:rPr>
        <w:t>[非洲] 制度化缓慢</w:t>
      </w:r>
      <w:r>
        <w:rPr>
          <w:rFonts w:ascii="微软雅黑" w:hAnsi="微软雅黑" w:eastAsia="微软雅黑" w:cs="微软雅黑"/>
          <w:sz w:val="21"/>
          <w:szCs w:val="21"/>
        </w:rPr>
        <w:t>：非洲社会学的制度化在1970—1980年代进展缓慢——非洲社会学会（African Sociological Association, ASA）直到1989年才成立（比国际社会学会晚了40年）。非洲社会学的国际发表渠道也极为有限——大多数非洲社会学者的研究发表在本地期刊而非国际期刊上，使其学术影响被限制在区域范围内。1976年前后，非洲各大学社会学系仍在使用英国社会学教材——课程内容与非洲社会经验的脱节是普遍问题。</w:t>
      </w:r>
    </w:p>
    <w:p w14:paraId="26E2F1D9">
      <w:pPr>
        <w:pStyle w:val="16"/>
        <w:numPr>
          <w:ilvl w:val="0"/>
          <w:numId w:val="1"/>
        </w:numPr>
        <w:spacing w:before="30" w:after="30"/>
      </w:pPr>
      <w:r>
        <w:rPr>
          <w:rFonts w:ascii="微软雅黑" w:hAnsi="微软雅黑" w:eastAsia="微软雅黑" w:cs="微软雅黑"/>
          <w:b/>
          <w:bCs/>
          <w:sz w:val="21"/>
          <w:szCs w:val="21"/>
        </w:rPr>
        <w:t>[拉美] 政变后的分化</w:t>
      </w:r>
      <w:r>
        <w:rPr>
          <w:rFonts w:ascii="微软雅黑" w:hAnsi="微软雅黑" w:eastAsia="微软雅黑" w:cs="微软雅黑"/>
          <w:sz w:val="21"/>
          <w:szCs w:val="21"/>
        </w:rPr>
        <w:t>：1973年智利政变和1964年巴西军事政变后，拉美依附理论分化为"流亡理论"与"国内抵抗"两条路径——流亡学者（弗兰克、多斯桑托斯）在北美和欧洲继续理论生产，但与拉美国内经验日益脱节；国内学者在军政府审查制度下发展了"依赖的批判"——在可发表的范围内维护批判立场。</w:t>
      </w:r>
    </w:p>
    <w:p w14:paraId="7372BAE1">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659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6F077E">
            <w:pPr>
              <w:spacing w:before="30" w:after="30"/>
            </w:pPr>
            <w:r>
              <w:rPr>
                <w:rFonts w:ascii="微软雅黑" w:hAnsi="微软雅黑" w:eastAsia="微软雅黑" w:cs="微软雅黑"/>
                <w:b/>
                <w:bCs/>
                <w:sz w:val="20"/>
                <w:szCs w:val="20"/>
              </w:rPr>
              <w:t>概念ID</w:t>
            </w:r>
          </w:p>
        </w:tc>
        <w:tc>
          <w:tcPr>
            <w:tcW w:w="3000" w:type="dxa"/>
          </w:tcPr>
          <w:p w14:paraId="2796BD2A">
            <w:pPr>
              <w:spacing w:before="30" w:after="30"/>
            </w:pPr>
            <w:r>
              <w:rPr>
                <w:rFonts w:ascii="微软雅黑" w:hAnsi="微软雅黑" w:eastAsia="微软雅黑" w:cs="微软雅黑"/>
                <w:b/>
                <w:bCs/>
                <w:sz w:val="20"/>
                <w:szCs w:val="20"/>
              </w:rPr>
              <w:t>概念名</w:t>
            </w:r>
          </w:p>
        </w:tc>
        <w:tc>
          <w:tcPr>
            <w:tcW w:w="3000" w:type="dxa"/>
          </w:tcPr>
          <w:p w14:paraId="686D1F4F">
            <w:pPr>
              <w:spacing w:before="30" w:after="30"/>
            </w:pPr>
            <w:r>
              <w:rPr>
                <w:rFonts w:ascii="微软雅黑" w:hAnsi="微软雅黑" w:eastAsia="微软雅黑" w:cs="微软雅黑"/>
                <w:b/>
                <w:bCs/>
                <w:sz w:val="20"/>
                <w:szCs w:val="20"/>
              </w:rPr>
              <w:t>关联</w:t>
            </w:r>
          </w:p>
        </w:tc>
      </w:tr>
      <w:tr w14:paraId="5EDE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A1B1888">
            <w:pPr>
              <w:spacing w:before="30" w:after="30"/>
            </w:pPr>
            <w:r>
              <w:rPr>
                <w:rFonts w:ascii="微软雅黑" w:hAnsi="微软雅黑" w:eastAsia="微软雅黑" w:cs="微软雅黑"/>
                <w:b w:val="0"/>
                <w:bCs w:val="0"/>
                <w:sz w:val="20"/>
                <w:szCs w:val="20"/>
              </w:rPr>
              <w:t>C664</w:t>
            </w:r>
          </w:p>
        </w:tc>
        <w:tc>
          <w:tcPr>
            <w:tcW w:w="3000" w:type="dxa"/>
          </w:tcPr>
          <w:p w14:paraId="723C7AB5">
            <w:pPr>
              <w:spacing w:before="30" w:after="30"/>
            </w:pPr>
            <w:r>
              <w:rPr>
                <w:rFonts w:ascii="微软雅黑" w:hAnsi="微软雅黑" w:eastAsia="微软雅黑" w:cs="微软雅黑"/>
                <w:b w:val="0"/>
                <w:bCs w:val="0"/>
                <w:sz w:val="20"/>
                <w:szCs w:val="20"/>
              </w:rPr>
              <w:t>teoría de la dependencia</w:t>
            </w:r>
          </w:p>
        </w:tc>
        <w:tc>
          <w:tcPr>
            <w:tcW w:w="3000" w:type="dxa"/>
          </w:tcPr>
          <w:p w14:paraId="4E80866F">
            <w:pPr>
              <w:spacing w:before="30" w:after="30"/>
            </w:pPr>
            <w:r>
              <w:rPr>
                <w:rFonts w:ascii="微软雅黑" w:hAnsi="微软雅黑" w:eastAsia="微软雅黑" w:cs="微软雅黑"/>
                <w:b w:val="0"/>
                <w:bCs w:val="0"/>
                <w:sz w:val="20"/>
                <w:szCs w:val="20"/>
              </w:rPr>
              <w:t>拉美核心理论</w:t>
            </w:r>
          </w:p>
        </w:tc>
      </w:tr>
      <w:tr w14:paraId="7904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A5B5ED">
            <w:pPr>
              <w:spacing w:before="30" w:after="30"/>
            </w:pPr>
            <w:r>
              <w:rPr>
                <w:rFonts w:ascii="微软雅黑" w:hAnsi="微软雅黑" w:eastAsia="微软雅黑" w:cs="微软雅黑"/>
                <w:b w:val="0"/>
                <w:bCs w:val="0"/>
                <w:sz w:val="20"/>
                <w:szCs w:val="20"/>
              </w:rPr>
              <w:t>C316</w:t>
            </w:r>
          </w:p>
        </w:tc>
        <w:tc>
          <w:tcPr>
            <w:tcW w:w="3000" w:type="dxa"/>
          </w:tcPr>
          <w:p w14:paraId="7AE41B79">
            <w:pPr>
              <w:spacing w:before="30" w:after="30"/>
            </w:pPr>
            <w:r>
              <w:rPr>
                <w:rFonts w:ascii="微软雅黑" w:hAnsi="微软雅黑" w:eastAsia="微软雅黑" w:cs="微软雅黑"/>
                <w:b w:val="0"/>
                <w:bCs w:val="0"/>
                <w:sz w:val="20"/>
                <w:szCs w:val="20"/>
              </w:rPr>
              <w:t>center-periphery</w:t>
            </w:r>
          </w:p>
        </w:tc>
        <w:tc>
          <w:tcPr>
            <w:tcW w:w="3000" w:type="dxa"/>
          </w:tcPr>
          <w:p w14:paraId="0D982F2B">
            <w:pPr>
              <w:spacing w:before="30" w:after="30"/>
            </w:pPr>
            <w:r>
              <w:rPr>
                <w:rFonts w:ascii="微软雅黑" w:hAnsi="微软雅黑" w:eastAsia="微软雅黑" w:cs="微软雅黑"/>
                <w:b w:val="0"/>
                <w:bCs w:val="0"/>
                <w:sz w:val="20"/>
                <w:szCs w:val="20"/>
              </w:rPr>
              <w:t>结构不平等交换</w:t>
            </w:r>
          </w:p>
        </w:tc>
      </w:tr>
      <w:tr w14:paraId="2A6D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A25DC8">
            <w:pPr>
              <w:spacing w:before="30" w:after="30"/>
            </w:pPr>
            <w:r>
              <w:rPr>
                <w:rFonts w:ascii="微软雅黑" w:hAnsi="微软雅黑" w:eastAsia="微软雅黑" w:cs="微软雅黑"/>
                <w:b w:val="0"/>
                <w:bCs w:val="0"/>
                <w:sz w:val="20"/>
                <w:szCs w:val="20"/>
              </w:rPr>
              <w:t>C-不发达</w:t>
            </w:r>
          </w:p>
        </w:tc>
        <w:tc>
          <w:tcPr>
            <w:tcW w:w="3000" w:type="dxa"/>
          </w:tcPr>
          <w:p w14:paraId="6484F614">
            <w:pPr>
              <w:spacing w:before="30" w:after="30"/>
            </w:pPr>
            <w:r>
              <w:rPr>
                <w:rFonts w:ascii="微软雅黑" w:hAnsi="微软雅黑" w:eastAsia="微软雅黑" w:cs="微软雅黑"/>
                <w:b w:val="0"/>
                <w:bCs w:val="0"/>
                <w:sz w:val="20"/>
                <w:szCs w:val="20"/>
              </w:rPr>
              <w:t>underdevelopment</w:t>
            </w:r>
          </w:p>
        </w:tc>
        <w:tc>
          <w:tcPr>
            <w:tcW w:w="3000" w:type="dxa"/>
          </w:tcPr>
          <w:p w14:paraId="7DF2E184">
            <w:pPr>
              <w:spacing w:before="30" w:after="30"/>
            </w:pPr>
            <w:r>
              <w:rPr>
                <w:rFonts w:ascii="微软雅黑" w:hAnsi="微软雅黑" w:eastAsia="微软雅黑" w:cs="微软雅黑"/>
                <w:b w:val="0"/>
                <w:bCs w:val="0"/>
                <w:sz w:val="20"/>
                <w:szCs w:val="20"/>
              </w:rPr>
              <w:t>发达的产物而非前阶段</w:t>
            </w:r>
          </w:p>
        </w:tc>
      </w:tr>
      <w:tr w14:paraId="4B39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1C6486">
            <w:pPr>
              <w:spacing w:before="30" w:after="30"/>
            </w:pPr>
            <w:r>
              <w:rPr>
                <w:rFonts w:ascii="微软雅黑" w:hAnsi="微软雅黑" w:eastAsia="微软雅黑" w:cs="微软雅黑"/>
                <w:b w:val="0"/>
                <w:bCs w:val="0"/>
                <w:sz w:val="20"/>
                <w:szCs w:val="20"/>
              </w:rPr>
              <w:t>C733</w:t>
            </w:r>
          </w:p>
        </w:tc>
        <w:tc>
          <w:tcPr>
            <w:tcW w:w="3000" w:type="dxa"/>
          </w:tcPr>
          <w:p w14:paraId="37C55018">
            <w:pPr>
              <w:spacing w:before="30" w:after="30"/>
            </w:pPr>
            <w:r>
              <w:rPr>
                <w:rFonts w:ascii="微软雅黑" w:hAnsi="微软雅黑" w:eastAsia="微软雅黑" w:cs="微软雅黑"/>
                <w:b w:val="0"/>
                <w:bCs w:val="0"/>
                <w:sz w:val="20"/>
                <w:szCs w:val="20"/>
              </w:rPr>
              <w:t>dependent development</w:t>
            </w:r>
          </w:p>
        </w:tc>
        <w:tc>
          <w:tcPr>
            <w:tcW w:w="3000" w:type="dxa"/>
          </w:tcPr>
          <w:p w14:paraId="4B79D5DC">
            <w:pPr>
              <w:spacing w:before="30" w:after="30"/>
            </w:pPr>
            <w:r>
              <w:rPr>
                <w:rFonts w:ascii="微软雅黑" w:hAnsi="微软雅黑" w:eastAsia="微软雅黑" w:cs="微软雅黑"/>
                <w:b w:val="0"/>
                <w:bCs w:val="0"/>
                <w:sz w:val="20"/>
                <w:szCs w:val="20"/>
              </w:rPr>
              <w:t>卡多佐路线</w:t>
            </w:r>
          </w:p>
        </w:tc>
      </w:tr>
      <w:tr w14:paraId="7191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1D876A">
            <w:pPr>
              <w:spacing w:before="30" w:after="30"/>
            </w:pPr>
            <w:r>
              <w:rPr>
                <w:rFonts w:ascii="微软雅黑" w:hAnsi="微软雅黑" w:eastAsia="微软雅黑" w:cs="微软雅黑"/>
                <w:b w:val="0"/>
                <w:bCs w:val="0"/>
                <w:sz w:val="20"/>
                <w:szCs w:val="20"/>
              </w:rPr>
              <w:t>C809</w:t>
            </w:r>
          </w:p>
        </w:tc>
        <w:tc>
          <w:tcPr>
            <w:tcW w:w="3000" w:type="dxa"/>
          </w:tcPr>
          <w:p w14:paraId="3049C9E3">
            <w:pPr>
              <w:spacing w:before="30" w:after="30"/>
            </w:pPr>
            <w:r>
              <w:rPr>
                <w:rFonts w:ascii="微软雅黑" w:hAnsi="微软雅黑" w:eastAsia="微软雅黑" w:cs="微软雅黑"/>
                <w:b w:val="0"/>
                <w:bCs w:val="0"/>
                <w:sz w:val="20"/>
                <w:szCs w:val="20"/>
              </w:rPr>
              <w:t>capitalismo transnacional</w:t>
            </w:r>
          </w:p>
        </w:tc>
        <w:tc>
          <w:tcPr>
            <w:tcW w:w="3000" w:type="dxa"/>
          </w:tcPr>
          <w:p w14:paraId="7E6794B4">
            <w:pPr>
              <w:spacing w:before="30" w:after="30"/>
            </w:pPr>
            <w:r>
              <w:rPr>
                <w:rFonts w:ascii="微软雅黑" w:hAnsi="微软雅黑" w:eastAsia="微软雅黑" w:cs="微软雅黑"/>
                <w:b w:val="0"/>
                <w:bCs w:val="0"/>
                <w:sz w:val="20"/>
                <w:szCs w:val="20"/>
              </w:rPr>
              <w:t>桑克尔的扩展框架</w:t>
            </w:r>
          </w:p>
        </w:tc>
      </w:tr>
      <w:tr w14:paraId="183F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EEBB4D">
            <w:pPr>
              <w:spacing w:before="30" w:after="30"/>
            </w:pPr>
            <w:r>
              <w:rPr>
                <w:rFonts w:ascii="微软雅黑" w:hAnsi="微软雅黑" w:eastAsia="微软雅黑" w:cs="微软雅黑"/>
                <w:b w:val="0"/>
                <w:bCs w:val="0"/>
                <w:sz w:val="20"/>
                <w:szCs w:val="20"/>
              </w:rPr>
              <w:t>C324</w:t>
            </w:r>
          </w:p>
        </w:tc>
        <w:tc>
          <w:tcPr>
            <w:tcW w:w="3000" w:type="dxa"/>
          </w:tcPr>
          <w:p w14:paraId="68F32384">
            <w:pPr>
              <w:spacing w:before="30" w:after="30"/>
            </w:pPr>
            <w:r>
              <w:rPr>
                <w:rFonts w:ascii="微软雅黑" w:hAnsi="微软雅黑" w:eastAsia="微软雅黑" w:cs="微软雅黑"/>
                <w:b w:val="0"/>
                <w:bCs w:val="0"/>
                <w:sz w:val="20"/>
                <w:szCs w:val="20"/>
              </w:rPr>
              <w:t>new dependency</w:t>
            </w:r>
          </w:p>
        </w:tc>
        <w:tc>
          <w:tcPr>
            <w:tcW w:w="3000" w:type="dxa"/>
          </w:tcPr>
          <w:p w14:paraId="0EF19E98">
            <w:pPr>
              <w:spacing w:before="30" w:after="30"/>
            </w:pPr>
            <w:r>
              <w:rPr>
                <w:rFonts w:ascii="微软雅黑" w:hAnsi="微软雅黑" w:eastAsia="微软雅黑" w:cs="微软雅黑"/>
                <w:b w:val="0"/>
                <w:bCs w:val="0"/>
                <w:sz w:val="20"/>
                <w:szCs w:val="20"/>
              </w:rPr>
              <w:t>多斯桑托斯——历史类型学</w:t>
            </w:r>
          </w:p>
        </w:tc>
      </w:tr>
      <w:tr w14:paraId="081C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511A4A">
            <w:pPr>
              <w:spacing w:before="30" w:after="30"/>
            </w:pPr>
            <w:r>
              <w:rPr>
                <w:rFonts w:ascii="微软雅黑" w:hAnsi="微软雅黑" w:eastAsia="微软雅黑" w:cs="微软雅黑"/>
                <w:b w:val="0"/>
                <w:bCs w:val="0"/>
                <w:sz w:val="20"/>
                <w:szCs w:val="20"/>
              </w:rPr>
              <w:t>R319</w:t>
            </w:r>
          </w:p>
        </w:tc>
        <w:tc>
          <w:tcPr>
            <w:tcW w:w="3000" w:type="dxa"/>
          </w:tcPr>
          <w:p w14:paraId="4DA05A26">
            <w:pPr>
              <w:spacing w:before="30" w:after="30"/>
            </w:pPr>
            <w:r>
              <w:rPr>
                <w:rFonts w:ascii="微软雅黑" w:hAnsi="微软雅黑" w:eastAsia="微软雅黑" w:cs="微软雅黑"/>
                <w:b w:val="0"/>
                <w:bCs w:val="0"/>
                <w:sz w:val="20"/>
                <w:szCs w:val="20"/>
              </w:rPr>
              <w:t>indigenization</w:t>
            </w:r>
          </w:p>
        </w:tc>
        <w:tc>
          <w:tcPr>
            <w:tcW w:w="3000" w:type="dxa"/>
          </w:tcPr>
          <w:p w14:paraId="1E783FC9">
            <w:pPr>
              <w:spacing w:before="30" w:after="30"/>
            </w:pPr>
            <w:r>
              <w:rPr>
                <w:rFonts w:ascii="微软雅黑" w:hAnsi="微软雅黑" w:eastAsia="微软雅黑" w:cs="微软雅黑"/>
                <w:b w:val="0"/>
                <w:bCs w:val="0"/>
                <w:sz w:val="20"/>
                <w:szCs w:val="20"/>
              </w:rPr>
              <w:t>非洲社会学核心争论</w:t>
            </w:r>
          </w:p>
        </w:tc>
      </w:tr>
      <w:tr w14:paraId="28E5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8A4D5B">
            <w:pPr>
              <w:spacing w:before="30" w:after="30"/>
            </w:pPr>
            <w:r>
              <w:rPr>
                <w:rFonts w:ascii="微软雅黑" w:hAnsi="微软雅黑" w:eastAsia="微软雅黑" w:cs="微软雅黑"/>
                <w:b w:val="0"/>
                <w:bCs w:val="0"/>
                <w:sz w:val="20"/>
                <w:szCs w:val="20"/>
              </w:rPr>
              <w:t>E037</w:t>
            </w:r>
          </w:p>
        </w:tc>
        <w:tc>
          <w:tcPr>
            <w:tcW w:w="3000" w:type="dxa"/>
          </w:tcPr>
          <w:p w14:paraId="7D2B54E9">
            <w:pPr>
              <w:spacing w:before="30" w:after="30"/>
            </w:pPr>
            <w:r>
              <w:rPr>
                <w:rFonts w:ascii="微软雅黑" w:hAnsi="微软雅黑" w:eastAsia="微软雅黑" w:cs="微软雅黑"/>
                <w:b w:val="0"/>
                <w:bCs w:val="0"/>
                <w:sz w:val="20"/>
                <w:szCs w:val="20"/>
              </w:rPr>
              <w:t>decolonization</w:t>
            </w:r>
          </w:p>
        </w:tc>
        <w:tc>
          <w:tcPr>
            <w:tcW w:w="3000" w:type="dxa"/>
          </w:tcPr>
          <w:p w14:paraId="451FC4CE">
            <w:pPr>
              <w:spacing w:before="30" w:after="30"/>
            </w:pPr>
            <w:r>
              <w:rPr>
                <w:rFonts w:ascii="微软雅黑" w:hAnsi="微软雅黑" w:eastAsia="微软雅黑" w:cs="微软雅黑"/>
                <w:b w:val="0"/>
                <w:bCs w:val="0"/>
                <w:sz w:val="20"/>
                <w:szCs w:val="20"/>
              </w:rPr>
              <w:t>课程改革的紧迫任务</w:t>
            </w:r>
          </w:p>
        </w:tc>
      </w:tr>
      <w:tr w14:paraId="3A4BD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FF5581">
            <w:pPr>
              <w:spacing w:before="30" w:after="30"/>
            </w:pPr>
            <w:r>
              <w:rPr>
                <w:rFonts w:ascii="微软雅黑" w:hAnsi="微软雅黑" w:eastAsia="微软雅黑" w:cs="微软雅黑"/>
                <w:b/>
                <w:bCs/>
                <w:sz w:val="20"/>
                <w:szCs w:val="20"/>
              </w:rPr>
              <w:t>人物ID</w:t>
            </w:r>
          </w:p>
        </w:tc>
        <w:tc>
          <w:tcPr>
            <w:tcW w:w="3000" w:type="dxa"/>
          </w:tcPr>
          <w:p w14:paraId="0A71493B">
            <w:pPr>
              <w:spacing w:before="30" w:after="30"/>
            </w:pPr>
            <w:r>
              <w:rPr>
                <w:rFonts w:ascii="微软雅黑" w:hAnsi="微软雅黑" w:eastAsia="微软雅黑" w:cs="微软雅黑"/>
                <w:b/>
                <w:bCs/>
                <w:sz w:val="20"/>
                <w:szCs w:val="20"/>
              </w:rPr>
              <w:t>姓名</w:t>
            </w:r>
          </w:p>
        </w:tc>
        <w:tc>
          <w:tcPr>
            <w:tcW w:w="3000" w:type="dxa"/>
          </w:tcPr>
          <w:p w14:paraId="4D5BB729">
            <w:pPr>
              <w:spacing w:before="30" w:after="30"/>
            </w:pPr>
            <w:r>
              <w:rPr>
                <w:rFonts w:ascii="微软雅黑" w:hAnsi="微软雅黑" w:eastAsia="微软雅黑" w:cs="微软雅黑"/>
                <w:b/>
                <w:bCs/>
                <w:sz w:val="20"/>
                <w:szCs w:val="20"/>
              </w:rPr>
              <w:t>关联</w:t>
            </w:r>
          </w:p>
        </w:tc>
      </w:tr>
      <w:tr w14:paraId="14AD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38BBDC">
            <w:pPr>
              <w:spacing w:before="30" w:after="30"/>
            </w:pPr>
            <w:r>
              <w:rPr>
                <w:rFonts w:ascii="微软雅黑" w:hAnsi="微软雅黑" w:eastAsia="微软雅黑" w:cs="微软雅黑"/>
                <w:b w:val="0"/>
                <w:bCs w:val="0"/>
                <w:sz w:val="20"/>
                <w:szCs w:val="20"/>
              </w:rPr>
              <w:t>P226</w:t>
            </w:r>
          </w:p>
        </w:tc>
        <w:tc>
          <w:tcPr>
            <w:tcW w:w="3000" w:type="dxa"/>
          </w:tcPr>
          <w:p w14:paraId="6959E758">
            <w:pPr>
              <w:spacing w:before="30" w:after="30"/>
            </w:pPr>
            <w:r>
              <w:rPr>
                <w:rFonts w:ascii="微软雅黑" w:hAnsi="微软雅黑" w:eastAsia="微软雅黑" w:cs="微软雅黑"/>
                <w:b w:val="0"/>
                <w:bCs w:val="0"/>
                <w:sz w:val="20"/>
                <w:szCs w:val="20"/>
              </w:rPr>
              <w:t>Raúl Prebisch</w:t>
            </w:r>
          </w:p>
        </w:tc>
        <w:tc>
          <w:tcPr>
            <w:tcW w:w="3000" w:type="dxa"/>
          </w:tcPr>
          <w:p w14:paraId="4958E48E">
            <w:pPr>
              <w:spacing w:before="30" w:after="30"/>
            </w:pPr>
            <w:r>
              <w:rPr>
                <w:rFonts w:ascii="微软雅黑" w:hAnsi="微软雅黑" w:eastAsia="微软雅黑" w:cs="微软雅黑"/>
                <w:b w:val="0"/>
                <w:bCs w:val="0"/>
                <w:sz w:val="20"/>
                <w:szCs w:val="20"/>
              </w:rPr>
              <w:t>CEPAL传统——结构主义依附论</w:t>
            </w:r>
          </w:p>
        </w:tc>
      </w:tr>
      <w:tr w14:paraId="5A11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E660C6">
            <w:pPr>
              <w:spacing w:before="30" w:after="30"/>
            </w:pPr>
            <w:r>
              <w:rPr>
                <w:rFonts w:ascii="微软雅黑" w:hAnsi="微软雅黑" w:eastAsia="微软雅黑" w:cs="微软雅黑"/>
                <w:b w:val="0"/>
                <w:bCs w:val="0"/>
                <w:sz w:val="20"/>
                <w:szCs w:val="20"/>
              </w:rPr>
              <w:t>P-桑克尔</w:t>
            </w:r>
          </w:p>
        </w:tc>
        <w:tc>
          <w:tcPr>
            <w:tcW w:w="3000" w:type="dxa"/>
          </w:tcPr>
          <w:p w14:paraId="5A9C3C55">
            <w:pPr>
              <w:spacing w:before="30" w:after="30"/>
            </w:pPr>
            <w:r>
              <w:rPr>
                <w:rFonts w:ascii="微软雅黑" w:hAnsi="微软雅黑" w:eastAsia="微软雅黑" w:cs="微软雅黑"/>
                <w:b w:val="0"/>
                <w:bCs w:val="0"/>
                <w:sz w:val="20"/>
                <w:szCs w:val="20"/>
              </w:rPr>
              <w:t>Osvaldo Sunkel</w:t>
            </w:r>
          </w:p>
        </w:tc>
        <w:tc>
          <w:tcPr>
            <w:tcW w:w="3000" w:type="dxa"/>
          </w:tcPr>
          <w:p w14:paraId="65778ABF">
            <w:pPr>
              <w:spacing w:before="30" w:after="30"/>
            </w:pPr>
            <w:r>
              <w:rPr>
                <w:rFonts w:ascii="微软雅黑" w:hAnsi="微软雅黑" w:eastAsia="微软雅黑" w:cs="微软雅黑"/>
                <w:b w:val="0"/>
                <w:bCs w:val="0"/>
                <w:sz w:val="20"/>
                <w:szCs w:val="20"/>
              </w:rPr>
              <w:t>跨国资本主义框架</w:t>
            </w:r>
          </w:p>
        </w:tc>
      </w:tr>
      <w:tr w14:paraId="618A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7F746D">
            <w:pPr>
              <w:spacing w:before="30" w:after="30"/>
            </w:pPr>
            <w:r>
              <w:rPr>
                <w:rFonts w:ascii="微软雅黑" w:hAnsi="微软雅黑" w:eastAsia="微软雅黑" w:cs="微软雅黑"/>
                <w:b w:val="0"/>
                <w:bCs w:val="0"/>
                <w:sz w:val="20"/>
                <w:szCs w:val="20"/>
              </w:rPr>
              <w:t>P227</w:t>
            </w:r>
          </w:p>
        </w:tc>
        <w:tc>
          <w:tcPr>
            <w:tcW w:w="3000" w:type="dxa"/>
          </w:tcPr>
          <w:p w14:paraId="27F23D37">
            <w:pPr>
              <w:spacing w:before="30" w:after="30"/>
            </w:pPr>
            <w:r>
              <w:rPr>
                <w:rFonts w:ascii="微软雅黑" w:hAnsi="微软雅黑" w:eastAsia="微软雅黑" w:cs="微软雅黑"/>
                <w:b w:val="0"/>
                <w:bCs w:val="0"/>
                <w:sz w:val="20"/>
                <w:szCs w:val="20"/>
              </w:rPr>
              <w:t>Andre Gunder Frank</w:t>
            </w:r>
          </w:p>
        </w:tc>
        <w:tc>
          <w:tcPr>
            <w:tcW w:w="3000" w:type="dxa"/>
          </w:tcPr>
          <w:p w14:paraId="63F7987B">
            <w:pPr>
              <w:spacing w:before="30" w:after="30"/>
            </w:pPr>
            <w:r>
              <w:rPr>
                <w:rFonts w:ascii="微软雅黑" w:hAnsi="微软雅黑" w:eastAsia="微软雅黑" w:cs="微软雅黑"/>
                <w:b w:val="0"/>
                <w:bCs w:val="0"/>
                <w:sz w:val="20"/>
                <w:szCs w:val="20"/>
              </w:rPr>
              <w:t>停滞论依附论</w:t>
            </w:r>
          </w:p>
        </w:tc>
      </w:tr>
      <w:tr w14:paraId="77AF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B8DD0BA">
            <w:pPr>
              <w:spacing w:before="30" w:after="30"/>
            </w:pPr>
            <w:r>
              <w:rPr>
                <w:rFonts w:ascii="微软雅黑" w:hAnsi="微软雅黑" w:eastAsia="微软雅黑" w:cs="微软雅黑"/>
                <w:b w:val="0"/>
                <w:bCs w:val="0"/>
                <w:sz w:val="20"/>
                <w:szCs w:val="20"/>
              </w:rPr>
              <w:t>P229</w:t>
            </w:r>
          </w:p>
        </w:tc>
        <w:tc>
          <w:tcPr>
            <w:tcW w:w="3000" w:type="dxa"/>
          </w:tcPr>
          <w:p w14:paraId="41C376FB">
            <w:pPr>
              <w:spacing w:before="30" w:after="30"/>
            </w:pPr>
            <w:r>
              <w:rPr>
                <w:rFonts w:ascii="微软雅黑" w:hAnsi="微软雅黑" w:eastAsia="微软雅黑" w:cs="微软雅黑"/>
                <w:b w:val="0"/>
                <w:bCs w:val="0"/>
                <w:sz w:val="20"/>
                <w:szCs w:val="20"/>
              </w:rPr>
              <w:t>Theotônio Dos Santos</w:t>
            </w:r>
          </w:p>
        </w:tc>
        <w:tc>
          <w:tcPr>
            <w:tcW w:w="3000" w:type="dxa"/>
          </w:tcPr>
          <w:p w14:paraId="10A181BD">
            <w:pPr>
              <w:spacing w:before="30" w:after="30"/>
            </w:pPr>
            <w:r>
              <w:rPr>
                <w:rFonts w:ascii="微软雅黑" w:hAnsi="微软雅黑" w:eastAsia="微软雅黑" w:cs="微软雅黑"/>
                <w:b w:val="0"/>
                <w:bCs w:val="0"/>
                <w:sz w:val="20"/>
                <w:szCs w:val="20"/>
              </w:rPr>
              <w:t>新依附概念</w:t>
            </w:r>
          </w:p>
        </w:tc>
      </w:tr>
      <w:tr w14:paraId="07FC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74DF24">
            <w:pPr>
              <w:spacing w:before="30" w:after="30"/>
            </w:pPr>
            <w:r>
              <w:rPr>
                <w:rFonts w:ascii="微软雅黑" w:hAnsi="微软雅黑" w:eastAsia="微软雅黑" w:cs="微软雅黑"/>
                <w:b w:val="0"/>
                <w:bCs w:val="0"/>
                <w:sz w:val="20"/>
                <w:szCs w:val="20"/>
              </w:rPr>
              <w:t>P228</w:t>
            </w:r>
          </w:p>
        </w:tc>
        <w:tc>
          <w:tcPr>
            <w:tcW w:w="3000" w:type="dxa"/>
          </w:tcPr>
          <w:p w14:paraId="68E857B1">
            <w:pPr>
              <w:spacing w:before="30" w:after="30"/>
            </w:pPr>
            <w:r>
              <w:rPr>
                <w:rFonts w:ascii="微软雅黑" w:hAnsi="微软雅黑" w:eastAsia="微软雅黑" w:cs="微软雅黑"/>
                <w:b w:val="0"/>
                <w:bCs w:val="0"/>
                <w:sz w:val="20"/>
                <w:szCs w:val="20"/>
              </w:rPr>
              <w:t>Fernando Henrique Cardoso</w:t>
            </w:r>
          </w:p>
        </w:tc>
        <w:tc>
          <w:tcPr>
            <w:tcW w:w="3000" w:type="dxa"/>
          </w:tcPr>
          <w:p w14:paraId="07B81BFC">
            <w:pPr>
              <w:spacing w:before="30" w:after="30"/>
            </w:pPr>
            <w:r>
              <w:rPr>
                <w:rFonts w:ascii="微软雅黑" w:hAnsi="微软雅黑" w:eastAsia="微软雅黑" w:cs="微软雅黑"/>
                <w:b w:val="0"/>
                <w:bCs w:val="0"/>
                <w:sz w:val="20"/>
                <w:szCs w:val="20"/>
              </w:rPr>
              <w:t>依附发展路线</w:t>
            </w:r>
          </w:p>
        </w:tc>
      </w:tr>
    </w:tbl>
    <w:p w14:paraId="071CD04C">
      <w:pPr>
        <w:pStyle w:val="3"/>
        <w:spacing w:before="240" w:after="120"/>
      </w:pPr>
      <w:r>
        <w:rPr>
          <w:rFonts w:ascii="微软雅黑" w:hAnsi="微软雅黑" w:eastAsia="微软雅黑" w:cs="微软雅黑"/>
          <w:b/>
          <w:bCs/>
          <w:sz w:val="28"/>
          <w:szCs w:val="28"/>
        </w:rPr>
        <w:t>H067 | 1978 | 萨义德《东方学》与后殖民转向</w:t>
      </w:r>
    </w:p>
    <w:p w14:paraId="2B9899E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：1978年</w:t>
      </w:r>
    </w:p>
    <w:p w14:paraId="70AABC9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：认识论转向——西方关于"东方"的知识被揭示为权力关系的产物，"后殖民"成为社会学的分析范畴</w:t>
      </w:r>
    </w:p>
    <w:p w14:paraId="1AABF991">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w:t>
      </w:r>
    </w:p>
    <w:p w14:paraId="48A7E11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A56DCC0">
      <w:pPr>
        <w:pStyle w:val="4"/>
        <w:spacing w:before="200" w:after="100"/>
      </w:pPr>
      <w:r>
        <w:rPr>
          <w:rFonts w:ascii="微软雅黑" w:hAnsi="微软雅黑" w:eastAsia="微软雅黑" w:cs="微软雅黑"/>
          <w:b/>
          <w:bCs/>
          <w:sz w:val="24"/>
          <w:szCs w:val="24"/>
        </w:rPr>
        <w:t>总述</w:t>
      </w:r>
    </w:p>
    <w:p w14:paraId="559E3B5A">
      <w:pPr>
        <w:spacing w:before="60" w:after="60"/>
      </w:pPr>
      <w:r>
        <w:rPr>
          <w:rFonts w:ascii="微软雅黑" w:hAnsi="微软雅黑" w:eastAsia="微软雅黑" w:cs="微软雅黑"/>
          <w:sz w:val="21"/>
          <w:szCs w:val="21"/>
        </w:rPr>
        <w:t>1978年，爱德华·萨义德（Edward W. Said, 1935—2003）《东方学》（</w:t>
      </w:r>
      <w:r>
        <w:rPr>
          <w:rFonts w:ascii="微软雅黑" w:hAnsi="微软雅黑" w:eastAsia="微软雅黑" w:cs="微软雅黑"/>
          <w:i/>
          <w:iCs/>
          <w:sz w:val="21"/>
          <w:szCs w:val="21"/>
        </w:rPr>
        <w:t>Orientalism</w:t>
      </w:r>
      <w:r>
        <w:rPr>
          <w:rFonts w:ascii="微软雅黑" w:hAnsi="微软雅黑" w:eastAsia="微软雅黑" w:cs="微软雅黑"/>
          <w:sz w:val="21"/>
          <w:szCs w:val="21"/>
        </w:rPr>
        <w:t>）由纽约Pantheon Books出版。此书的核心论点是："东方"（the Orient）不是地理实体，而是西方知识生产的产物——从18世纪末以来，欧洲通过学术、文学、行政等话语机构建构了一个"东方"作为"他者"（the Other），以此定义"西方"自身的身份。后世学界分析认为，此作的认识论意义在于将福柯的"话语"分析从欧洲内部（疯癫、监狱、性态）转译为欧洲与非欧洲之间的知识-权力关系——从"国内治理术"转向"帝国治理术"。但此转译的代价是：福柯框架中"被话语构成的对象"（疯人、囚犯）没有参与话语生产的能力，而萨义德框架中"被东方学者"（东方人）虽被西方话语所表征，但其自身的知识传统是独立存在的——萨义德因此需要一个福柯框架所不提供的"抵抗"维度。</w:t>
      </w:r>
    </w:p>
    <w:p w14:paraId="5128FFAF">
      <w:pPr>
        <w:spacing w:before="60" w:after="60"/>
      </w:pPr>
      <w:r>
        <w:rPr>
          <w:rFonts w:ascii="微软雅黑" w:hAnsi="微软雅黑" w:eastAsia="微软雅黑" w:cs="微软雅黑"/>
          <w:sz w:val="21"/>
          <w:szCs w:val="21"/>
        </w:rPr>
        <w:t>此书的制度位置也值得注意：萨义德是哥伦比亚大学英文与比较文学系教授——他在英语文学体制而非社会学体制中工作。《东方学》的影响因此首先在比较文学与人类学领域扩散，1980年代后才通过斯皮瓦克和巴巴等后殖民理论家的中介进入社会学。萨义德同时是巴勒斯坦民族委员会（PNC）的独立成员（1977—1991）——他的学术工作与政治行动之间的张力，本身就是"后殖民知识分子"身份困境的缩影。</w:t>
      </w:r>
    </w:p>
    <w:p w14:paraId="56283280">
      <w:pPr>
        <w:pStyle w:val="4"/>
        <w:spacing w:before="200" w:after="100"/>
      </w:pPr>
      <w:r>
        <w:rPr>
          <w:rFonts w:ascii="微软雅黑" w:hAnsi="微软雅黑" w:eastAsia="微软雅黑" w:cs="微软雅黑"/>
          <w:b/>
          <w:bCs/>
          <w:sz w:val="24"/>
          <w:szCs w:val="24"/>
        </w:rPr>
        <w:t>[英美 + 中东 + 南亚]</w:t>
      </w:r>
    </w:p>
    <w:p w14:paraId="2ED366EB">
      <w:pPr>
        <w:pStyle w:val="5"/>
        <w:spacing w:before="180" w:after="80"/>
      </w:pPr>
      <w:r>
        <w:rPr>
          <w:rFonts w:ascii="微软雅黑" w:hAnsi="微软雅黑" w:eastAsia="微软雅黑" w:cs="微软雅黑"/>
          <w:b/>
          <w:bCs/>
          <w:sz w:val="22"/>
          <w:szCs w:val="22"/>
        </w:rPr>
        <w:t>概念时间线</w:t>
      </w:r>
    </w:p>
    <w:p w14:paraId="0A5F3315">
      <w:pPr>
        <w:pStyle w:val="16"/>
        <w:numPr>
          <w:ilvl w:val="0"/>
          <w:numId w:val="1"/>
        </w:numPr>
        <w:spacing w:before="30" w:after="30"/>
      </w:pPr>
      <w:r>
        <w:rPr>
          <w:rFonts w:ascii="微软雅黑" w:hAnsi="微软雅黑" w:eastAsia="微软雅黑" w:cs="微软雅黑"/>
          <w:b/>
          <w:bCs/>
          <w:sz w:val="21"/>
          <w:szCs w:val="21"/>
        </w:rPr>
        <w:t>东方学作为权力-知识体制</w:t>
      </w:r>
      <w:r>
        <w:rPr>
          <w:rFonts w:ascii="微软雅黑" w:hAnsi="微软雅黑" w:eastAsia="微软雅黑" w:cs="微软雅黑"/>
          <w:sz w:val="21"/>
          <w:szCs w:val="21"/>
        </w:rPr>
        <w:t>：萨义德的核心概念是"东方学"（Orientalism）——它不仅是学术学科，更是"权力-知识"体制：通过"认识东方"来"支配东方"——知识与权力不可分离。萨义德明确将此书的方法论归功于福柯——他在序言中说明："我的论点很大程度上依赖于福柯在其《知识考古学》和《规训与惩罚》中发展的话语概念。"但萨义德对福柯的"转译"做了关键偏移：福柯的"话语"分析主要针对欧洲内部的知识-权力关系，萨义德将此分析框架应用于欧洲与非欧洲之间的知识-权力关系——从"国内治理术"转向"帝国治理术"。概念转译追踪：（1）后殖民研究（巴巴、斯皮瓦克1980年代）将"东方学"发展为更系统的理论框架——巴巴1983年的"模拟"（mimicry）概念关注殖民话语内部的矛盾（模拟既是对殖民者的模仿，也是对其权威的颠覆），斯皮瓦克1988年的"底层能说话吗？"关注底层能否在殖民话语中获得发声位置。（2）21世纪"全球南方"概念部分替代了"后殖民"——但"全球南方"是地理-经济范畴而非话语-批判范畴，萨义德的"东方学"分析维度在此替代中被削弱。</w:t>
      </w:r>
    </w:p>
    <w:p w14:paraId="3D09B9C4">
      <w:pPr>
        <w:pStyle w:val="16"/>
        <w:numPr>
          <w:ilvl w:val="0"/>
          <w:numId w:val="1"/>
        </w:numPr>
        <w:spacing w:before="30" w:after="30"/>
      </w:pPr>
      <w:r>
        <w:rPr>
          <w:rFonts w:ascii="微软雅黑" w:hAnsi="微软雅黑" w:eastAsia="微软雅黑" w:cs="微软雅黑"/>
          <w:b/>
          <w:bCs/>
          <w:sz w:val="21"/>
          <w:szCs w:val="21"/>
        </w:rPr>
        <w:t>他者化与话语构成</w:t>
      </w:r>
      <w:r>
        <w:rPr>
          <w:rFonts w:ascii="微软雅黑" w:hAnsi="微软雅黑" w:eastAsia="微软雅黑" w:cs="微软雅黑"/>
          <w:sz w:val="21"/>
          <w:szCs w:val="21"/>
        </w:rPr>
        <w:t>：萨义德论证，东方学的运作机制是"他者化"（othering）——将"东方"建构为与"西方"根本对立的他者：东方是"静止的"vs西方是"进步的"，东方是"感性的"vs西方是"理性的"，东方是"专制的"vs西方是"民主的"。这种二元对立不是描述性的而是构成性的——"西方"的身份正是通过"不是东方"来定义的。此机制的后续发展：斯皮瓦克1988年将"他者化"与马克思"价值理论"结合——论证殖民话语不仅是表征问题，也是剩余价值转移的意识形态支撑。</w:t>
      </w:r>
    </w:p>
    <w:p w14:paraId="11A30DFB">
      <w:pPr>
        <w:pStyle w:val="5"/>
        <w:spacing w:before="180" w:after="80"/>
      </w:pPr>
      <w:r>
        <w:rPr>
          <w:rFonts w:ascii="微软雅黑" w:hAnsi="微软雅黑" w:eastAsia="微软雅黑" w:cs="微软雅黑"/>
          <w:b/>
          <w:bCs/>
          <w:sz w:val="22"/>
          <w:szCs w:val="22"/>
        </w:rPr>
        <w:t>场域时间线</w:t>
      </w:r>
    </w:p>
    <w:p w14:paraId="6A82D8DC">
      <w:pPr>
        <w:pStyle w:val="16"/>
        <w:numPr>
          <w:ilvl w:val="0"/>
          <w:numId w:val="1"/>
        </w:numPr>
        <w:spacing w:before="30" w:after="30"/>
      </w:pPr>
      <w:r>
        <w:rPr>
          <w:rFonts w:ascii="微软雅黑" w:hAnsi="微软雅黑" w:eastAsia="微软雅黑" w:cs="微软雅黑"/>
          <w:b/>
          <w:bCs/>
          <w:sz w:val="21"/>
          <w:szCs w:val="21"/>
        </w:rPr>
        <w:t>萨义德的跨界身份</w:t>
      </w:r>
      <w:r>
        <w:rPr>
          <w:rFonts w:ascii="微软雅黑" w:hAnsi="微软雅黑" w:eastAsia="微软雅黑" w:cs="微软雅黑"/>
          <w:sz w:val="21"/>
          <w:szCs w:val="21"/>
        </w:rPr>
        <w:t>：萨义德1935年生于耶路撒冷（当时属英属巴勒斯坦托管地）的一个巴勒斯坦基督教家庭——其父瓦迪·萨义德是巴勒斯坦商人，拥有美国公民身份。萨义德在开罗的维多利亚学院和美国的霍普金斯学校接受教育，1957年在普林斯顿大学获学士学位，1964年在哈佛大学获博士学位——他的学术训练完全是英美体系的。1963年，萨义德加入哥伦比亚大学英文与比较文学系——此后终生在此任教。</w:t>
      </w:r>
    </w:p>
    <w:p w14:paraId="2A2E1E54">
      <w:pPr>
        <w:pStyle w:val="16"/>
        <w:numPr>
          <w:ilvl w:val="0"/>
          <w:numId w:val="1"/>
        </w:numPr>
        <w:spacing w:before="30" w:after="30"/>
      </w:pPr>
      <w:r>
        <w:rPr>
          <w:rFonts w:ascii="微软雅黑" w:hAnsi="微软雅黑" w:eastAsia="微软雅黑" w:cs="微软雅黑"/>
          <w:b/>
          <w:bCs/>
          <w:sz w:val="21"/>
          <w:szCs w:val="21"/>
        </w:rPr>
        <w:t>PNC成员的政治位置</w:t>
      </w:r>
      <w:r>
        <w:rPr>
          <w:rFonts w:ascii="微软雅黑" w:hAnsi="微软雅黑" w:eastAsia="微软雅黑" w:cs="微软雅黑"/>
          <w:sz w:val="21"/>
          <w:szCs w:val="21"/>
        </w:rPr>
        <w:t>：萨义德1977—1991年间担任巴勒斯坦民族委员会（PNC）独立成员——这一政治身份与学术身份的交叉，使《东方学》在阿拉伯世界被同时视为学术著作与政治宣言。萨义德1991年因反对奥斯陆协议辞去PNC职务——他认为奥斯陆协议是"巴勒斯坦的投降"，而非"和平进程"。</w:t>
      </w:r>
    </w:p>
    <w:p w14:paraId="796318BC">
      <w:pPr>
        <w:pStyle w:val="5"/>
        <w:spacing w:before="180" w:after="80"/>
      </w:pPr>
      <w:r>
        <w:rPr>
          <w:rFonts w:ascii="微软雅黑" w:hAnsi="微软雅黑" w:eastAsia="微软雅黑" w:cs="微软雅黑"/>
          <w:b/>
          <w:bCs/>
          <w:sz w:val="22"/>
          <w:szCs w:val="22"/>
        </w:rPr>
        <w:t>接受时间线</w:t>
      </w:r>
    </w:p>
    <w:p w14:paraId="1538DDE7">
      <w:pPr>
        <w:pStyle w:val="16"/>
        <w:numPr>
          <w:ilvl w:val="0"/>
          <w:numId w:val="1"/>
        </w:numPr>
        <w:spacing w:before="30" w:after="30"/>
      </w:pPr>
      <w:r>
        <w:rPr>
          <w:rFonts w:ascii="微软雅黑" w:hAnsi="微软雅黑" w:eastAsia="微软雅黑" w:cs="微软雅黑"/>
          <w:b/>
          <w:bCs/>
          <w:sz w:val="21"/>
          <w:szCs w:val="21"/>
        </w:rPr>
        <w:t>[英美] 争议与学科扩散</w:t>
      </w:r>
      <w:r>
        <w:rPr>
          <w:rFonts w:ascii="微软雅黑" w:hAnsi="微软雅黑" w:eastAsia="微软雅黑" w:cs="微软雅黑"/>
          <w:sz w:val="21"/>
          <w:szCs w:val="21"/>
        </w:rPr>
        <w:t>：《东方学》在1978年出版后立即引发争议——批评者从三个方向提出质疑：（1）伯纳德·刘易斯（Bernard Lewis, 1916—2018）等东方学者认为萨义德将"东方学"整体视为"帝国主义意识形态"是过度概括——并非所有东方学者都是帝国主义的帮凶；（2）马克思主义批评者认为萨义德的"话语分析"忽视了物质经济基础——东方学不仅是话语建构，也是资本积累的意识形态支撑。尽管争议，此书在1980年代迅速成为比较文学、人类学、历史学的核心文本，1990年代后进入社会学课程。</w:t>
      </w:r>
    </w:p>
    <w:p w14:paraId="4AC51890">
      <w:pPr>
        <w:pStyle w:val="16"/>
        <w:numPr>
          <w:ilvl w:val="0"/>
          <w:numId w:val="1"/>
        </w:numPr>
        <w:spacing w:before="30" w:after="30"/>
      </w:pPr>
      <w:r>
        <w:rPr>
          <w:rFonts w:ascii="微软雅黑" w:hAnsi="微软雅黑" w:eastAsia="微软雅黑" w:cs="微软雅黑"/>
          <w:b/>
          <w:bCs/>
          <w:sz w:val="21"/>
          <w:szCs w:val="21"/>
        </w:rPr>
        <w:t>[南亚] 中心转移</w:t>
      </w:r>
      <w:r>
        <w:rPr>
          <w:rFonts w:ascii="微软雅黑" w:hAnsi="微软雅黑" w:eastAsia="微软雅黑" w:cs="微软雅黑"/>
          <w:sz w:val="21"/>
          <w:szCs w:val="21"/>
        </w:rPr>
        <w:t>：部分印度学者认为萨义德的"东方"主要指中东与伊斯兰世界，忽视了南亚的经验——此批评推动了1980年代后殖民研究从"中东中心"向"南亚中心"的转移（斯皮瓦克、巴巴、查克拉巴蒂均为印度裔）。南亚后殖民研究因此成为此后20年后殖民理论的主要生产地。</w:t>
      </w:r>
    </w:p>
    <w:p w14:paraId="2CF95458">
      <w:pPr>
        <w:pStyle w:val="16"/>
        <w:numPr>
          <w:ilvl w:val="0"/>
          <w:numId w:val="1"/>
        </w:numPr>
        <w:spacing w:before="30" w:after="30"/>
      </w:pPr>
      <w:r>
        <w:rPr>
          <w:rFonts w:ascii="微软雅黑" w:hAnsi="微软雅黑" w:eastAsia="微软雅黑" w:cs="微软雅黑"/>
          <w:b/>
          <w:bCs/>
          <w:sz w:val="21"/>
          <w:szCs w:val="21"/>
        </w:rPr>
        <w:t>[阿拉伯世界] 内部分歧</w:t>
      </w:r>
      <w:r>
        <w:rPr>
          <w:rFonts w:ascii="微软雅黑" w:hAnsi="微软雅黑" w:eastAsia="微软雅黑" w:cs="微软雅黑"/>
          <w:sz w:val="21"/>
          <w:szCs w:val="21"/>
        </w:rPr>
        <w:t>：阿拉伯学界对萨义德的接受存在内部分歧：部分学者欢迎其批判"西方对伊斯兰的歪曲"，部分学者指出萨义德本人是英语学术体制的"内部人"（哥伦比亚大学英文系教授），其对"东方"的辩护同样可能是一种"代言"（替被沉默者说话）而非"放声"（让被沉默者自己说话）。此分歧预示了后殖民研究中的"代表性"问题——谁有权代表"被殖民者"发言？</w:t>
      </w:r>
    </w:p>
    <w:p w14:paraId="69970326">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5AF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4DD4E9">
            <w:pPr>
              <w:spacing w:before="30" w:after="30"/>
            </w:pPr>
            <w:r>
              <w:rPr>
                <w:rFonts w:ascii="微软雅黑" w:hAnsi="微软雅黑" w:eastAsia="微软雅黑" w:cs="微软雅黑"/>
                <w:b/>
                <w:bCs/>
                <w:sz w:val="20"/>
                <w:szCs w:val="20"/>
              </w:rPr>
              <w:t>概念ID</w:t>
            </w:r>
          </w:p>
        </w:tc>
        <w:tc>
          <w:tcPr>
            <w:tcW w:w="3000" w:type="dxa"/>
          </w:tcPr>
          <w:p w14:paraId="74D5EE73">
            <w:pPr>
              <w:spacing w:before="30" w:after="30"/>
            </w:pPr>
            <w:r>
              <w:rPr>
                <w:rFonts w:ascii="微软雅黑" w:hAnsi="微软雅黑" w:eastAsia="微软雅黑" w:cs="微软雅黑"/>
                <w:b/>
                <w:bCs/>
                <w:sz w:val="20"/>
                <w:szCs w:val="20"/>
              </w:rPr>
              <w:t>概念名</w:t>
            </w:r>
          </w:p>
        </w:tc>
        <w:tc>
          <w:tcPr>
            <w:tcW w:w="3000" w:type="dxa"/>
          </w:tcPr>
          <w:p w14:paraId="7D6862E5">
            <w:pPr>
              <w:spacing w:before="30" w:after="30"/>
            </w:pPr>
            <w:r>
              <w:rPr>
                <w:rFonts w:ascii="微软雅黑" w:hAnsi="微软雅黑" w:eastAsia="微软雅黑" w:cs="微软雅黑"/>
                <w:b/>
                <w:bCs/>
                <w:sz w:val="20"/>
                <w:szCs w:val="20"/>
              </w:rPr>
              <w:t>关联</w:t>
            </w:r>
          </w:p>
        </w:tc>
      </w:tr>
      <w:tr w14:paraId="24FE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A2D5E9">
            <w:pPr>
              <w:spacing w:before="30" w:after="30"/>
            </w:pPr>
            <w:r>
              <w:rPr>
                <w:rFonts w:ascii="微软雅黑" w:hAnsi="微软雅黑" w:eastAsia="微软雅黑" w:cs="微软雅黑"/>
                <w:b w:val="0"/>
                <w:bCs w:val="0"/>
                <w:sz w:val="20"/>
                <w:szCs w:val="20"/>
              </w:rPr>
              <w:t>C-东方学</w:t>
            </w:r>
          </w:p>
        </w:tc>
        <w:tc>
          <w:tcPr>
            <w:tcW w:w="3000" w:type="dxa"/>
          </w:tcPr>
          <w:p w14:paraId="0059C510">
            <w:pPr>
              <w:spacing w:before="30" w:after="30"/>
            </w:pPr>
            <w:r>
              <w:rPr>
                <w:rFonts w:ascii="微软雅黑" w:hAnsi="微软雅黑" w:eastAsia="微软雅黑" w:cs="微软雅黑"/>
                <w:b w:val="0"/>
                <w:bCs w:val="0"/>
                <w:sz w:val="20"/>
                <w:szCs w:val="20"/>
              </w:rPr>
              <w:t>Orientalism</w:t>
            </w:r>
          </w:p>
        </w:tc>
        <w:tc>
          <w:tcPr>
            <w:tcW w:w="3000" w:type="dxa"/>
          </w:tcPr>
          <w:p w14:paraId="42E8B725">
            <w:pPr>
              <w:spacing w:before="30" w:after="30"/>
            </w:pPr>
            <w:r>
              <w:rPr>
                <w:rFonts w:ascii="微软雅黑" w:hAnsi="微软雅黑" w:eastAsia="微软雅黑" w:cs="微软雅黑"/>
                <w:b w:val="0"/>
                <w:bCs w:val="0"/>
                <w:sz w:val="20"/>
                <w:szCs w:val="20"/>
              </w:rPr>
              <w:t>核心概念——权力-知识体制</w:t>
            </w:r>
          </w:p>
        </w:tc>
      </w:tr>
      <w:tr w14:paraId="7F7F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83B5F8">
            <w:pPr>
              <w:spacing w:before="30" w:after="30"/>
            </w:pPr>
            <w:r>
              <w:rPr>
                <w:rFonts w:ascii="微软雅黑" w:hAnsi="微软雅黑" w:eastAsia="微软雅黑" w:cs="微软雅黑"/>
                <w:b w:val="0"/>
                <w:bCs w:val="0"/>
                <w:sz w:val="20"/>
                <w:szCs w:val="20"/>
              </w:rPr>
              <w:t>C-他者</w:t>
            </w:r>
          </w:p>
        </w:tc>
        <w:tc>
          <w:tcPr>
            <w:tcW w:w="3000" w:type="dxa"/>
          </w:tcPr>
          <w:p w14:paraId="39B1D8A9">
            <w:pPr>
              <w:spacing w:before="30" w:after="30"/>
            </w:pPr>
            <w:r>
              <w:rPr>
                <w:rFonts w:ascii="微软雅黑" w:hAnsi="微软雅黑" w:eastAsia="微软雅黑" w:cs="微软雅黑"/>
                <w:b w:val="0"/>
                <w:bCs w:val="0"/>
                <w:sz w:val="20"/>
                <w:szCs w:val="20"/>
              </w:rPr>
              <w:t>the Other</w:t>
            </w:r>
          </w:p>
        </w:tc>
        <w:tc>
          <w:tcPr>
            <w:tcW w:w="3000" w:type="dxa"/>
          </w:tcPr>
          <w:p w14:paraId="529463CC">
            <w:pPr>
              <w:spacing w:before="30" w:after="30"/>
            </w:pPr>
            <w:r>
              <w:rPr>
                <w:rFonts w:ascii="微软雅黑" w:hAnsi="微软雅黑" w:eastAsia="微软雅黑" w:cs="微软雅黑"/>
                <w:b w:val="0"/>
                <w:bCs w:val="0"/>
                <w:sz w:val="20"/>
                <w:szCs w:val="20"/>
              </w:rPr>
              <w:t>东方学的构成机制</w:t>
            </w:r>
          </w:p>
        </w:tc>
      </w:tr>
      <w:tr w14:paraId="22B6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16EDB2">
            <w:pPr>
              <w:spacing w:before="30" w:after="30"/>
            </w:pPr>
            <w:r>
              <w:rPr>
                <w:rFonts w:ascii="微软雅黑" w:hAnsi="微软雅黑" w:eastAsia="微软雅黑" w:cs="微软雅黑"/>
                <w:b w:val="0"/>
                <w:bCs w:val="0"/>
                <w:sz w:val="20"/>
                <w:szCs w:val="20"/>
              </w:rPr>
              <w:t>C650</w:t>
            </w:r>
          </w:p>
        </w:tc>
        <w:tc>
          <w:tcPr>
            <w:tcW w:w="3000" w:type="dxa"/>
          </w:tcPr>
          <w:p w14:paraId="158D030A">
            <w:pPr>
              <w:spacing w:before="30" w:after="30"/>
            </w:pPr>
            <w:r>
              <w:rPr>
                <w:rFonts w:ascii="微软雅黑" w:hAnsi="微软雅黑" w:eastAsia="微软雅黑" w:cs="微软雅黑"/>
                <w:b w:val="0"/>
                <w:bCs w:val="0"/>
                <w:sz w:val="20"/>
                <w:szCs w:val="20"/>
              </w:rPr>
              <w:t>postcolonial</w:t>
            </w:r>
          </w:p>
        </w:tc>
        <w:tc>
          <w:tcPr>
            <w:tcW w:w="3000" w:type="dxa"/>
          </w:tcPr>
          <w:p w14:paraId="4399CC95">
            <w:pPr>
              <w:spacing w:before="30" w:after="30"/>
            </w:pPr>
            <w:r>
              <w:rPr>
                <w:rFonts w:ascii="微软雅黑" w:hAnsi="微软雅黑" w:eastAsia="微软雅黑" w:cs="微软雅黑"/>
                <w:b w:val="0"/>
                <w:bCs w:val="0"/>
                <w:sz w:val="20"/>
                <w:szCs w:val="20"/>
              </w:rPr>
              <w:t>此书开创的分析范畴</w:t>
            </w:r>
          </w:p>
        </w:tc>
      </w:tr>
      <w:tr w14:paraId="2A85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A1C81A">
            <w:pPr>
              <w:spacing w:before="30" w:after="30"/>
            </w:pPr>
            <w:r>
              <w:rPr>
                <w:rFonts w:ascii="微软雅黑" w:hAnsi="微软雅黑" w:eastAsia="微软雅黑" w:cs="微软雅黑"/>
                <w:b w:val="0"/>
                <w:bCs w:val="0"/>
                <w:sz w:val="20"/>
                <w:szCs w:val="20"/>
              </w:rPr>
              <w:t>C447</w:t>
            </w:r>
          </w:p>
        </w:tc>
        <w:tc>
          <w:tcPr>
            <w:tcW w:w="3000" w:type="dxa"/>
          </w:tcPr>
          <w:p w14:paraId="42E42ADF">
            <w:pPr>
              <w:spacing w:before="30" w:after="30"/>
            </w:pPr>
            <w:r>
              <w:rPr>
                <w:rFonts w:ascii="微软雅黑" w:hAnsi="微软雅黑" w:eastAsia="微软雅黑" w:cs="微软雅黑"/>
                <w:b w:val="0"/>
                <w:bCs w:val="0"/>
                <w:sz w:val="20"/>
                <w:szCs w:val="20"/>
              </w:rPr>
              <w:t>discourse</w:t>
            </w:r>
          </w:p>
        </w:tc>
        <w:tc>
          <w:tcPr>
            <w:tcW w:w="3000" w:type="dxa"/>
          </w:tcPr>
          <w:p w14:paraId="5DA1A151">
            <w:pPr>
              <w:spacing w:before="30" w:after="30"/>
            </w:pPr>
            <w:r>
              <w:rPr>
                <w:rFonts w:ascii="微软雅黑" w:hAnsi="微软雅黑" w:eastAsia="微软雅黑" w:cs="微软雅黑"/>
                <w:b w:val="0"/>
                <w:bCs w:val="0"/>
                <w:sz w:val="20"/>
                <w:szCs w:val="20"/>
              </w:rPr>
              <w:t>方法论来源——福柯</w:t>
            </w:r>
          </w:p>
        </w:tc>
      </w:tr>
      <w:tr w14:paraId="457F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4A4D74">
            <w:pPr>
              <w:spacing w:before="30" w:after="30"/>
            </w:pPr>
            <w:r>
              <w:rPr>
                <w:rFonts w:ascii="微软雅黑" w:hAnsi="微软雅黑" w:eastAsia="微软雅黑" w:cs="微软雅黑"/>
                <w:b w:val="0"/>
                <w:bCs w:val="0"/>
                <w:sz w:val="20"/>
                <w:szCs w:val="20"/>
              </w:rPr>
              <w:t>C953</w:t>
            </w:r>
          </w:p>
        </w:tc>
        <w:tc>
          <w:tcPr>
            <w:tcW w:w="3000" w:type="dxa"/>
          </w:tcPr>
          <w:p w14:paraId="12B67EFD">
            <w:pPr>
              <w:spacing w:before="30" w:after="30"/>
            </w:pPr>
            <w:r>
              <w:rPr>
                <w:rFonts w:ascii="微软雅黑" w:hAnsi="微软雅黑" w:eastAsia="微软雅黑" w:cs="微软雅黑"/>
                <w:b w:val="0"/>
                <w:bCs w:val="0"/>
                <w:sz w:val="20"/>
                <w:szCs w:val="20"/>
              </w:rPr>
              <w:t>mimicry</w:t>
            </w:r>
          </w:p>
        </w:tc>
        <w:tc>
          <w:tcPr>
            <w:tcW w:w="3000" w:type="dxa"/>
          </w:tcPr>
          <w:p w14:paraId="40200DBA">
            <w:pPr>
              <w:spacing w:before="30" w:after="30"/>
            </w:pPr>
            <w:r>
              <w:rPr>
                <w:rFonts w:ascii="微软雅黑" w:hAnsi="微软雅黑" w:eastAsia="微软雅黑" w:cs="微软雅黑"/>
                <w:b w:val="0"/>
                <w:bCs w:val="0"/>
                <w:sz w:val="20"/>
                <w:szCs w:val="20"/>
              </w:rPr>
              <w:t>巴巴对东方学的发展</w:t>
            </w:r>
          </w:p>
        </w:tc>
      </w:tr>
      <w:tr w14:paraId="161F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548E08">
            <w:pPr>
              <w:spacing w:before="30" w:after="30"/>
            </w:pPr>
            <w:r>
              <w:rPr>
                <w:rFonts w:ascii="微软雅黑" w:hAnsi="微软雅黑" w:eastAsia="微软雅黑" w:cs="微软雅黑"/>
                <w:b w:val="0"/>
                <w:bCs w:val="0"/>
                <w:sz w:val="20"/>
                <w:szCs w:val="20"/>
              </w:rPr>
              <w:t>R334</w:t>
            </w:r>
          </w:p>
        </w:tc>
        <w:tc>
          <w:tcPr>
            <w:tcW w:w="3000" w:type="dxa"/>
          </w:tcPr>
          <w:p w14:paraId="6631ABFF">
            <w:pPr>
              <w:spacing w:before="30" w:after="30"/>
            </w:pPr>
            <w:r>
              <w:rPr>
                <w:rFonts w:ascii="微软雅黑" w:hAnsi="微软雅黑" w:eastAsia="微软雅黑" w:cs="微软雅黑"/>
                <w:b w:val="0"/>
                <w:bCs w:val="0"/>
                <w:sz w:val="20"/>
                <w:szCs w:val="20"/>
              </w:rPr>
              <w:t>subaltern</w:t>
            </w:r>
          </w:p>
        </w:tc>
        <w:tc>
          <w:tcPr>
            <w:tcW w:w="3000" w:type="dxa"/>
          </w:tcPr>
          <w:p w14:paraId="7625BB28">
            <w:pPr>
              <w:spacing w:before="30" w:after="30"/>
            </w:pPr>
            <w:r>
              <w:rPr>
                <w:rFonts w:ascii="微软雅黑" w:hAnsi="微软雅黑" w:eastAsia="微软雅黑" w:cs="微软雅黑"/>
                <w:b w:val="0"/>
                <w:bCs w:val="0"/>
                <w:sz w:val="20"/>
                <w:szCs w:val="20"/>
              </w:rPr>
              <w:t>斯皮瓦克对东方学的发展</w:t>
            </w:r>
          </w:p>
        </w:tc>
      </w:tr>
      <w:tr w14:paraId="6099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EA8C8D">
            <w:pPr>
              <w:spacing w:before="30" w:after="30"/>
            </w:pPr>
            <w:r>
              <w:rPr>
                <w:rFonts w:ascii="微软雅黑" w:hAnsi="微软雅黑" w:eastAsia="微软雅黑" w:cs="微软雅黑"/>
                <w:b w:val="0"/>
                <w:bCs w:val="0"/>
                <w:sz w:val="20"/>
                <w:szCs w:val="20"/>
              </w:rPr>
              <w:t>C242</w:t>
            </w:r>
          </w:p>
        </w:tc>
        <w:tc>
          <w:tcPr>
            <w:tcW w:w="3000" w:type="dxa"/>
          </w:tcPr>
          <w:p w14:paraId="06CE5FC1">
            <w:pPr>
              <w:spacing w:before="30" w:after="30"/>
            </w:pPr>
            <w:r>
              <w:rPr>
                <w:rFonts w:ascii="微软雅黑" w:hAnsi="微软雅黑" w:eastAsia="微软雅黑" w:cs="微软雅黑"/>
                <w:b w:val="0"/>
                <w:bCs w:val="0"/>
                <w:sz w:val="20"/>
                <w:szCs w:val="20"/>
              </w:rPr>
              <w:t>empire</w:t>
            </w:r>
          </w:p>
        </w:tc>
        <w:tc>
          <w:tcPr>
            <w:tcW w:w="3000" w:type="dxa"/>
          </w:tcPr>
          <w:p w14:paraId="4E4303F4">
            <w:pPr>
              <w:spacing w:before="30" w:after="30"/>
            </w:pPr>
            <w:r>
              <w:rPr>
                <w:rFonts w:ascii="微软雅黑" w:hAnsi="微软雅黑" w:eastAsia="微软雅黑" w:cs="微软雅黑"/>
                <w:b w:val="0"/>
                <w:bCs w:val="0"/>
                <w:sz w:val="20"/>
                <w:szCs w:val="20"/>
              </w:rPr>
              <w:t>从国内治理术到帝国治理术</w:t>
            </w:r>
          </w:p>
        </w:tc>
      </w:tr>
      <w:tr w14:paraId="1F0F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47C118">
            <w:pPr>
              <w:spacing w:before="30" w:after="30"/>
            </w:pPr>
            <w:r>
              <w:rPr>
                <w:rFonts w:ascii="微软雅黑" w:hAnsi="微软雅黑" w:eastAsia="微软雅黑" w:cs="微软雅黑"/>
                <w:b w:val="0"/>
                <w:bCs w:val="0"/>
                <w:sz w:val="20"/>
                <w:szCs w:val="20"/>
              </w:rPr>
              <w:t>E045</w:t>
            </w:r>
          </w:p>
        </w:tc>
        <w:tc>
          <w:tcPr>
            <w:tcW w:w="3000" w:type="dxa"/>
          </w:tcPr>
          <w:p w14:paraId="71EE4B3A">
            <w:pPr>
              <w:spacing w:before="30" w:after="30"/>
            </w:pPr>
            <w:r>
              <w:rPr>
                <w:rFonts w:ascii="微软雅黑" w:hAnsi="微软雅黑" w:eastAsia="微软雅黑" w:cs="微软雅黑"/>
                <w:b w:val="0"/>
                <w:bCs w:val="0"/>
                <w:sz w:val="20"/>
                <w:szCs w:val="20"/>
              </w:rPr>
              <w:t>power-knowledge</w:t>
            </w:r>
          </w:p>
        </w:tc>
        <w:tc>
          <w:tcPr>
            <w:tcW w:w="3000" w:type="dxa"/>
          </w:tcPr>
          <w:p w14:paraId="45C883DD">
            <w:pPr>
              <w:spacing w:before="30" w:after="30"/>
            </w:pPr>
            <w:r>
              <w:rPr>
                <w:rFonts w:ascii="微软雅黑" w:hAnsi="微软雅黑" w:eastAsia="微软雅黑" w:cs="微软雅黑"/>
                <w:b w:val="0"/>
                <w:bCs w:val="0"/>
                <w:sz w:val="20"/>
                <w:szCs w:val="20"/>
              </w:rPr>
              <w:t>福柯遗产</w:t>
            </w:r>
          </w:p>
        </w:tc>
      </w:tr>
      <w:tr w14:paraId="58E1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051F0B">
            <w:pPr>
              <w:spacing w:before="30" w:after="30"/>
            </w:pPr>
            <w:r>
              <w:rPr>
                <w:rFonts w:ascii="微软雅黑" w:hAnsi="微软雅黑" w:eastAsia="微软雅黑" w:cs="微软雅黑"/>
                <w:b/>
                <w:bCs/>
                <w:sz w:val="20"/>
                <w:szCs w:val="20"/>
              </w:rPr>
              <w:t>人物ID</w:t>
            </w:r>
          </w:p>
        </w:tc>
        <w:tc>
          <w:tcPr>
            <w:tcW w:w="3000" w:type="dxa"/>
          </w:tcPr>
          <w:p w14:paraId="65A58E85">
            <w:pPr>
              <w:spacing w:before="30" w:after="30"/>
            </w:pPr>
            <w:r>
              <w:rPr>
                <w:rFonts w:ascii="微软雅黑" w:hAnsi="微软雅黑" w:eastAsia="微软雅黑" w:cs="微软雅黑"/>
                <w:b/>
                <w:bCs/>
                <w:sz w:val="20"/>
                <w:szCs w:val="20"/>
              </w:rPr>
              <w:t>姓名</w:t>
            </w:r>
          </w:p>
        </w:tc>
        <w:tc>
          <w:tcPr>
            <w:tcW w:w="3000" w:type="dxa"/>
          </w:tcPr>
          <w:p w14:paraId="005C1051">
            <w:pPr>
              <w:spacing w:before="30" w:after="30"/>
            </w:pPr>
            <w:r>
              <w:rPr>
                <w:rFonts w:ascii="微软雅黑" w:hAnsi="微软雅黑" w:eastAsia="微软雅黑" w:cs="微软雅黑"/>
                <w:b/>
                <w:bCs/>
                <w:sz w:val="20"/>
                <w:szCs w:val="20"/>
              </w:rPr>
              <w:t>关联</w:t>
            </w:r>
          </w:p>
        </w:tc>
      </w:tr>
      <w:tr w14:paraId="54B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939E17">
            <w:pPr>
              <w:spacing w:before="30" w:after="30"/>
            </w:pPr>
            <w:r>
              <w:rPr>
                <w:rFonts w:ascii="微软雅黑" w:hAnsi="微软雅黑" w:eastAsia="微软雅黑" w:cs="微软雅黑"/>
                <w:b w:val="0"/>
                <w:bCs w:val="0"/>
                <w:sz w:val="20"/>
                <w:szCs w:val="20"/>
              </w:rPr>
              <w:t>P-萨义德</w:t>
            </w:r>
          </w:p>
        </w:tc>
        <w:tc>
          <w:tcPr>
            <w:tcW w:w="3000" w:type="dxa"/>
          </w:tcPr>
          <w:p w14:paraId="68409190">
            <w:pPr>
              <w:spacing w:before="30" w:after="30"/>
            </w:pPr>
            <w:r>
              <w:rPr>
                <w:rFonts w:ascii="微软雅黑" w:hAnsi="微软雅黑" w:eastAsia="微软雅黑" w:cs="微软雅黑"/>
                <w:b w:val="0"/>
                <w:bCs w:val="0"/>
                <w:sz w:val="20"/>
                <w:szCs w:val="20"/>
              </w:rPr>
              <w:t>Edward Said</w:t>
            </w:r>
          </w:p>
        </w:tc>
        <w:tc>
          <w:tcPr>
            <w:tcW w:w="3000" w:type="dxa"/>
          </w:tcPr>
          <w:p w14:paraId="7F7EE914">
            <w:pPr>
              <w:spacing w:before="30" w:after="30"/>
            </w:pPr>
            <w:r>
              <w:rPr>
                <w:rFonts w:ascii="微软雅黑" w:hAnsi="微软雅黑" w:eastAsia="微软雅黑" w:cs="微软雅黑"/>
                <w:b w:val="0"/>
                <w:bCs w:val="0"/>
                <w:sz w:val="20"/>
                <w:szCs w:val="20"/>
              </w:rPr>
              <w:t>本条目核心人物</w:t>
            </w:r>
          </w:p>
        </w:tc>
      </w:tr>
      <w:tr w14:paraId="3E651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3A3CAE">
            <w:pPr>
              <w:spacing w:before="30" w:after="30"/>
            </w:pPr>
            <w:r>
              <w:rPr>
                <w:rFonts w:ascii="微软雅黑" w:hAnsi="微软雅黑" w:eastAsia="微软雅黑" w:cs="微软雅黑"/>
                <w:b w:val="0"/>
                <w:bCs w:val="0"/>
                <w:sz w:val="20"/>
                <w:szCs w:val="20"/>
              </w:rPr>
              <w:t>P023</w:t>
            </w:r>
          </w:p>
        </w:tc>
        <w:tc>
          <w:tcPr>
            <w:tcW w:w="3000" w:type="dxa"/>
          </w:tcPr>
          <w:p w14:paraId="64AE15BD">
            <w:pPr>
              <w:spacing w:before="30" w:after="30"/>
            </w:pPr>
            <w:r>
              <w:rPr>
                <w:rFonts w:ascii="微软雅黑" w:hAnsi="微软雅黑" w:eastAsia="微软雅黑" w:cs="微软雅黑"/>
                <w:b w:val="0"/>
                <w:bCs w:val="0"/>
                <w:sz w:val="20"/>
                <w:szCs w:val="20"/>
              </w:rPr>
              <w:t>Michel Foucault</w:t>
            </w:r>
          </w:p>
        </w:tc>
        <w:tc>
          <w:tcPr>
            <w:tcW w:w="3000" w:type="dxa"/>
          </w:tcPr>
          <w:p w14:paraId="159DC5A9">
            <w:pPr>
              <w:spacing w:before="30" w:after="30"/>
            </w:pPr>
            <w:r>
              <w:rPr>
                <w:rFonts w:ascii="微软雅黑" w:hAnsi="微软雅黑" w:eastAsia="微软雅黑" w:cs="微软雅黑"/>
                <w:b w:val="0"/>
                <w:bCs w:val="0"/>
                <w:sz w:val="20"/>
                <w:szCs w:val="20"/>
              </w:rPr>
              <w:t>方法论来源——话语概念</w:t>
            </w:r>
          </w:p>
        </w:tc>
      </w:tr>
      <w:tr w14:paraId="4CB8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C2E455">
            <w:pPr>
              <w:spacing w:before="30" w:after="30"/>
            </w:pPr>
            <w:r>
              <w:rPr>
                <w:rFonts w:ascii="微软雅黑" w:hAnsi="微软雅黑" w:eastAsia="微软雅黑" w:cs="微软雅黑"/>
                <w:b w:val="0"/>
                <w:bCs w:val="0"/>
                <w:sz w:val="20"/>
                <w:szCs w:val="20"/>
              </w:rPr>
              <w:t>P-巴巴</w:t>
            </w:r>
          </w:p>
        </w:tc>
        <w:tc>
          <w:tcPr>
            <w:tcW w:w="3000" w:type="dxa"/>
          </w:tcPr>
          <w:p w14:paraId="35DAC3EC">
            <w:pPr>
              <w:spacing w:before="30" w:after="30"/>
            </w:pPr>
            <w:r>
              <w:rPr>
                <w:rFonts w:ascii="微软雅黑" w:hAnsi="微软雅黑" w:eastAsia="微软雅黑" w:cs="微软雅黑"/>
                <w:b w:val="0"/>
                <w:bCs w:val="0"/>
                <w:sz w:val="20"/>
                <w:szCs w:val="20"/>
              </w:rPr>
              <w:t>Homi Bhabha</w:t>
            </w:r>
          </w:p>
        </w:tc>
        <w:tc>
          <w:tcPr>
            <w:tcW w:w="3000" w:type="dxa"/>
          </w:tcPr>
          <w:p w14:paraId="6171583C">
            <w:pPr>
              <w:spacing w:before="30" w:after="30"/>
            </w:pPr>
            <w:r>
              <w:rPr>
                <w:rFonts w:ascii="微软雅黑" w:hAnsi="微软雅黑" w:eastAsia="微软雅黑" w:cs="微软雅黑"/>
                <w:b w:val="0"/>
                <w:bCs w:val="0"/>
                <w:sz w:val="20"/>
                <w:szCs w:val="20"/>
              </w:rPr>
              <w:t>后殖民理论发展——模拟</w:t>
            </w:r>
          </w:p>
        </w:tc>
      </w:tr>
      <w:tr w14:paraId="7A18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3B6B90">
            <w:pPr>
              <w:spacing w:before="30" w:after="30"/>
            </w:pPr>
            <w:r>
              <w:rPr>
                <w:rFonts w:ascii="微软雅黑" w:hAnsi="微软雅黑" w:eastAsia="微软雅黑" w:cs="微软雅黑"/>
                <w:b w:val="0"/>
                <w:bCs w:val="0"/>
                <w:sz w:val="20"/>
                <w:szCs w:val="20"/>
              </w:rPr>
              <w:t>P-斯皮瓦克</w:t>
            </w:r>
          </w:p>
        </w:tc>
        <w:tc>
          <w:tcPr>
            <w:tcW w:w="3000" w:type="dxa"/>
          </w:tcPr>
          <w:p w14:paraId="741B5889">
            <w:pPr>
              <w:spacing w:before="30" w:after="30"/>
            </w:pPr>
            <w:r>
              <w:rPr>
                <w:rFonts w:ascii="微软雅黑" w:hAnsi="微软雅黑" w:eastAsia="微软雅黑" w:cs="微软雅黑"/>
                <w:b w:val="0"/>
                <w:bCs w:val="0"/>
                <w:sz w:val="20"/>
                <w:szCs w:val="20"/>
              </w:rPr>
              <w:t>Gayatri Spivak</w:t>
            </w:r>
          </w:p>
        </w:tc>
        <w:tc>
          <w:tcPr>
            <w:tcW w:w="3000" w:type="dxa"/>
          </w:tcPr>
          <w:p w14:paraId="18999766">
            <w:pPr>
              <w:spacing w:before="30" w:after="30"/>
            </w:pPr>
            <w:r>
              <w:rPr>
                <w:rFonts w:ascii="微软雅黑" w:hAnsi="微软雅黑" w:eastAsia="微软雅黑" w:cs="微软雅黑"/>
                <w:b w:val="0"/>
                <w:bCs w:val="0"/>
                <w:sz w:val="20"/>
                <w:szCs w:val="20"/>
              </w:rPr>
              <w:t>后殖民理论发展——底层</w:t>
            </w:r>
          </w:p>
        </w:tc>
      </w:tr>
      <w:tr w14:paraId="3378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C15060">
            <w:pPr>
              <w:spacing w:before="30" w:after="30"/>
            </w:pPr>
            <w:r>
              <w:rPr>
                <w:rFonts w:ascii="微软雅黑" w:hAnsi="微软雅黑" w:eastAsia="微软雅黑" w:cs="微软雅黑"/>
                <w:b w:val="0"/>
                <w:bCs w:val="0"/>
                <w:sz w:val="20"/>
                <w:szCs w:val="20"/>
              </w:rPr>
              <w:t>P104</w:t>
            </w:r>
          </w:p>
        </w:tc>
        <w:tc>
          <w:tcPr>
            <w:tcW w:w="3000" w:type="dxa"/>
          </w:tcPr>
          <w:p w14:paraId="2A2B5A7A">
            <w:pPr>
              <w:spacing w:before="30" w:after="30"/>
            </w:pPr>
            <w:r>
              <w:rPr>
                <w:rFonts w:ascii="微软雅黑" w:hAnsi="微软雅黑" w:eastAsia="微软雅黑" w:cs="微软雅黑"/>
                <w:b w:val="0"/>
                <w:bCs w:val="0"/>
                <w:sz w:val="20"/>
                <w:szCs w:val="20"/>
              </w:rPr>
              <w:t>Bernard Lewis</w:t>
            </w:r>
          </w:p>
        </w:tc>
        <w:tc>
          <w:tcPr>
            <w:tcW w:w="3000" w:type="dxa"/>
          </w:tcPr>
          <w:p w14:paraId="42F91D52">
            <w:pPr>
              <w:spacing w:before="30" w:after="30"/>
            </w:pPr>
            <w:r>
              <w:rPr>
                <w:rFonts w:ascii="微软雅黑" w:hAnsi="微软雅黑" w:eastAsia="微软雅黑" w:cs="微软雅黑"/>
                <w:b w:val="0"/>
                <w:bCs w:val="0"/>
                <w:sz w:val="20"/>
                <w:szCs w:val="20"/>
              </w:rPr>
              <w:t>批评者——过度概括</w:t>
            </w:r>
          </w:p>
        </w:tc>
      </w:tr>
    </w:tbl>
    <w:p w14:paraId="78491E26">
      <w:pPr>
        <w:pStyle w:val="3"/>
        <w:spacing w:before="240" w:after="120"/>
      </w:pPr>
      <w:r>
        <w:rPr>
          <w:rFonts w:ascii="微软雅黑" w:hAnsi="微软雅黑" w:eastAsia="微软雅黑" w:cs="微软雅黑"/>
          <w:b/>
          <w:bCs/>
          <w:sz w:val="28"/>
          <w:szCs w:val="28"/>
        </w:rPr>
        <w:t>H068 | 1979 | 中国社会学重建与布迪厄《区分》</w:t>
      </w:r>
    </w:p>
    <w:p w14:paraId="0F0CC207">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：1979年</w:t>
      </w:r>
    </w:p>
    <w:p w14:paraId="31288DF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：双重建制转向——中国社会学在27年中止后正式重建，同时布迪厄以《区分》完成了从人类学到社会学的全面理论化</w:t>
      </w:r>
    </w:p>
    <w:p w14:paraId="1CE6939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：T5→T6</w:t>
      </w:r>
    </w:p>
    <w:p w14:paraId="654AC29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C03D080">
      <w:pPr>
        <w:pStyle w:val="4"/>
        <w:spacing w:before="200" w:after="100"/>
      </w:pPr>
      <w:r>
        <w:rPr>
          <w:rFonts w:ascii="微软雅黑" w:hAnsi="微软雅黑" w:eastAsia="微软雅黑" w:cs="微软雅黑"/>
          <w:b/>
          <w:bCs/>
          <w:sz w:val="24"/>
          <w:szCs w:val="24"/>
        </w:rPr>
        <w:t>总述</w:t>
      </w:r>
    </w:p>
    <w:p w14:paraId="10733226">
      <w:pPr>
        <w:spacing w:before="60" w:after="60"/>
      </w:pPr>
      <w:r>
        <w:rPr>
          <w:rFonts w:ascii="微软雅黑" w:hAnsi="微软雅黑" w:eastAsia="微软雅黑" w:cs="微软雅黑"/>
          <w:sz w:val="21"/>
          <w:szCs w:val="21"/>
        </w:rPr>
        <w:t>1979年3月30日，邓小平在党的理论工作务虚会上提出："政治学、法学、社会学以及世界政治的研究，我们过去多年忽视了，现在也需要赶快补课。"此讲话标志着中国社会学重建的正式启动。同年，皮埃尔·布迪厄《区分：判断力的社会批判》（</w:t>
      </w:r>
      <w:r>
        <w:rPr>
          <w:rFonts w:ascii="微软雅黑" w:hAnsi="微软雅黑" w:eastAsia="微软雅黑" w:cs="微软雅黑"/>
          <w:i/>
          <w:iCs/>
          <w:sz w:val="21"/>
          <w:szCs w:val="21"/>
        </w:rPr>
        <w:t>La Distinction: Critique sociale du jugement</w:t>
      </w:r>
      <w:r>
        <w:rPr>
          <w:rFonts w:ascii="微软雅黑" w:hAnsi="微软雅黑" w:eastAsia="微软雅黑" w:cs="微软雅黑"/>
          <w:sz w:val="21"/>
          <w:szCs w:val="21"/>
        </w:rPr>
        <w:t>）由巴黎Éditions de Minuit出版。两件看似无关的事件在社会学学科史上形成了结构性平行——一边是社会学在社会主义国家中从零重建的制度化过程，另一边是社会学在西方国家中从人类学转向消费文化的理论化过程。后世学界分析认为，中国社会学的重建与布迪厄的《区分》共同揭示了1970年代末社会学的全球性转型：社会学知识生产从"西方垄断"转向"多中心"——但此转型是不对称的，中国社会学在重建中面临"追赶"的系统性困境，而布迪厄的理论化则进一步巩固了法国社会学的全球地位。</w:t>
      </w:r>
    </w:p>
    <w:p w14:paraId="26D2639D">
      <w:pPr>
        <w:spacing w:before="60" w:after="60"/>
      </w:pPr>
      <w:r>
        <w:rPr>
          <w:rFonts w:ascii="微软雅黑" w:hAnsi="微软雅黑" w:eastAsia="微软雅黑" w:cs="微软雅黑"/>
          <w:sz w:val="21"/>
          <w:szCs w:val="21"/>
        </w:rPr>
        <w:t>邓小平讲话中"补课"一词隐含的方法论问题在此后四十年的中国社会学中持续回响：如果"补"的是西方社会学1949—1979年的发展，那么中国社会学将永远处于"追赶"位置；如果发展中国社会学自己的传统，那么1952年之前的学术积累（费孝通、潘光旦、吴文藻等人开创的社区研究传统）是唯一的本土资源——但这些资源本身也深受西方社会学（尤其是芝加哥学派与英国人类学）的影响。</w:t>
      </w:r>
    </w:p>
    <w:p w14:paraId="0C94CA6D">
      <w:pPr>
        <w:pStyle w:val="4"/>
        <w:spacing w:before="200" w:after="100"/>
      </w:pPr>
      <w:r>
        <w:rPr>
          <w:rFonts w:ascii="微软雅黑" w:hAnsi="微软雅黑" w:eastAsia="微软雅黑" w:cs="微软雅黑"/>
          <w:b/>
          <w:bCs/>
          <w:sz w:val="24"/>
          <w:szCs w:val="24"/>
        </w:rPr>
        <w:t>[中国 + 欧陆]</w:t>
      </w:r>
    </w:p>
    <w:p w14:paraId="3D1F76BD">
      <w:pPr>
        <w:pStyle w:val="5"/>
        <w:spacing w:before="180" w:after="80"/>
      </w:pPr>
      <w:r>
        <w:rPr>
          <w:rFonts w:ascii="微软雅黑" w:hAnsi="微软雅黑" w:eastAsia="微软雅黑" w:cs="微软雅黑"/>
          <w:b/>
          <w:bCs/>
          <w:sz w:val="22"/>
          <w:szCs w:val="22"/>
        </w:rPr>
        <w:t>概念时间线</w:t>
      </w:r>
    </w:p>
    <w:p w14:paraId="168B3A45">
      <w:pPr>
        <w:pStyle w:val="16"/>
        <w:numPr>
          <w:ilvl w:val="0"/>
          <w:numId w:val="1"/>
        </w:numPr>
        <w:spacing w:before="30" w:after="30"/>
      </w:pPr>
      <w:r>
        <w:rPr>
          <w:rFonts w:ascii="微软雅黑" w:hAnsi="微软雅黑" w:eastAsia="微软雅黑" w:cs="微软雅黑"/>
          <w:b/>
          <w:bCs/>
          <w:sz w:val="21"/>
          <w:szCs w:val="21"/>
        </w:rPr>
        <w:t>"补课"与重建的认识论</w:t>
      </w:r>
      <w:r>
        <w:rPr>
          <w:rFonts w:ascii="微软雅黑" w:hAnsi="微软雅黑" w:eastAsia="微软雅黑" w:cs="微软雅黑"/>
          <w:sz w:val="21"/>
          <w:szCs w:val="21"/>
        </w:rPr>
        <w:t>：邓小平讲话的社会学意义不在于提出了新概念，而在于重新开放了社会学存在的制度空间。但"补课"一词本身隐含了"线性追赶"的逻辑——中国社会学需要"补"的是西方社会学在1949—1979年间的发展。概念转译追踪：（1）费孝通在重建初期将"补课"转译为具体方案：翻译西方社会学教材、派遣留学生、在大学重建社会学系——此方案的实际效果是使中国社会学在1980年代同时引入了帕森斯与布迪厄、默顿与福柯——理论接受的"无时间性"导致这些在西方语境中历时性论争的理论被同时阅读，失去了其论争关系。（2）1990年代后，郑杭生等提出"社会学中国化"——试图超越"补课"逻辑，建立中国社会学的自主理论框架——但"中国化"的路径本身仍以"西方理论+中国材料"为主要模式。（3）21世纪，部分中国社会学者提出"中国社会学的主体性"——但此提法面临"民族主义vs普遍主义"的争论，尚未形成共识。</w:t>
      </w:r>
    </w:p>
    <w:p w14:paraId="5E119CC3">
      <w:pPr>
        <w:pStyle w:val="16"/>
        <w:numPr>
          <w:ilvl w:val="0"/>
          <w:numId w:val="1"/>
        </w:numPr>
        <w:spacing w:before="30" w:after="30"/>
      </w:pPr>
      <w:r>
        <w:rPr>
          <w:rFonts w:ascii="微软雅黑" w:hAnsi="微软雅黑" w:eastAsia="微软雅黑" w:cs="微软雅黑"/>
          <w:b/>
          <w:bCs/>
          <w:sz w:val="21"/>
          <w:szCs w:val="21"/>
        </w:rPr>
        <w:t>品味-惯习-场域-资本四元结构</w:t>
      </w:r>
      <w:r>
        <w:rPr>
          <w:rFonts w:ascii="微软雅黑" w:hAnsi="微软雅黑" w:eastAsia="微软雅黑" w:cs="微软雅黑"/>
          <w:sz w:val="21"/>
          <w:szCs w:val="21"/>
        </w:rPr>
        <w:t>：布迪厄《区分》的核心概念装置是"品味-惯习-场域-资本"的四元结构——此作是1972年《实践理论大纲》的概念系统在法国消费文化领域的全面应用。布迪厄论证：审美判断（品味）不是"纯粹美学"的产物，而是阶级惯习的表达——不同阶级的惯习产生不同的品味，品味差异又通过"文化资本"的分配再生产阶级差异。此作的实证基础是1963年和1967—1968年两次法国人生活方式调查——调查对象超过1200人，涵盖饮食、音乐、绘画、摄影、家具、体育等多个消费领域。概念转译追踪：（1）1986年，布迪厄在《资本的形式》中将"文化资本"扩展为三种形式：身体化的（embodied，教养、品味）、客体化的（objectified，艺术品、书籍）、制度化的（institutionalized，学历、证书）；（2）英美文化研究将"文化资本"简化为"文化消费的阶级差异"——但布迪厄的原意更为根本：文化资本不仅是"消费模式"的差异，而是"感知-评价-行动"整个性情倾向系统的差异——它决定了你"能看到什么"、"能欣赏什么"、"能做什么"；（3）教育社会学将"文化资本"作为解释教育不平等的核心变量——但此转译常将"文化资本"简化为"家庭文化资源的统计指标"，失去了布迪厄对"文化再生产机制"的分析。</w:t>
      </w:r>
    </w:p>
    <w:p w14:paraId="2C325D45">
      <w:pPr>
        <w:pStyle w:val="5"/>
        <w:spacing w:before="180" w:after="80"/>
      </w:pPr>
      <w:r>
        <w:rPr>
          <w:rFonts w:ascii="微软雅黑" w:hAnsi="微软雅黑" w:eastAsia="微软雅黑" w:cs="微软雅黑"/>
          <w:b/>
          <w:bCs/>
          <w:sz w:val="22"/>
          <w:szCs w:val="22"/>
        </w:rPr>
        <w:t>场域时间线</w:t>
      </w:r>
    </w:p>
    <w:p w14:paraId="264573A5">
      <w:pPr>
        <w:pStyle w:val="16"/>
        <w:numPr>
          <w:ilvl w:val="0"/>
          <w:numId w:val="1"/>
        </w:numPr>
        <w:spacing w:before="30" w:after="30"/>
      </w:pPr>
      <w:r>
        <w:rPr>
          <w:rFonts w:ascii="微软雅黑" w:hAnsi="微软雅黑" w:eastAsia="微软雅黑" w:cs="微软雅黑"/>
          <w:b/>
          <w:bCs/>
          <w:sz w:val="21"/>
          <w:szCs w:val="21"/>
        </w:rPr>
        <w:t>中国社会学重建的制度化过程</w:t>
      </w:r>
      <w:r>
        <w:rPr>
          <w:rFonts w:ascii="微软雅黑" w:hAnsi="微软雅黑" w:eastAsia="微软雅黑" w:cs="微软雅黑"/>
          <w:sz w:val="21"/>
          <w:szCs w:val="21"/>
        </w:rPr>
        <w:t>：1979年3月30日邓小平讲话→1979年9月费孝通主持座谈会→1980年中国社科院社会学所成立→1980年南开大学专修班→1981年中山大学和北京大学重建社会学系→此后10年间全国约20所大学建立社会学系。重建初期面临的核心困难是师资——1952年前培养的社会学者到1979年大多已超过60岁，中青年学者断代27年。解决方案是"请进来、派出去"——邀请外籍华裔社会学者（如林南、边燕杰等）来华讲学，派遣中青年学者赴美、英、日留学。费孝通在重建中扮演核心角色——他被任命为中国社会学会会长和社会学研究所所长。</w:t>
      </w:r>
    </w:p>
    <w:p w14:paraId="3F86EC9C">
      <w:pPr>
        <w:pStyle w:val="16"/>
        <w:numPr>
          <w:ilvl w:val="0"/>
          <w:numId w:val="1"/>
        </w:numPr>
        <w:spacing w:before="30" w:after="30"/>
      </w:pPr>
      <w:r>
        <w:rPr>
          <w:rFonts w:ascii="微软雅黑" w:hAnsi="微软雅黑" w:eastAsia="微软雅黑" w:cs="微软雅黑"/>
          <w:b/>
          <w:bCs/>
          <w:sz w:val="21"/>
          <w:szCs w:val="21"/>
        </w:rPr>
        <w:t>布迪厄在法国学术体制中的突破</w:t>
      </w:r>
      <w:r>
        <w:rPr>
          <w:rFonts w:ascii="微软雅黑" w:hAnsi="微软雅黑" w:eastAsia="微软雅黑" w:cs="微软雅黑"/>
          <w:sz w:val="21"/>
          <w:szCs w:val="21"/>
        </w:rPr>
        <w:t>：《区分》的出版使布迪厄从"EPHE社会学家"转变为"法国公共知识分子"——此书在法国畅销超过5万册（对于一部700页的学术著作而言极为罕见）。但布迪厄在法国学术体制中的地位仍然微妙——他从未获得索邦大学的教席，1981年当选法兰西学院社会学教席时，被视为对法国社会学建制派的"挑衅"——建制派更倾向于图雷纳或布东（Raymond Boudon, 1934—2013）。《区分》的成功部分归功于其出版时机——1979年正是法国社会对"消费社会"反思的关键时刻，布迪厄对"品味"的社会批判恰好满足了公共讨论的需要。</w:t>
      </w:r>
    </w:p>
    <w:p w14:paraId="5ADD1D40">
      <w:pPr>
        <w:pStyle w:val="5"/>
        <w:spacing w:before="180" w:after="80"/>
      </w:pPr>
      <w:r>
        <w:rPr>
          <w:rFonts w:ascii="微软雅黑" w:hAnsi="微软雅黑" w:eastAsia="微软雅黑" w:cs="微软雅黑"/>
          <w:b/>
          <w:bCs/>
          <w:sz w:val="22"/>
          <w:szCs w:val="22"/>
        </w:rPr>
        <w:t>接受时间线</w:t>
      </w:r>
    </w:p>
    <w:p w14:paraId="0120C46B">
      <w:pPr>
        <w:pStyle w:val="16"/>
        <w:numPr>
          <w:ilvl w:val="0"/>
          <w:numId w:val="1"/>
        </w:numPr>
        <w:spacing w:before="30" w:after="30"/>
      </w:pPr>
      <w:r>
        <w:rPr>
          <w:rFonts w:ascii="微软雅黑" w:hAnsi="微软雅黑" w:eastAsia="微软雅黑" w:cs="微软雅黑"/>
          <w:b/>
          <w:bCs/>
          <w:sz w:val="21"/>
          <w:szCs w:val="21"/>
        </w:rPr>
        <w:t>[中国] 压缩式发展</w:t>
      </w:r>
      <w:r>
        <w:rPr>
          <w:rFonts w:ascii="微软雅黑" w:hAnsi="微软雅黑" w:eastAsia="微软雅黑" w:cs="微软雅黑"/>
          <w:sz w:val="21"/>
          <w:szCs w:val="21"/>
        </w:rPr>
        <w:t>：中国社会学重建的接受特征是"压缩式发展"——1952—1979年间西方社会学的发展（从帕森斯到布迪厄）被压缩在1980年代的"补课"中同步引入。这导致了理论接受的"无时间性"——帕森斯与布迪厄、默顿与福柯、结构功能主义与后结构主义被同时阅读，失去了其在西方语境中的历时性论争关系。1990年代后，中国社会学逐渐发展出与自身社会转型（从计划经济到市场经济、从农村到城市、从单位制到社区制）密切相关的经验研究传统——但理论框架仍以"借用"而非"原创"为主。</w:t>
      </w:r>
    </w:p>
    <w:p w14:paraId="5F873B17">
      <w:pPr>
        <w:pStyle w:val="16"/>
        <w:numPr>
          <w:ilvl w:val="0"/>
          <w:numId w:val="1"/>
        </w:numPr>
        <w:spacing w:before="30" w:after="30"/>
      </w:pPr>
      <w:r>
        <w:rPr>
          <w:rFonts w:ascii="微软雅黑" w:hAnsi="微软雅黑" w:eastAsia="微软雅黑" w:cs="微软雅黑"/>
          <w:b/>
          <w:bCs/>
          <w:sz w:val="21"/>
          <w:szCs w:val="21"/>
        </w:rPr>
        <w:t>[法国] 公共知识分子的确立</w:t>
      </w:r>
      <w:r>
        <w:rPr>
          <w:rFonts w:ascii="微软雅黑" w:hAnsi="微软雅黑" w:eastAsia="微软雅黑" w:cs="微软雅黑"/>
          <w:sz w:val="21"/>
          <w:szCs w:val="21"/>
        </w:rPr>
        <w:t>：《区分》使布迪厄成为法国公共讨论的常客——此后他持续介入教育改革、新自由主义批判、移民权利等公共议题。但这种"公共性"在法国社会学界内部引发争议——部分同行认为布迪厄的公共介入牺牲了学术严谨性。</w:t>
      </w:r>
    </w:p>
    <w:p w14:paraId="38AFC1E3">
      <w:pPr>
        <w:pStyle w:val="16"/>
        <w:numPr>
          <w:ilvl w:val="0"/>
          <w:numId w:val="1"/>
        </w:numPr>
        <w:spacing w:before="30" w:after="30"/>
      </w:pPr>
      <w:r>
        <w:rPr>
          <w:rFonts w:ascii="微软雅黑" w:hAnsi="微软雅黑" w:eastAsia="微软雅黑" w:cs="微软雅黑"/>
          <w:b/>
          <w:bCs/>
          <w:sz w:val="21"/>
          <w:szCs w:val="21"/>
        </w:rPr>
        <w:t>[英美] 简化接受</w:t>
      </w:r>
      <w:r>
        <w:rPr>
          <w:rFonts w:ascii="微软雅黑" w:hAnsi="微软雅黑" w:eastAsia="微软雅黑" w:cs="微软雅黑"/>
          <w:sz w:val="21"/>
          <w:szCs w:val="21"/>
        </w:rPr>
        <w:t>：布迪厄的《区分》在英美学界的接受始于1984年哈佛大学出版社的英译本——但英译本删去了原书的近半数统计表格与图表，使英语读者难以评估其经验基础。此书在1980—1990年代的英美学界被简化为"品味是阶级的"这一命题——但其核心贡献（"品味-惯习-场域-资本"作为统一的分析框架）直到2000年代才被系统评估。</w:t>
      </w:r>
    </w:p>
    <w:p w14:paraId="60DD00FF">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D1D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5140D5">
            <w:pPr>
              <w:spacing w:before="30" w:after="30"/>
            </w:pPr>
            <w:r>
              <w:rPr>
                <w:rFonts w:ascii="微软雅黑" w:hAnsi="微软雅黑" w:eastAsia="微软雅黑" w:cs="微软雅黑"/>
                <w:b/>
                <w:bCs/>
                <w:sz w:val="20"/>
                <w:szCs w:val="20"/>
              </w:rPr>
              <w:t>概念ID</w:t>
            </w:r>
          </w:p>
        </w:tc>
        <w:tc>
          <w:tcPr>
            <w:tcW w:w="3000" w:type="dxa"/>
          </w:tcPr>
          <w:p w14:paraId="47B6A4CC">
            <w:pPr>
              <w:spacing w:before="30" w:after="30"/>
            </w:pPr>
            <w:r>
              <w:rPr>
                <w:rFonts w:ascii="微软雅黑" w:hAnsi="微软雅黑" w:eastAsia="微软雅黑" w:cs="微软雅黑"/>
                <w:b/>
                <w:bCs/>
                <w:sz w:val="20"/>
                <w:szCs w:val="20"/>
              </w:rPr>
              <w:t>概念名</w:t>
            </w:r>
          </w:p>
        </w:tc>
        <w:tc>
          <w:tcPr>
            <w:tcW w:w="3000" w:type="dxa"/>
          </w:tcPr>
          <w:p w14:paraId="6CCC69F1">
            <w:pPr>
              <w:spacing w:before="30" w:after="30"/>
            </w:pPr>
            <w:r>
              <w:rPr>
                <w:rFonts w:ascii="微软雅黑" w:hAnsi="微软雅黑" w:eastAsia="微软雅黑" w:cs="微软雅黑"/>
                <w:b/>
                <w:bCs/>
                <w:sz w:val="20"/>
                <w:szCs w:val="20"/>
              </w:rPr>
              <w:t>关联</w:t>
            </w:r>
          </w:p>
        </w:tc>
      </w:tr>
      <w:tr w14:paraId="52D8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1A8497">
            <w:pPr>
              <w:spacing w:before="30" w:after="30"/>
            </w:pPr>
            <w:r>
              <w:rPr>
                <w:rFonts w:ascii="微软雅黑" w:hAnsi="微软雅黑" w:eastAsia="微软雅黑" w:cs="微软雅黑"/>
                <w:b w:val="0"/>
                <w:bCs w:val="0"/>
                <w:sz w:val="20"/>
                <w:szCs w:val="20"/>
              </w:rPr>
              <w:t>R354</w:t>
            </w:r>
          </w:p>
        </w:tc>
        <w:tc>
          <w:tcPr>
            <w:tcW w:w="3000" w:type="dxa"/>
          </w:tcPr>
          <w:p w14:paraId="75B7366A">
            <w:pPr>
              <w:spacing w:before="30" w:after="30"/>
            </w:pPr>
            <w:r>
              <w:rPr>
                <w:rFonts w:ascii="微软雅黑" w:hAnsi="微软雅黑" w:eastAsia="微软雅黑" w:cs="微软雅黑"/>
                <w:b w:val="0"/>
                <w:bCs w:val="0"/>
                <w:sz w:val="20"/>
                <w:szCs w:val="20"/>
              </w:rPr>
              <w:t>cultural capital</w:t>
            </w:r>
          </w:p>
        </w:tc>
        <w:tc>
          <w:tcPr>
            <w:tcW w:w="3000" w:type="dxa"/>
          </w:tcPr>
          <w:p w14:paraId="7FEE7393">
            <w:pPr>
              <w:spacing w:before="30" w:after="30"/>
            </w:pPr>
            <w:r>
              <w:rPr>
                <w:rFonts w:ascii="微软雅黑" w:hAnsi="微软雅黑" w:eastAsia="微软雅黑" w:cs="微软雅黑"/>
                <w:b w:val="0"/>
                <w:bCs w:val="0"/>
                <w:sz w:val="20"/>
                <w:szCs w:val="20"/>
              </w:rPr>
              <w:t>核心概念——品味与阶级再生产</w:t>
            </w:r>
          </w:p>
        </w:tc>
      </w:tr>
      <w:tr w14:paraId="3272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8869E6">
            <w:pPr>
              <w:spacing w:before="30" w:after="30"/>
            </w:pPr>
            <w:r>
              <w:rPr>
                <w:rFonts w:ascii="微软雅黑" w:hAnsi="微软雅黑" w:eastAsia="微软雅黑" w:cs="微软雅黑"/>
                <w:b w:val="0"/>
                <w:bCs w:val="0"/>
                <w:sz w:val="20"/>
                <w:szCs w:val="20"/>
              </w:rPr>
              <w:t>C141</w:t>
            </w:r>
          </w:p>
        </w:tc>
        <w:tc>
          <w:tcPr>
            <w:tcW w:w="3000" w:type="dxa"/>
          </w:tcPr>
          <w:p w14:paraId="62D80A64">
            <w:pPr>
              <w:spacing w:before="30" w:after="30"/>
            </w:pPr>
            <w:r>
              <w:rPr>
                <w:rFonts w:ascii="微软雅黑" w:hAnsi="微软雅黑" w:eastAsia="微软雅黑" w:cs="微软雅黑"/>
                <w:b w:val="0"/>
                <w:bCs w:val="0"/>
                <w:sz w:val="20"/>
                <w:szCs w:val="20"/>
              </w:rPr>
              <w:t>habitus</w:t>
            </w:r>
          </w:p>
        </w:tc>
        <w:tc>
          <w:tcPr>
            <w:tcW w:w="3000" w:type="dxa"/>
          </w:tcPr>
          <w:p w14:paraId="3156D244">
            <w:pPr>
              <w:spacing w:before="30" w:after="30"/>
            </w:pPr>
            <w:r>
              <w:rPr>
                <w:rFonts w:ascii="微软雅黑" w:hAnsi="微软雅黑" w:eastAsia="微软雅黑" w:cs="微软雅黑"/>
                <w:b w:val="0"/>
                <w:bCs w:val="0"/>
                <w:sz w:val="20"/>
                <w:szCs w:val="20"/>
              </w:rPr>
              <w:t>从1972年版本到《区分》的发展</w:t>
            </w:r>
          </w:p>
        </w:tc>
      </w:tr>
      <w:tr w14:paraId="4AE9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6A0417">
            <w:pPr>
              <w:spacing w:before="30" w:after="30"/>
            </w:pPr>
            <w:r>
              <w:rPr>
                <w:rFonts w:ascii="微软雅黑" w:hAnsi="微软雅黑" w:eastAsia="微软雅黑" w:cs="微软雅黑"/>
                <w:b w:val="0"/>
                <w:bCs w:val="0"/>
                <w:sz w:val="20"/>
                <w:szCs w:val="20"/>
              </w:rPr>
              <w:t>C147</w:t>
            </w:r>
          </w:p>
        </w:tc>
        <w:tc>
          <w:tcPr>
            <w:tcW w:w="3000" w:type="dxa"/>
          </w:tcPr>
          <w:p w14:paraId="174513E3">
            <w:pPr>
              <w:spacing w:before="30" w:after="30"/>
            </w:pPr>
            <w:r>
              <w:rPr>
                <w:rFonts w:ascii="微软雅黑" w:hAnsi="微软雅黑" w:eastAsia="微软雅黑" w:cs="微软雅黑"/>
                <w:b w:val="0"/>
                <w:bCs w:val="0"/>
                <w:sz w:val="20"/>
                <w:szCs w:val="20"/>
              </w:rPr>
              <w:t>taste</w:t>
            </w:r>
          </w:p>
        </w:tc>
        <w:tc>
          <w:tcPr>
            <w:tcW w:w="3000" w:type="dxa"/>
          </w:tcPr>
          <w:p w14:paraId="7EACC117">
            <w:pPr>
              <w:spacing w:before="30" w:after="30"/>
            </w:pPr>
            <w:r>
              <w:rPr>
                <w:rFonts w:ascii="微软雅黑" w:hAnsi="微软雅黑" w:eastAsia="微软雅黑" w:cs="微软雅黑"/>
                <w:b w:val="0"/>
                <w:bCs w:val="0"/>
                <w:sz w:val="20"/>
                <w:szCs w:val="20"/>
              </w:rPr>
              <w:t>阶级惯习的审美表达</w:t>
            </w:r>
          </w:p>
        </w:tc>
      </w:tr>
      <w:tr w14:paraId="06C4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5FE49F">
            <w:pPr>
              <w:spacing w:before="30" w:after="30"/>
            </w:pPr>
            <w:r>
              <w:rPr>
                <w:rFonts w:ascii="微软雅黑" w:hAnsi="微软雅黑" w:eastAsia="微软雅黑" w:cs="微软雅黑"/>
                <w:b w:val="0"/>
                <w:bCs w:val="0"/>
                <w:sz w:val="20"/>
                <w:szCs w:val="20"/>
              </w:rPr>
              <w:t>C142</w:t>
            </w:r>
          </w:p>
        </w:tc>
        <w:tc>
          <w:tcPr>
            <w:tcW w:w="3000" w:type="dxa"/>
          </w:tcPr>
          <w:p w14:paraId="05092E36">
            <w:pPr>
              <w:spacing w:before="30" w:after="30"/>
            </w:pPr>
            <w:r>
              <w:rPr>
                <w:rFonts w:ascii="微软雅黑" w:hAnsi="微软雅黑" w:eastAsia="微软雅黑" w:cs="微软雅黑"/>
                <w:b w:val="0"/>
                <w:bCs w:val="0"/>
                <w:sz w:val="20"/>
                <w:szCs w:val="20"/>
              </w:rPr>
              <w:t>champ</w:t>
            </w:r>
          </w:p>
        </w:tc>
        <w:tc>
          <w:tcPr>
            <w:tcW w:w="3000" w:type="dxa"/>
          </w:tcPr>
          <w:p w14:paraId="3E5563DD">
            <w:pPr>
              <w:spacing w:before="30" w:after="30"/>
            </w:pPr>
            <w:r>
              <w:rPr>
                <w:rFonts w:ascii="微软雅黑" w:hAnsi="微软雅黑" w:eastAsia="微软雅黑" w:cs="微软雅黑"/>
                <w:b w:val="0"/>
                <w:bCs w:val="0"/>
                <w:sz w:val="20"/>
                <w:szCs w:val="20"/>
              </w:rPr>
              <w:t>文化消费场域</w:t>
            </w:r>
          </w:p>
        </w:tc>
      </w:tr>
      <w:tr w14:paraId="2C57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ECAED9">
            <w:pPr>
              <w:spacing w:before="30" w:after="30"/>
            </w:pPr>
            <w:r>
              <w:rPr>
                <w:rFonts w:ascii="微软雅黑" w:hAnsi="微软雅黑" w:eastAsia="微软雅黑" w:cs="微软雅黑"/>
                <w:b w:val="0"/>
                <w:bCs w:val="0"/>
                <w:sz w:val="20"/>
                <w:szCs w:val="20"/>
              </w:rPr>
              <w:t>V205</w:t>
            </w:r>
          </w:p>
        </w:tc>
        <w:tc>
          <w:tcPr>
            <w:tcW w:w="3000" w:type="dxa"/>
          </w:tcPr>
          <w:p w14:paraId="79DF8B21">
            <w:pPr>
              <w:spacing w:before="30" w:after="30"/>
            </w:pPr>
            <w:r>
              <w:rPr>
                <w:rFonts w:ascii="微软雅黑" w:hAnsi="微软雅黑" w:eastAsia="微软雅黑" w:cs="微软雅黑"/>
                <w:b w:val="0"/>
                <w:bCs w:val="0"/>
                <w:sz w:val="20"/>
                <w:szCs w:val="20"/>
              </w:rPr>
              <w:t>social reproduction</w:t>
            </w:r>
          </w:p>
        </w:tc>
        <w:tc>
          <w:tcPr>
            <w:tcW w:w="3000" w:type="dxa"/>
          </w:tcPr>
          <w:p w14:paraId="63DDEAAF">
            <w:pPr>
              <w:spacing w:before="30" w:after="30"/>
            </w:pPr>
            <w:r>
              <w:rPr>
                <w:rFonts w:ascii="微软雅黑" w:hAnsi="微软雅黑" w:eastAsia="微软雅黑" w:cs="微软雅黑"/>
                <w:b w:val="0"/>
                <w:bCs w:val="0"/>
                <w:sz w:val="20"/>
                <w:szCs w:val="20"/>
              </w:rPr>
              <w:t>文化资本的再生产功能</w:t>
            </w:r>
          </w:p>
        </w:tc>
      </w:tr>
      <w:tr w14:paraId="19AB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88BE47">
            <w:pPr>
              <w:spacing w:before="30" w:after="30"/>
            </w:pPr>
            <w:r>
              <w:rPr>
                <w:rFonts w:ascii="微软雅黑" w:hAnsi="微软雅黑" w:eastAsia="微软雅黑" w:cs="微软雅黑"/>
                <w:b w:val="0"/>
                <w:bCs w:val="0"/>
                <w:sz w:val="20"/>
                <w:szCs w:val="20"/>
              </w:rPr>
              <w:t>C-补课</w:t>
            </w:r>
          </w:p>
        </w:tc>
        <w:tc>
          <w:tcPr>
            <w:tcW w:w="3000" w:type="dxa"/>
          </w:tcPr>
          <w:p w14:paraId="6C1BC935">
            <w:pPr>
              <w:spacing w:before="30" w:after="30"/>
            </w:pPr>
            <w:r>
              <w:rPr>
                <w:rFonts w:ascii="微软雅黑" w:hAnsi="微软雅黑" w:eastAsia="微软雅黑" w:cs="微软雅黑"/>
                <w:b w:val="0"/>
                <w:bCs w:val="0"/>
                <w:sz w:val="20"/>
                <w:szCs w:val="20"/>
              </w:rPr>
              <w:t>catching up</w:t>
            </w:r>
          </w:p>
        </w:tc>
        <w:tc>
          <w:tcPr>
            <w:tcW w:w="3000" w:type="dxa"/>
          </w:tcPr>
          <w:p w14:paraId="1348BCCC">
            <w:pPr>
              <w:spacing w:before="30" w:after="30"/>
            </w:pPr>
            <w:r>
              <w:rPr>
                <w:rFonts w:ascii="微软雅黑" w:hAnsi="微软雅黑" w:eastAsia="微软雅黑" w:cs="微软雅黑"/>
                <w:b w:val="0"/>
                <w:bCs w:val="0"/>
                <w:sz w:val="20"/>
                <w:szCs w:val="20"/>
              </w:rPr>
              <w:t>中国社会学重建的逻辑</w:t>
            </w:r>
          </w:p>
        </w:tc>
      </w:tr>
      <w:tr w14:paraId="624C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6131CF">
            <w:pPr>
              <w:spacing w:before="30" w:after="30"/>
            </w:pPr>
            <w:r>
              <w:rPr>
                <w:rFonts w:ascii="微软雅黑" w:hAnsi="微软雅黑" w:eastAsia="微软雅黑" w:cs="微软雅黑"/>
                <w:b w:val="0"/>
                <w:bCs w:val="0"/>
                <w:sz w:val="20"/>
                <w:szCs w:val="20"/>
              </w:rPr>
              <w:t>C1054</w:t>
            </w:r>
          </w:p>
        </w:tc>
        <w:tc>
          <w:tcPr>
            <w:tcW w:w="3000" w:type="dxa"/>
          </w:tcPr>
          <w:p w14:paraId="01E22E9C">
            <w:pPr>
              <w:spacing w:before="30" w:after="30"/>
            </w:pPr>
            <w:r>
              <w:rPr>
                <w:rFonts w:ascii="微软雅黑" w:hAnsi="微软雅黑" w:eastAsia="微软雅黑" w:cs="微软雅黑"/>
                <w:b w:val="0"/>
                <w:bCs w:val="0"/>
                <w:sz w:val="20"/>
                <w:szCs w:val="20"/>
              </w:rPr>
              <w:t>reconstruction</w:t>
            </w:r>
          </w:p>
        </w:tc>
        <w:tc>
          <w:tcPr>
            <w:tcW w:w="3000" w:type="dxa"/>
          </w:tcPr>
          <w:p w14:paraId="25FE6743">
            <w:pPr>
              <w:spacing w:before="30" w:after="30"/>
            </w:pPr>
            <w:r>
              <w:rPr>
                <w:rFonts w:ascii="微软雅黑" w:hAnsi="微软雅黑" w:eastAsia="微软雅黑" w:cs="微软雅黑"/>
                <w:b w:val="0"/>
                <w:bCs w:val="0"/>
                <w:sz w:val="20"/>
                <w:szCs w:val="20"/>
              </w:rPr>
              <w:t>中国社会学的制度化</w:t>
            </w:r>
          </w:p>
        </w:tc>
      </w:tr>
      <w:tr w14:paraId="3AE6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72ED2F">
            <w:pPr>
              <w:spacing w:before="30" w:after="30"/>
            </w:pPr>
            <w:r>
              <w:rPr>
                <w:rFonts w:ascii="微软雅黑" w:hAnsi="微软雅黑" w:eastAsia="微软雅黑" w:cs="微软雅黑"/>
                <w:b w:val="0"/>
                <w:bCs w:val="0"/>
                <w:sz w:val="20"/>
                <w:szCs w:val="20"/>
              </w:rPr>
              <w:t>C-压缩式发展</w:t>
            </w:r>
          </w:p>
        </w:tc>
        <w:tc>
          <w:tcPr>
            <w:tcW w:w="3000" w:type="dxa"/>
          </w:tcPr>
          <w:p w14:paraId="3AEABB48">
            <w:pPr>
              <w:spacing w:before="30" w:after="30"/>
            </w:pPr>
            <w:r>
              <w:rPr>
                <w:rFonts w:ascii="微软雅黑" w:hAnsi="微软雅黑" w:eastAsia="微软雅黑" w:cs="微软雅黑"/>
                <w:b w:val="0"/>
                <w:bCs w:val="0"/>
                <w:sz w:val="20"/>
                <w:szCs w:val="20"/>
              </w:rPr>
              <w:t>compressed development</w:t>
            </w:r>
          </w:p>
        </w:tc>
        <w:tc>
          <w:tcPr>
            <w:tcW w:w="3000" w:type="dxa"/>
          </w:tcPr>
          <w:p w14:paraId="4D6C95B3">
            <w:pPr>
              <w:spacing w:before="30" w:after="30"/>
            </w:pPr>
            <w:r>
              <w:rPr>
                <w:rFonts w:ascii="微软雅黑" w:hAnsi="微软雅黑" w:eastAsia="微软雅黑" w:cs="微软雅黑"/>
                <w:b w:val="0"/>
                <w:bCs w:val="0"/>
                <w:sz w:val="20"/>
                <w:szCs w:val="20"/>
              </w:rPr>
              <w:t>中国社会学接受特征</w:t>
            </w:r>
          </w:p>
        </w:tc>
      </w:tr>
      <w:tr w14:paraId="797F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819B04">
            <w:pPr>
              <w:spacing w:before="30" w:after="30"/>
            </w:pPr>
            <w:r>
              <w:rPr>
                <w:rFonts w:ascii="微软雅黑" w:hAnsi="微软雅黑" w:eastAsia="微软雅黑" w:cs="微软雅黑"/>
                <w:b/>
                <w:bCs/>
                <w:sz w:val="20"/>
                <w:szCs w:val="20"/>
              </w:rPr>
              <w:t>人物ID</w:t>
            </w:r>
          </w:p>
        </w:tc>
        <w:tc>
          <w:tcPr>
            <w:tcW w:w="3000" w:type="dxa"/>
          </w:tcPr>
          <w:p w14:paraId="4F02CE96">
            <w:pPr>
              <w:spacing w:before="30" w:after="30"/>
            </w:pPr>
            <w:r>
              <w:rPr>
                <w:rFonts w:ascii="微软雅黑" w:hAnsi="微软雅黑" w:eastAsia="微软雅黑" w:cs="微软雅黑"/>
                <w:b/>
                <w:bCs/>
                <w:sz w:val="20"/>
                <w:szCs w:val="20"/>
              </w:rPr>
              <w:t>姓名</w:t>
            </w:r>
          </w:p>
        </w:tc>
        <w:tc>
          <w:tcPr>
            <w:tcW w:w="3000" w:type="dxa"/>
          </w:tcPr>
          <w:p w14:paraId="468B2CC3">
            <w:pPr>
              <w:spacing w:before="30" w:after="30"/>
            </w:pPr>
            <w:r>
              <w:rPr>
                <w:rFonts w:ascii="微软雅黑" w:hAnsi="微软雅黑" w:eastAsia="微软雅黑" w:cs="微软雅黑"/>
                <w:b/>
                <w:bCs/>
                <w:sz w:val="20"/>
                <w:szCs w:val="20"/>
              </w:rPr>
              <w:t>关联</w:t>
            </w:r>
          </w:p>
        </w:tc>
      </w:tr>
      <w:tr w14:paraId="1686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F44A77">
            <w:pPr>
              <w:spacing w:before="30" w:after="30"/>
            </w:pPr>
            <w:r>
              <w:rPr>
                <w:rFonts w:ascii="微软雅黑" w:hAnsi="微软雅黑" w:eastAsia="微软雅黑" w:cs="微软雅黑"/>
                <w:b w:val="0"/>
                <w:bCs w:val="0"/>
                <w:sz w:val="20"/>
                <w:szCs w:val="20"/>
              </w:rPr>
              <w:t>P148</w:t>
            </w:r>
          </w:p>
        </w:tc>
        <w:tc>
          <w:tcPr>
            <w:tcW w:w="3000" w:type="dxa"/>
          </w:tcPr>
          <w:p w14:paraId="326BDD48">
            <w:pPr>
              <w:spacing w:before="30" w:after="30"/>
            </w:pPr>
            <w:r>
              <w:rPr>
                <w:rFonts w:ascii="微软雅黑" w:hAnsi="微软雅黑" w:eastAsia="微软雅黑" w:cs="微软雅黑"/>
                <w:b w:val="0"/>
                <w:bCs w:val="0"/>
                <w:sz w:val="20"/>
                <w:szCs w:val="20"/>
              </w:rPr>
              <w:t>Fei Xiaotong</w:t>
            </w:r>
          </w:p>
        </w:tc>
        <w:tc>
          <w:tcPr>
            <w:tcW w:w="3000" w:type="dxa"/>
          </w:tcPr>
          <w:p w14:paraId="75E81EB4">
            <w:pPr>
              <w:spacing w:before="30" w:after="30"/>
            </w:pPr>
            <w:r>
              <w:rPr>
                <w:rFonts w:ascii="微软雅黑" w:hAnsi="微软雅黑" w:eastAsia="微软雅黑" w:cs="微软雅黑"/>
                <w:b w:val="0"/>
                <w:bCs w:val="0"/>
                <w:sz w:val="20"/>
                <w:szCs w:val="20"/>
              </w:rPr>
              <w:t>中国社会学重建核心人物</w:t>
            </w:r>
          </w:p>
        </w:tc>
      </w:tr>
      <w:tr w14:paraId="28DC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3F99FE">
            <w:pPr>
              <w:spacing w:before="30" w:after="30"/>
            </w:pPr>
            <w:r>
              <w:rPr>
                <w:rFonts w:ascii="微软雅黑" w:hAnsi="微软雅黑" w:eastAsia="微软雅黑" w:cs="微软雅黑"/>
                <w:b w:val="0"/>
                <w:bCs w:val="0"/>
                <w:sz w:val="20"/>
                <w:szCs w:val="20"/>
              </w:rPr>
              <w:t>P-邓小平</w:t>
            </w:r>
          </w:p>
        </w:tc>
        <w:tc>
          <w:tcPr>
            <w:tcW w:w="3000" w:type="dxa"/>
          </w:tcPr>
          <w:p w14:paraId="2E00DD1F">
            <w:pPr>
              <w:spacing w:before="30" w:after="30"/>
            </w:pPr>
            <w:r>
              <w:rPr>
                <w:rFonts w:ascii="微软雅黑" w:hAnsi="微软雅黑" w:eastAsia="微软雅黑" w:cs="微软雅黑"/>
                <w:b w:val="0"/>
                <w:bCs w:val="0"/>
                <w:sz w:val="20"/>
                <w:szCs w:val="20"/>
              </w:rPr>
              <w:t>Deng Xiaoping</w:t>
            </w:r>
          </w:p>
        </w:tc>
        <w:tc>
          <w:tcPr>
            <w:tcW w:w="3000" w:type="dxa"/>
          </w:tcPr>
          <w:p w14:paraId="18183A2A">
            <w:pPr>
              <w:spacing w:before="30" w:after="30"/>
            </w:pPr>
            <w:r>
              <w:rPr>
                <w:rFonts w:ascii="微软雅黑" w:hAnsi="微软雅黑" w:eastAsia="微软雅黑" w:cs="微软雅黑"/>
                <w:b w:val="0"/>
                <w:bCs w:val="0"/>
                <w:sz w:val="20"/>
                <w:szCs w:val="20"/>
              </w:rPr>
              <w:t>重建的政治推动者</w:t>
            </w:r>
          </w:p>
        </w:tc>
      </w:tr>
      <w:tr w14:paraId="2815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AE5F173">
            <w:pPr>
              <w:spacing w:before="30" w:after="30"/>
            </w:pPr>
            <w:r>
              <w:rPr>
                <w:rFonts w:ascii="微软雅黑" w:hAnsi="微软雅黑" w:eastAsia="微软雅黑" w:cs="微软雅黑"/>
                <w:b w:val="0"/>
                <w:bCs w:val="0"/>
                <w:sz w:val="20"/>
                <w:szCs w:val="20"/>
              </w:rPr>
              <w:t>P024</w:t>
            </w:r>
          </w:p>
        </w:tc>
        <w:tc>
          <w:tcPr>
            <w:tcW w:w="3000" w:type="dxa"/>
          </w:tcPr>
          <w:p w14:paraId="2DFEF9E8">
            <w:pPr>
              <w:spacing w:before="30" w:after="30"/>
            </w:pPr>
            <w:r>
              <w:rPr>
                <w:rFonts w:ascii="微软雅黑" w:hAnsi="微软雅黑" w:eastAsia="微软雅黑" w:cs="微软雅黑"/>
                <w:b w:val="0"/>
                <w:bCs w:val="0"/>
                <w:sz w:val="20"/>
                <w:szCs w:val="20"/>
              </w:rPr>
              <w:t>Pierre Bourdieu</w:t>
            </w:r>
          </w:p>
        </w:tc>
        <w:tc>
          <w:tcPr>
            <w:tcW w:w="3000" w:type="dxa"/>
          </w:tcPr>
          <w:p w14:paraId="3CFF7664">
            <w:pPr>
              <w:spacing w:before="30" w:after="30"/>
            </w:pPr>
            <w:r>
              <w:rPr>
                <w:rFonts w:ascii="微软雅黑" w:hAnsi="微软雅黑" w:eastAsia="微软雅黑" w:cs="微软雅黑"/>
                <w:b w:val="0"/>
                <w:bCs w:val="0"/>
                <w:sz w:val="20"/>
                <w:szCs w:val="20"/>
              </w:rPr>
              <w:t>《区分》作者</w:t>
            </w:r>
          </w:p>
        </w:tc>
      </w:tr>
      <w:tr w14:paraId="528E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2C334EB">
            <w:pPr>
              <w:spacing w:before="30" w:after="30"/>
            </w:pPr>
            <w:r>
              <w:rPr>
                <w:rFonts w:ascii="微软雅黑" w:hAnsi="微软雅黑" w:eastAsia="微软雅黑" w:cs="微软雅黑"/>
                <w:b w:val="0"/>
                <w:bCs w:val="0"/>
                <w:sz w:val="20"/>
                <w:szCs w:val="20"/>
              </w:rPr>
              <w:t>P103</w:t>
            </w:r>
          </w:p>
        </w:tc>
        <w:tc>
          <w:tcPr>
            <w:tcW w:w="3000" w:type="dxa"/>
          </w:tcPr>
          <w:p w14:paraId="3B60CC1E">
            <w:pPr>
              <w:spacing w:before="30" w:after="30"/>
            </w:pPr>
            <w:r>
              <w:rPr>
                <w:rFonts w:ascii="微软雅黑" w:hAnsi="微软雅黑" w:eastAsia="微软雅黑" w:cs="微软雅黑"/>
                <w:b w:val="0"/>
                <w:bCs w:val="0"/>
                <w:sz w:val="20"/>
                <w:szCs w:val="20"/>
              </w:rPr>
              <w:t>Jean-Claude Passeron</w:t>
            </w:r>
          </w:p>
        </w:tc>
        <w:tc>
          <w:tcPr>
            <w:tcW w:w="3000" w:type="dxa"/>
          </w:tcPr>
          <w:p w14:paraId="1B20243A">
            <w:pPr>
              <w:spacing w:before="30" w:after="30"/>
            </w:pPr>
            <w:r>
              <w:rPr>
                <w:rFonts w:ascii="微软雅黑" w:hAnsi="微软雅黑" w:eastAsia="微软雅黑" w:cs="微软雅黑"/>
                <w:b w:val="0"/>
                <w:bCs w:val="0"/>
                <w:sz w:val="20"/>
                <w:szCs w:val="20"/>
              </w:rPr>
              <w:t>文化再生产合作者</w:t>
            </w:r>
          </w:p>
        </w:tc>
      </w:tr>
      <w:tr w14:paraId="78B9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35C7EE">
            <w:pPr>
              <w:spacing w:before="30" w:after="30"/>
            </w:pPr>
            <w:r>
              <w:rPr>
                <w:rFonts w:ascii="微软雅黑" w:hAnsi="微软雅黑" w:eastAsia="微软雅黑" w:cs="微软雅黑"/>
                <w:b w:val="0"/>
                <w:bCs w:val="0"/>
                <w:sz w:val="20"/>
                <w:szCs w:val="20"/>
              </w:rPr>
              <w:t>P187</w:t>
            </w:r>
          </w:p>
        </w:tc>
        <w:tc>
          <w:tcPr>
            <w:tcW w:w="3000" w:type="dxa"/>
          </w:tcPr>
          <w:p w14:paraId="3A48FFA3">
            <w:pPr>
              <w:spacing w:before="30" w:after="30"/>
            </w:pPr>
            <w:r>
              <w:rPr>
                <w:rFonts w:ascii="微软雅黑" w:hAnsi="微软雅黑" w:eastAsia="微软雅黑" w:cs="微软雅黑"/>
                <w:b w:val="0"/>
                <w:bCs w:val="0"/>
                <w:sz w:val="20"/>
                <w:szCs w:val="20"/>
              </w:rPr>
              <w:t>Nan Lin</w:t>
            </w:r>
          </w:p>
        </w:tc>
        <w:tc>
          <w:tcPr>
            <w:tcW w:w="3000" w:type="dxa"/>
          </w:tcPr>
          <w:p w14:paraId="55BD6E11">
            <w:pPr>
              <w:spacing w:before="30" w:after="30"/>
            </w:pPr>
            <w:r>
              <w:rPr>
                <w:rFonts w:ascii="微软雅黑" w:hAnsi="微软雅黑" w:eastAsia="微软雅黑" w:cs="微软雅黑"/>
                <w:b w:val="0"/>
                <w:bCs w:val="0"/>
                <w:sz w:val="20"/>
                <w:szCs w:val="20"/>
              </w:rPr>
              <w:t>外籍华裔学者——"请进来"</w:t>
            </w:r>
          </w:p>
        </w:tc>
      </w:tr>
    </w:tbl>
    <w:p w14:paraId="209EA6CD">
      <w:r>
        <w:br w:type="page"/>
      </w:r>
    </w:p>
    <w:p w14:paraId="1CDD5D77">
      <w:pPr>
        <w:pStyle w:val="2"/>
        <w:spacing w:before="300" w:after="150"/>
      </w:pPr>
      <w:r>
        <w:rPr>
          <w:rFonts w:ascii="微软雅黑" w:hAnsi="微软雅黑" w:eastAsia="微软雅黑" w:cs="微软雅黑"/>
          <w:b/>
          <w:bCs/>
          <w:sz w:val="32"/>
          <w:szCs w:val="32"/>
        </w:rPr>
        <w:t>D7 学科史：H069-H074（1980-1989）</w:t>
      </w:r>
    </w:p>
    <w:p w14:paraId="64272585">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：1980—1989</w:t>
      </w:r>
    </w:p>
    <w:p w14:paraId="0F2ABC9C">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：T6（多元范式期）</w:t>
      </w:r>
    </w:p>
    <w:p w14:paraId="7D2DE948">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4DA4EFB3">
      <w:pPr>
        <w:pStyle w:val="3"/>
        <w:spacing w:before="240" w:after="120"/>
      </w:pPr>
      <w:r>
        <w:rPr>
          <w:rFonts w:ascii="微软雅黑" w:hAnsi="微软雅黑" w:eastAsia="微软雅黑" w:cs="微软雅黑"/>
          <w:b/>
          <w:bCs/>
          <w:sz w:val="28"/>
          <w:szCs w:val="28"/>
        </w:rPr>
        <w:t>H069 | 1981 | 哈贝马斯《交往行动理论》</w:t>
      </w:r>
    </w:p>
    <w:p w14:paraId="51EB04C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：1981年</w:t>
      </w:r>
    </w:p>
    <w:p w14:paraId="2860655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：范式转向——理性从"工具"转向"交往"，为批判理论提供规范性基础</w:t>
      </w:r>
    </w:p>
    <w:p w14:paraId="106FB47E">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w:t>
      </w:r>
    </w:p>
    <w:p w14:paraId="590EA2AB">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E87C9D1">
      <w:pPr>
        <w:pStyle w:val="4"/>
        <w:spacing w:before="200" w:after="100"/>
      </w:pPr>
      <w:r>
        <w:rPr>
          <w:rFonts w:ascii="微软雅黑" w:hAnsi="微软雅黑" w:eastAsia="微软雅黑" w:cs="微软雅黑"/>
          <w:b/>
          <w:bCs/>
          <w:sz w:val="24"/>
          <w:szCs w:val="24"/>
        </w:rPr>
        <w:t>总述</w:t>
      </w:r>
    </w:p>
    <w:p w14:paraId="053A0B17">
      <w:pPr>
        <w:spacing w:before="60" w:after="60"/>
      </w:pPr>
      <w:r>
        <w:rPr>
          <w:rFonts w:ascii="微软雅黑" w:hAnsi="微软雅黑" w:eastAsia="微软雅黑" w:cs="微软雅黑"/>
          <w:sz w:val="21"/>
          <w:szCs w:val="21"/>
        </w:rPr>
        <w:t>1981年，尤尔根·哈贝马斯（Jürgen Habermas, 1929—）《交往行动理论》（</w:t>
      </w:r>
      <w:r>
        <w:rPr>
          <w:rFonts w:ascii="微软雅黑" w:hAnsi="微软雅黑" w:eastAsia="微软雅黑" w:cs="微软雅黑"/>
          <w:i/>
          <w:iCs/>
          <w:sz w:val="21"/>
          <w:szCs w:val="21"/>
        </w:rPr>
        <w:t>Theorie des kommunikativen Handelns</w:t>
      </w:r>
      <w:r>
        <w:rPr>
          <w:rFonts w:ascii="微软雅黑" w:hAnsi="微软雅黑" w:eastAsia="微软雅黑" w:cs="微软雅黑"/>
          <w:sz w:val="21"/>
          <w:szCs w:val="21"/>
        </w:rPr>
        <w:t>）两卷由法兰克福Suhrkamp出版社出版——第一卷《理性与社会合理化》643页，第二卷《功能主义理性批判》613页，合计超过1200页。此书是批判理论在第一代（霍克海默/阿多诺）"否定辩证"陷入僵局后的最大重建尝试：哈贝马斯论证现代性的问题不在于理性本身，而在于工具理性对交往理性的"殖民"——经济系统和行政系统通过金钱与权力媒介侵入生活世界，使社会整合被系统整合所取代。</w:t>
      </w:r>
    </w:p>
    <w:p w14:paraId="1D62EA2C">
      <w:pPr>
        <w:spacing w:before="60" w:after="60"/>
      </w:pPr>
      <w:r>
        <w:rPr>
          <w:rFonts w:ascii="微软雅黑" w:hAnsi="微软雅黑" w:eastAsia="微软雅黑" w:cs="微软雅黑"/>
          <w:sz w:val="21"/>
          <w:szCs w:val="21"/>
        </w:rPr>
        <w:t>后世学界分析认为，此书的核心贡献是将批判理论从"总体化否定"转向"规范性重建"——第一代批判理论家诊断现代性是"全面支配的铁笼"，哈贝马斯则论证交往理性在日常实践中"反事实地"被预设，提供了批判的规范性基础。此书的制度条件是冷战学术秩序：哈贝马斯在施塔恩贝格马克斯·普朗克研究所（1971-1983）期间与美国实用主义传统建立深度联系，将米德、皮尔斯的"交往"概念引入批判理论，使此书成为德-美理论传统的综合体。出版后德语学界爆发"理性论争"，卢曼1982年质疑交往理性的经验基础——此争论延续至1990年代，成为二战后德语社会学最重要的理论争论之一。</w:t>
      </w:r>
    </w:p>
    <w:p w14:paraId="3AE0F39E">
      <w:pPr>
        <w:pStyle w:val="4"/>
        <w:spacing w:before="200" w:after="100"/>
      </w:pPr>
      <w:r>
        <w:rPr>
          <w:rFonts w:ascii="微软雅黑" w:hAnsi="微软雅黑" w:eastAsia="微软雅黑" w:cs="微软雅黑"/>
          <w:b/>
          <w:bCs/>
          <w:sz w:val="24"/>
          <w:szCs w:val="24"/>
        </w:rPr>
        <w:t>[欧陆]</w:t>
      </w:r>
    </w:p>
    <w:p w14:paraId="67C5FB31">
      <w:pPr>
        <w:pStyle w:val="5"/>
        <w:spacing w:before="180" w:after="80"/>
      </w:pPr>
      <w:r>
        <w:rPr>
          <w:rFonts w:ascii="微软雅黑" w:hAnsi="微软雅黑" w:eastAsia="微软雅黑" w:cs="微软雅黑"/>
          <w:b/>
          <w:bCs/>
          <w:sz w:val="22"/>
          <w:szCs w:val="22"/>
        </w:rPr>
        <w:t>概念时间线</w:t>
      </w:r>
    </w:p>
    <w:p w14:paraId="4E6B8DE5">
      <w:pPr>
        <w:pStyle w:val="16"/>
        <w:numPr>
          <w:ilvl w:val="0"/>
          <w:numId w:val="1"/>
        </w:numPr>
        <w:spacing w:before="30" w:after="30"/>
      </w:pPr>
      <w:r>
        <w:rPr>
          <w:rFonts w:ascii="微软雅黑" w:hAnsi="微软雅黑" w:eastAsia="微软雅黑" w:cs="微软雅黑"/>
          <w:b/>
          <w:bCs/>
          <w:sz w:val="21"/>
          <w:szCs w:val="21"/>
        </w:rPr>
        <w:t>工具理性vs交往理性</w:t>
      </w:r>
      <w:r>
        <w:rPr>
          <w:rFonts w:ascii="微软雅黑" w:hAnsi="微软雅黑" w:eastAsia="微软雅黑" w:cs="微软雅黑"/>
          <w:sz w:val="21"/>
          <w:szCs w:val="21"/>
        </w:rPr>
        <w:t>：哈贝马斯的核心区分——工具理性（Zweckrationalität）追求手段-目的的效率最大化，交往理性（kommunikative Rationalität）追求通过对话达成相互理解。此区分的社会学意涵在于：韦伯以"理性化"描述现代性，霍克海默/阿多诺以"工具理性批判"诊断现代性，但二者都将理性等同于工具理性——哈贝马斯论证理性还有另一面向：交往理性。现代性的问题不是"理性太多了"，而是"一种理性太多了"——工具理性对交往理性的"殖民"使经济系统和行政系统通过金钱与权力媒介侵入生活世界（Lebenswelt），社会整合（基于相互理解）被系统整合（基于金钱/权力媒介）所取代。但哈贝马斯与第一代批判理论家的关键区别在于：他不认为现代性是一个"总体化的支配过程"——交往理性虽然在现实中被系统力量压制，但它在日常生活实践中是"反事实地"（contrafactively）预设的：每一次真诚的对话都预设了自由、平等、不受强制的理想言谈情境——这一"预设"提供了批判的规范性基础。</w:t>
      </w:r>
    </w:p>
    <w:p w14:paraId="46C48C36">
      <w:pPr>
        <w:pStyle w:val="16"/>
        <w:numPr>
          <w:ilvl w:val="0"/>
          <w:numId w:val="1"/>
        </w:numPr>
        <w:spacing w:before="30" w:after="30"/>
      </w:pPr>
      <w:r>
        <w:rPr>
          <w:rFonts w:ascii="微软雅黑" w:hAnsi="微软雅黑" w:eastAsia="微软雅黑" w:cs="微软雅黑"/>
          <w:b/>
          <w:bCs/>
          <w:sz w:val="21"/>
          <w:szCs w:val="21"/>
        </w:rPr>
        <w:t>生活世界殖民化的概念转译追踪</w:t>
      </w:r>
      <w:r>
        <w:rPr>
          <w:rFonts w:ascii="微软雅黑" w:hAnsi="微软雅黑" w:eastAsia="微软雅黑" w:cs="微软雅黑"/>
          <w:sz w:val="21"/>
          <w:szCs w:val="21"/>
        </w:rPr>
        <w:t>：哈贝马斯的"生活世界殖民化"经历了多条转译路径——（1）吉登斯1984年在《社会的构成》中将"生活世界殖民化"转译为"时空延展"（time-space distanciation）——但吉登斯的分析更为中立：时空延展本身不是"病理"（殖民），而是现代性的结构特征，关键偏移在于从"规范性批判"变为"描述性分析"；（2）后殖民理论在1990年代将"殖民化"从"系统对生活世界的入侵"转译为"北方对南方的知识殖民"——此转译改变了"殖民"的核心含义：从哈贝马斯的"隐喻性殖民"（系统→生活世界）变为字面意义上的"帝国殖民"（西方→非西方），简化了原初分析框架中"媒介"（金钱/权力）维度；（3）21世纪数字社会研究将"生活世界殖民化"转译为"平台殖民化"（platform colonization）——数字平台通过数据提取与算法推荐侵入日常生活，但此"殖民"的媒介是代码而非金钱或权力，殖民机制从"系统整合替代社会整合"变为"注意力经济替代自主交往"。</w:t>
      </w:r>
    </w:p>
    <w:p w14:paraId="6FD15D6C">
      <w:pPr>
        <w:pStyle w:val="16"/>
        <w:numPr>
          <w:ilvl w:val="0"/>
          <w:numId w:val="1"/>
        </w:numPr>
        <w:spacing w:before="30" w:after="30"/>
      </w:pPr>
      <w:r>
        <w:rPr>
          <w:rFonts w:ascii="微软雅黑" w:hAnsi="微软雅黑" w:eastAsia="微软雅黑" w:cs="微软雅黑"/>
          <w:b/>
          <w:bCs/>
          <w:sz w:val="21"/>
          <w:szCs w:val="21"/>
        </w:rPr>
        <w:t>理想言谈情境</w:t>
      </w:r>
      <w:r>
        <w:rPr>
          <w:rFonts w:ascii="微软雅黑" w:hAnsi="微软雅黑" w:eastAsia="微软雅黑" w:cs="微软雅黑"/>
          <w:sz w:val="21"/>
          <w:szCs w:val="21"/>
        </w:rPr>
        <w:t>：交往理性的规范性锚点——每一次真诚的对话都反事实地预设了自由、平等、不受强制的沟通条件。此概念后来被简化为"共识伦理"——但哈贝马斯强调的是"预设"而非"实现"：理想言谈情境不需要在经验中实现，它只需要在论证实践中被预设——正是这一"预设性"使其成为批判的标准：现实中的沟通越偏离理想言谈情境，就越需要批判。</w:t>
      </w:r>
    </w:p>
    <w:p w14:paraId="4512E506">
      <w:pPr>
        <w:pStyle w:val="5"/>
        <w:spacing w:before="180" w:after="80"/>
      </w:pPr>
      <w:r>
        <w:rPr>
          <w:rFonts w:ascii="微软雅黑" w:hAnsi="微软雅黑" w:eastAsia="微软雅黑" w:cs="微软雅黑"/>
          <w:b/>
          <w:bCs/>
          <w:sz w:val="22"/>
          <w:szCs w:val="22"/>
        </w:rPr>
        <w:t>场域时间线</w:t>
      </w:r>
    </w:p>
    <w:p w14:paraId="7579B920">
      <w:pPr>
        <w:pStyle w:val="16"/>
        <w:numPr>
          <w:ilvl w:val="0"/>
          <w:numId w:val="1"/>
        </w:numPr>
        <w:spacing w:before="30" w:after="30"/>
      </w:pPr>
      <w:r>
        <w:rPr>
          <w:rFonts w:ascii="微软雅黑" w:hAnsi="微软雅黑" w:eastAsia="微软雅黑" w:cs="微软雅黑"/>
          <w:b/>
          <w:bCs/>
          <w:sz w:val="21"/>
          <w:szCs w:val="21"/>
        </w:rPr>
        <w:t>哈贝马斯的学术轨迹</w:t>
      </w:r>
      <w:r>
        <w:rPr>
          <w:rFonts w:ascii="微软雅黑" w:hAnsi="微软雅黑" w:eastAsia="微软雅黑" w:cs="微软雅黑"/>
          <w:sz w:val="21"/>
          <w:szCs w:val="21"/>
        </w:rPr>
        <w:t>：1929年生于杜塞尔多夫，1949-1954年在哥廷根、苏黎世、波恩大学学习哲学、历史与心理学。1956年成为阿多诺在法兰克福社会研究所的助手——但1969年因与阿多诺的分歧离开法兰克福（阿多诺认为哈贝马斯过于"左倾"，尤其在学生运动问题上），1971-1983年在施塔恩贝格马克斯·普朗克研究所任联合所长。1983年返回法兰克福大学任哲学教授——此后终生在此任教。</w:t>
      </w:r>
    </w:p>
    <w:p w14:paraId="65DCD1BA">
      <w:pPr>
        <w:pStyle w:val="16"/>
        <w:numPr>
          <w:ilvl w:val="0"/>
          <w:numId w:val="1"/>
        </w:numPr>
        <w:spacing w:before="30" w:after="30"/>
      </w:pPr>
      <w:r>
        <w:rPr>
          <w:rFonts w:ascii="微软雅黑" w:hAnsi="微软雅黑" w:eastAsia="微软雅黑" w:cs="微软雅黑"/>
          <w:b/>
          <w:bCs/>
          <w:sz w:val="21"/>
          <w:szCs w:val="21"/>
        </w:rPr>
        <w:t>德-美理论传统的制度性联结</w:t>
      </w:r>
      <w:r>
        <w:rPr>
          <w:rFonts w:ascii="微软雅黑" w:hAnsi="微软雅黑" w:eastAsia="微软雅黑" w:cs="微软雅黑"/>
          <w:sz w:val="21"/>
          <w:szCs w:val="21"/>
        </w:rPr>
        <w:t>：此书的写作过程本身反映了冷战学术秩序——施塔恩贝格的马克斯·普朗克研究所是德国战后最重要的社会科学研究机构之一，其经费来自联邦与州政府，制度上独立于大学体系。哈贝马斯在施塔恩贝格期间与美国实用主义传统建立深度联系，将实用主义的"交往"概念引入批判理论——此"跨大西洋联结"的制度条件是：1960-1970年代美国基金会（尤其是福特基金会）资助了大量德-美学术交流项目，哈贝马斯正是通过这些项目接触到了米德与皮尔斯的著作。</w:t>
      </w:r>
    </w:p>
    <w:p w14:paraId="30CAC63C">
      <w:pPr>
        <w:pStyle w:val="16"/>
        <w:numPr>
          <w:ilvl w:val="0"/>
          <w:numId w:val="1"/>
        </w:numPr>
        <w:spacing w:before="30" w:after="30"/>
      </w:pPr>
      <w:r>
        <w:rPr>
          <w:rFonts w:ascii="微软雅黑" w:hAnsi="微软雅黑" w:eastAsia="微软雅黑" w:cs="微软雅黑"/>
          <w:b/>
          <w:bCs/>
          <w:sz w:val="21"/>
          <w:szCs w:val="21"/>
        </w:rPr>
        <w:t>宪法爱国主义的公共角色</w:t>
      </w:r>
      <w:r>
        <w:rPr>
          <w:rFonts w:ascii="微软雅黑" w:hAnsi="微软雅黑" w:eastAsia="微软雅黑" w:cs="微软雅黑"/>
          <w:sz w:val="21"/>
          <w:szCs w:val="21"/>
        </w:rPr>
        <w:t>：哈贝马斯在1980年代德国政治中扮演了"宪法爱国主义"（Verfassungspatriotismus）的公共角色——他主张德国的民族认同应以民主宪法而非文化传统为基础，这一立场与保守派的"文化民族主义"直接对立。此公共角色与学术著作的关系是复杂的：《交往行动理论》为"宪法爱国主义"提供了交往理性的哲学基础——民主宪法的合法性来自交往过程而非文化传统。</w:t>
      </w:r>
    </w:p>
    <w:p w14:paraId="16C9F456">
      <w:pPr>
        <w:pStyle w:val="5"/>
        <w:spacing w:before="180" w:after="80"/>
      </w:pPr>
      <w:r>
        <w:rPr>
          <w:rFonts w:ascii="微软雅黑" w:hAnsi="微软雅黑" w:eastAsia="微软雅黑" w:cs="微软雅黑"/>
          <w:b/>
          <w:bCs/>
          <w:sz w:val="22"/>
          <w:szCs w:val="22"/>
        </w:rPr>
        <w:t>接受时间线</w:t>
      </w:r>
    </w:p>
    <w:p w14:paraId="5EB620D8">
      <w:pPr>
        <w:pStyle w:val="16"/>
        <w:numPr>
          <w:ilvl w:val="0"/>
          <w:numId w:val="1"/>
        </w:numPr>
        <w:spacing w:before="30" w:after="30"/>
      </w:pPr>
      <w:r>
        <w:rPr>
          <w:rFonts w:ascii="微软雅黑" w:hAnsi="微软雅黑" w:eastAsia="微软雅黑" w:cs="微软雅黑"/>
          <w:b/>
          <w:bCs/>
          <w:sz w:val="21"/>
          <w:szCs w:val="21"/>
        </w:rPr>
        <w:t>[德语区] 理性论争</w:t>
      </w:r>
      <w:r>
        <w:rPr>
          <w:rFonts w:ascii="微软雅黑" w:hAnsi="微软雅黑" w:eastAsia="微软雅黑" w:cs="微软雅黑"/>
          <w:sz w:val="21"/>
          <w:szCs w:val="21"/>
        </w:rPr>
        <w:t>：此书1981年德文版在德语学界引发了"理性论争"——卢曼在1982年的评论中质疑哈贝马斯的"交往理性"是否具有经验基础：如果交往理性只是"反事实的预设"，它如何能解释实际的权力运作？哈贝马斯的回应是：交往理性不是"经验描述"而是"规范性重建"——它描述的是社会整合"应当"如何运作，而非"实际"如何运作。但卢曼的批评指向了更深层的问题：规范与经验之间的鸿沟是否可以被理论弥合？此争论在1990年代由洪内特（Axel Honneth, 1949—）等哈贝马斯学生延续——洪内特试图以"承认为斗争"弥合规范与经验的鸿沟。</w:t>
      </w:r>
    </w:p>
    <w:p w14:paraId="49E5E7C6">
      <w:pPr>
        <w:pStyle w:val="16"/>
        <w:numPr>
          <w:ilvl w:val="0"/>
          <w:numId w:val="1"/>
        </w:numPr>
        <w:spacing w:before="30" w:after="30"/>
      </w:pPr>
      <w:r>
        <w:rPr>
          <w:rFonts w:ascii="微软雅黑" w:hAnsi="微软雅黑" w:eastAsia="微软雅黑" w:cs="微软雅黑"/>
          <w:b/>
          <w:bCs/>
          <w:sz w:val="21"/>
          <w:szCs w:val="21"/>
        </w:rPr>
        <w:t>[英美] 翻译时滞与二手传播</w:t>
      </w:r>
      <w:r>
        <w:rPr>
          <w:rFonts w:ascii="微软雅黑" w:hAnsi="微软雅黑" w:eastAsia="微软雅黑" w:cs="微软雅黑"/>
          <w:sz w:val="21"/>
          <w:szCs w:val="21"/>
        </w:rPr>
        <w:t>：英译本1984-1987年由Beacon Press出版——Thomas McCarthy的翻译质量受到普遍认可，但1200页的篇幅限制了其读者范围。在英美学界，此书的影响更多通过二手文献（教科书、评论文章）而非直接阅读传播。麦卡锡的翻译本身做了一次关键选择：将"Lebenswelt"译为"lifeworld"而非更哲学化的"life-world"——这一译法使概念更易于进入英美学术语境，但也淡化了胡塞尔现象学来源。</w:t>
      </w:r>
    </w:p>
    <w:p w14:paraId="289BC77B">
      <w:pPr>
        <w:pStyle w:val="16"/>
        <w:numPr>
          <w:ilvl w:val="0"/>
          <w:numId w:val="1"/>
        </w:numPr>
        <w:spacing w:before="30" w:after="30"/>
      </w:pPr>
      <w:r>
        <w:rPr>
          <w:rFonts w:ascii="微软雅黑" w:hAnsi="微软雅黑" w:eastAsia="微软雅黑" w:cs="微软雅黑"/>
          <w:b/>
          <w:bCs/>
          <w:sz w:val="21"/>
          <w:szCs w:val="21"/>
        </w:rPr>
        <w:t>[法国] 疏远与有限接受</w:t>
      </w:r>
      <w:r>
        <w:rPr>
          <w:rFonts w:ascii="微软雅黑" w:hAnsi="微软雅黑" w:eastAsia="微软雅黑" w:cs="微软雅黑"/>
          <w:sz w:val="21"/>
          <w:szCs w:val="21"/>
        </w:rPr>
        <w:t>：哈贝马斯在法国学界的接受长期有限——部分因为法国社会学传统（布迪厄、拉图尔）对"规范性"论述持怀疑态度，部分因为哈贝马斯对后结构主义（福柯、德里达）的批评在法国学界被视为"德国哲学的傲慢"。1990年代哈贝马斯-福柯争论的余波进一步加深了此隔阂。</w:t>
      </w:r>
    </w:p>
    <w:p w14:paraId="39389F3B">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3C5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CD34D33">
            <w:pPr>
              <w:spacing w:before="30" w:after="30"/>
            </w:pPr>
            <w:r>
              <w:rPr>
                <w:rFonts w:ascii="微软雅黑" w:hAnsi="微软雅黑" w:eastAsia="微软雅黑" w:cs="微软雅黑"/>
                <w:b/>
                <w:bCs/>
                <w:sz w:val="20"/>
                <w:szCs w:val="20"/>
              </w:rPr>
              <w:t>概念ID</w:t>
            </w:r>
          </w:p>
        </w:tc>
        <w:tc>
          <w:tcPr>
            <w:tcW w:w="3000" w:type="dxa"/>
          </w:tcPr>
          <w:p w14:paraId="25F898D9">
            <w:pPr>
              <w:spacing w:before="30" w:after="30"/>
            </w:pPr>
            <w:r>
              <w:rPr>
                <w:rFonts w:ascii="微软雅黑" w:hAnsi="微软雅黑" w:eastAsia="微软雅黑" w:cs="微软雅黑"/>
                <w:b/>
                <w:bCs/>
                <w:sz w:val="20"/>
                <w:szCs w:val="20"/>
              </w:rPr>
              <w:t>概念名</w:t>
            </w:r>
          </w:p>
        </w:tc>
        <w:tc>
          <w:tcPr>
            <w:tcW w:w="3000" w:type="dxa"/>
          </w:tcPr>
          <w:p w14:paraId="7620A5B3">
            <w:pPr>
              <w:spacing w:before="30" w:after="30"/>
            </w:pPr>
            <w:r>
              <w:rPr>
                <w:rFonts w:ascii="微软雅黑" w:hAnsi="微软雅黑" w:eastAsia="微软雅黑" w:cs="微软雅黑"/>
                <w:b/>
                <w:bCs/>
                <w:sz w:val="20"/>
                <w:szCs w:val="20"/>
              </w:rPr>
              <w:t>关联</w:t>
            </w:r>
          </w:p>
        </w:tc>
      </w:tr>
      <w:tr w14:paraId="269D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0F3C99">
            <w:pPr>
              <w:spacing w:before="30" w:after="30"/>
            </w:pPr>
            <w:r>
              <w:rPr>
                <w:rFonts w:ascii="微软雅黑" w:hAnsi="微软雅黑" w:eastAsia="微软雅黑" w:cs="微软雅黑"/>
                <w:b w:val="0"/>
                <w:bCs w:val="0"/>
                <w:sz w:val="20"/>
                <w:szCs w:val="20"/>
              </w:rPr>
              <w:t>C-交往理性</w:t>
            </w:r>
          </w:p>
        </w:tc>
        <w:tc>
          <w:tcPr>
            <w:tcW w:w="3000" w:type="dxa"/>
          </w:tcPr>
          <w:p w14:paraId="5EA09CFB">
            <w:pPr>
              <w:spacing w:before="30" w:after="30"/>
            </w:pPr>
            <w:r>
              <w:rPr>
                <w:rFonts w:ascii="微软雅黑" w:hAnsi="微软雅黑" w:eastAsia="微软雅黑" w:cs="微软雅黑"/>
                <w:b w:val="0"/>
                <w:bCs w:val="0"/>
                <w:sz w:val="20"/>
                <w:szCs w:val="20"/>
              </w:rPr>
              <w:t>kommunikative Rationalität</w:t>
            </w:r>
          </w:p>
        </w:tc>
        <w:tc>
          <w:tcPr>
            <w:tcW w:w="3000" w:type="dxa"/>
          </w:tcPr>
          <w:p w14:paraId="50734E0F">
            <w:pPr>
              <w:spacing w:before="30" w:after="30"/>
            </w:pPr>
            <w:r>
              <w:rPr>
                <w:rFonts w:ascii="微软雅黑" w:hAnsi="微软雅黑" w:eastAsia="微软雅黑" w:cs="微软雅黑"/>
                <w:b w:val="0"/>
                <w:bCs w:val="0"/>
                <w:sz w:val="20"/>
                <w:szCs w:val="20"/>
              </w:rPr>
              <w:t>范式转向核心概念</w:t>
            </w:r>
          </w:p>
        </w:tc>
      </w:tr>
      <w:tr w14:paraId="0050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DCD20A">
            <w:pPr>
              <w:spacing w:before="30" w:after="30"/>
            </w:pPr>
            <w:r>
              <w:rPr>
                <w:rFonts w:ascii="微软雅黑" w:hAnsi="微软雅黑" w:eastAsia="微软雅黑" w:cs="微软雅黑"/>
                <w:b w:val="0"/>
                <w:bCs w:val="0"/>
                <w:sz w:val="20"/>
                <w:szCs w:val="20"/>
              </w:rPr>
              <w:t>C117</w:t>
            </w:r>
          </w:p>
        </w:tc>
        <w:tc>
          <w:tcPr>
            <w:tcW w:w="3000" w:type="dxa"/>
          </w:tcPr>
          <w:p w14:paraId="0792A8E0">
            <w:pPr>
              <w:spacing w:before="30" w:after="30"/>
            </w:pPr>
            <w:r>
              <w:rPr>
                <w:rFonts w:ascii="微软雅黑" w:hAnsi="微软雅黑" w:eastAsia="微软雅黑" w:cs="微软雅黑"/>
                <w:b w:val="0"/>
                <w:bCs w:val="0"/>
                <w:sz w:val="20"/>
                <w:szCs w:val="20"/>
              </w:rPr>
              <w:t>Lebenswelt</w:t>
            </w:r>
          </w:p>
        </w:tc>
        <w:tc>
          <w:tcPr>
            <w:tcW w:w="3000" w:type="dxa"/>
          </w:tcPr>
          <w:p w14:paraId="524FC3C5">
            <w:pPr>
              <w:spacing w:before="30" w:after="30"/>
            </w:pPr>
            <w:r>
              <w:rPr>
                <w:rFonts w:ascii="微软雅黑" w:hAnsi="微软雅黑" w:eastAsia="微软雅黑" w:cs="微软雅黑"/>
                <w:b w:val="0"/>
                <w:bCs w:val="0"/>
                <w:sz w:val="20"/>
                <w:szCs w:val="20"/>
              </w:rPr>
              <w:t>被殖民的规范性领域</w:t>
            </w:r>
          </w:p>
        </w:tc>
      </w:tr>
      <w:tr w14:paraId="1827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57BD16">
            <w:pPr>
              <w:spacing w:before="30" w:after="30"/>
            </w:pPr>
            <w:r>
              <w:rPr>
                <w:rFonts w:ascii="微软雅黑" w:hAnsi="微软雅黑" w:eastAsia="微软雅黑" w:cs="微软雅黑"/>
                <w:b w:val="0"/>
                <w:bCs w:val="0"/>
                <w:sz w:val="20"/>
                <w:szCs w:val="20"/>
              </w:rPr>
              <w:t>C-系统殖民</w:t>
            </w:r>
          </w:p>
        </w:tc>
        <w:tc>
          <w:tcPr>
            <w:tcW w:w="3000" w:type="dxa"/>
          </w:tcPr>
          <w:p w14:paraId="32885C91">
            <w:pPr>
              <w:spacing w:before="30" w:after="30"/>
            </w:pPr>
            <w:r>
              <w:rPr>
                <w:rFonts w:ascii="微软雅黑" w:hAnsi="微软雅黑" w:eastAsia="微软雅黑" w:cs="微软雅黑"/>
                <w:b w:val="0"/>
                <w:bCs w:val="0"/>
                <w:sz w:val="20"/>
                <w:szCs w:val="20"/>
              </w:rPr>
              <w:t>Kolonialisierung</w:t>
            </w:r>
          </w:p>
        </w:tc>
        <w:tc>
          <w:tcPr>
            <w:tcW w:w="3000" w:type="dxa"/>
          </w:tcPr>
          <w:p w14:paraId="17F68DBA">
            <w:pPr>
              <w:spacing w:before="30" w:after="30"/>
            </w:pPr>
            <w:r>
              <w:rPr>
                <w:rFonts w:ascii="微软雅黑" w:hAnsi="微软雅黑" w:eastAsia="微软雅黑" w:cs="微软雅黑"/>
                <w:b w:val="0"/>
                <w:bCs w:val="0"/>
                <w:sz w:val="20"/>
                <w:szCs w:val="20"/>
              </w:rPr>
              <w:t>工具理性对生活世界的侵入</w:t>
            </w:r>
          </w:p>
        </w:tc>
      </w:tr>
      <w:tr w14:paraId="5B6A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E7A4B9">
            <w:pPr>
              <w:spacing w:before="30" w:after="30"/>
            </w:pPr>
            <w:r>
              <w:rPr>
                <w:rFonts w:ascii="微软雅黑" w:hAnsi="微软雅黑" w:eastAsia="微软雅黑" w:cs="微软雅黑"/>
                <w:b w:val="0"/>
                <w:bCs w:val="0"/>
                <w:sz w:val="20"/>
                <w:szCs w:val="20"/>
              </w:rPr>
              <w:t>C116</w:t>
            </w:r>
          </w:p>
        </w:tc>
        <w:tc>
          <w:tcPr>
            <w:tcW w:w="3000" w:type="dxa"/>
          </w:tcPr>
          <w:p w14:paraId="3EE21AD7">
            <w:pPr>
              <w:spacing w:before="30" w:after="30"/>
            </w:pPr>
            <w:r>
              <w:rPr>
                <w:rFonts w:ascii="微软雅黑" w:hAnsi="微软雅黑" w:eastAsia="微软雅黑" w:cs="微软雅黑"/>
                <w:b w:val="0"/>
                <w:bCs w:val="0"/>
                <w:sz w:val="20"/>
                <w:szCs w:val="20"/>
              </w:rPr>
              <w:t>Zweckrationalität</w:t>
            </w:r>
          </w:p>
        </w:tc>
        <w:tc>
          <w:tcPr>
            <w:tcW w:w="3000" w:type="dxa"/>
          </w:tcPr>
          <w:p w14:paraId="2B081C39">
            <w:pPr>
              <w:spacing w:before="30" w:after="30"/>
            </w:pPr>
            <w:r>
              <w:rPr>
                <w:rFonts w:ascii="微软雅黑" w:hAnsi="微软雅黑" w:eastAsia="微软雅黑" w:cs="微软雅黑"/>
                <w:b w:val="0"/>
                <w:bCs w:val="0"/>
                <w:sz w:val="20"/>
                <w:szCs w:val="20"/>
              </w:rPr>
              <w:t>被批判的理性类型</w:t>
            </w:r>
          </w:p>
        </w:tc>
      </w:tr>
      <w:tr w14:paraId="118E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868565">
            <w:pPr>
              <w:spacing w:before="30" w:after="30"/>
            </w:pPr>
            <w:r>
              <w:rPr>
                <w:rFonts w:ascii="微软雅黑" w:hAnsi="微软雅黑" w:eastAsia="微软雅黑" w:cs="微软雅黑"/>
                <w:b w:val="0"/>
                <w:bCs w:val="0"/>
                <w:sz w:val="20"/>
                <w:szCs w:val="20"/>
              </w:rPr>
              <w:t>C121</w:t>
            </w:r>
          </w:p>
        </w:tc>
        <w:tc>
          <w:tcPr>
            <w:tcW w:w="3000" w:type="dxa"/>
          </w:tcPr>
          <w:p w14:paraId="7856639E">
            <w:pPr>
              <w:spacing w:before="30" w:after="30"/>
            </w:pPr>
            <w:r>
              <w:rPr>
                <w:rFonts w:ascii="微软雅黑" w:hAnsi="微软雅黑" w:eastAsia="微软雅黑" w:cs="微软雅黑"/>
                <w:b w:val="0"/>
                <w:bCs w:val="0"/>
                <w:sz w:val="20"/>
                <w:szCs w:val="20"/>
              </w:rPr>
              <w:t>ideal speech situation</w:t>
            </w:r>
          </w:p>
        </w:tc>
        <w:tc>
          <w:tcPr>
            <w:tcW w:w="3000" w:type="dxa"/>
          </w:tcPr>
          <w:p w14:paraId="670B84E1">
            <w:pPr>
              <w:spacing w:before="30" w:after="30"/>
            </w:pPr>
            <w:r>
              <w:rPr>
                <w:rFonts w:ascii="微软雅黑" w:hAnsi="微软雅黑" w:eastAsia="微软雅黑" w:cs="微软雅黑"/>
                <w:b w:val="0"/>
                <w:bCs w:val="0"/>
                <w:sz w:val="20"/>
                <w:szCs w:val="20"/>
              </w:rPr>
              <w:t>交往理性的规范性锚点</w:t>
            </w:r>
          </w:p>
        </w:tc>
      </w:tr>
      <w:tr w14:paraId="127E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48FB39">
            <w:pPr>
              <w:spacing w:before="30" w:after="30"/>
            </w:pPr>
            <w:r>
              <w:rPr>
                <w:rFonts w:ascii="微软雅黑" w:hAnsi="微软雅黑" w:eastAsia="微软雅黑" w:cs="微软雅黑"/>
                <w:b w:val="0"/>
                <w:bCs w:val="0"/>
                <w:sz w:val="20"/>
                <w:szCs w:val="20"/>
              </w:rPr>
              <w:t>C-宪法爱国主义</w:t>
            </w:r>
          </w:p>
        </w:tc>
        <w:tc>
          <w:tcPr>
            <w:tcW w:w="3000" w:type="dxa"/>
          </w:tcPr>
          <w:p w14:paraId="22AA9A85">
            <w:pPr>
              <w:spacing w:before="30" w:after="30"/>
            </w:pPr>
            <w:r>
              <w:rPr>
                <w:rFonts w:ascii="微软雅黑" w:hAnsi="微软雅黑" w:eastAsia="微软雅黑" w:cs="微软雅黑"/>
                <w:b w:val="0"/>
                <w:bCs w:val="0"/>
                <w:sz w:val="20"/>
                <w:szCs w:val="20"/>
              </w:rPr>
              <w:t>Verfassungspatriotismus</w:t>
            </w:r>
          </w:p>
        </w:tc>
        <w:tc>
          <w:tcPr>
            <w:tcW w:w="3000" w:type="dxa"/>
          </w:tcPr>
          <w:p w14:paraId="1F99E8CB">
            <w:pPr>
              <w:spacing w:before="30" w:after="30"/>
            </w:pPr>
            <w:r>
              <w:rPr>
                <w:rFonts w:ascii="微软雅黑" w:hAnsi="微软雅黑" w:eastAsia="微软雅黑" w:cs="微软雅黑"/>
                <w:b w:val="0"/>
                <w:bCs w:val="0"/>
                <w:sz w:val="20"/>
                <w:szCs w:val="20"/>
              </w:rPr>
              <w:t>公共领域的政治立场</w:t>
            </w:r>
          </w:p>
        </w:tc>
      </w:tr>
      <w:tr w14:paraId="23EB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BEFE0E3">
            <w:pPr>
              <w:spacing w:before="30" w:after="30"/>
            </w:pPr>
            <w:r>
              <w:rPr>
                <w:rFonts w:ascii="微软雅黑" w:hAnsi="微软雅黑" w:eastAsia="微软雅黑" w:cs="微软雅黑"/>
                <w:b w:val="0"/>
                <w:bCs w:val="0"/>
                <w:sz w:val="20"/>
                <w:szCs w:val="20"/>
              </w:rPr>
              <w:t>C115</w:t>
            </w:r>
          </w:p>
        </w:tc>
        <w:tc>
          <w:tcPr>
            <w:tcW w:w="3000" w:type="dxa"/>
          </w:tcPr>
          <w:p w14:paraId="7CAA75B2">
            <w:pPr>
              <w:spacing w:before="30" w:after="30"/>
            </w:pPr>
            <w:r>
              <w:rPr>
                <w:rFonts w:ascii="微软雅黑" w:hAnsi="微软雅黑" w:eastAsia="微软雅黑" w:cs="微软雅黑"/>
                <w:b w:val="0"/>
                <w:bCs w:val="0"/>
                <w:sz w:val="20"/>
                <w:szCs w:val="20"/>
              </w:rPr>
              <w:t>kommunikatives Handeln</w:t>
            </w:r>
          </w:p>
        </w:tc>
        <w:tc>
          <w:tcPr>
            <w:tcW w:w="3000" w:type="dxa"/>
          </w:tcPr>
          <w:p w14:paraId="2DE9417E">
            <w:pPr>
              <w:spacing w:before="30" w:after="30"/>
            </w:pPr>
            <w:r>
              <w:rPr>
                <w:rFonts w:ascii="微软雅黑" w:hAnsi="微软雅黑" w:eastAsia="微软雅黑" w:cs="微软雅黑"/>
                <w:b w:val="0"/>
                <w:bCs w:val="0"/>
                <w:sz w:val="20"/>
                <w:szCs w:val="20"/>
              </w:rPr>
              <w:t>以相互理解为取向的行动</w:t>
            </w:r>
          </w:p>
        </w:tc>
      </w:tr>
      <w:tr w14:paraId="5C75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A3CD75E">
            <w:pPr>
              <w:spacing w:before="30" w:after="30"/>
            </w:pPr>
            <w:r>
              <w:rPr>
                <w:rFonts w:ascii="微软雅黑" w:hAnsi="微软雅黑" w:eastAsia="微软雅黑" w:cs="微软雅黑"/>
                <w:b/>
                <w:bCs/>
                <w:sz w:val="20"/>
                <w:szCs w:val="20"/>
              </w:rPr>
              <w:t>人物ID</w:t>
            </w:r>
          </w:p>
        </w:tc>
        <w:tc>
          <w:tcPr>
            <w:tcW w:w="3000" w:type="dxa"/>
          </w:tcPr>
          <w:p w14:paraId="74C63242">
            <w:pPr>
              <w:spacing w:before="30" w:after="30"/>
            </w:pPr>
            <w:r>
              <w:rPr>
                <w:rFonts w:ascii="微软雅黑" w:hAnsi="微软雅黑" w:eastAsia="微软雅黑" w:cs="微软雅黑"/>
                <w:b/>
                <w:bCs/>
                <w:sz w:val="20"/>
                <w:szCs w:val="20"/>
              </w:rPr>
              <w:t>姓名</w:t>
            </w:r>
          </w:p>
        </w:tc>
        <w:tc>
          <w:tcPr>
            <w:tcW w:w="3000" w:type="dxa"/>
          </w:tcPr>
          <w:p w14:paraId="00BB478E">
            <w:pPr>
              <w:spacing w:before="30" w:after="30"/>
            </w:pPr>
            <w:r>
              <w:rPr>
                <w:rFonts w:ascii="微软雅黑" w:hAnsi="微软雅黑" w:eastAsia="微软雅黑" w:cs="微软雅黑"/>
                <w:b/>
                <w:bCs/>
                <w:sz w:val="20"/>
                <w:szCs w:val="20"/>
              </w:rPr>
              <w:t>关联</w:t>
            </w:r>
          </w:p>
        </w:tc>
      </w:tr>
      <w:tr w14:paraId="243A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7230A6">
            <w:pPr>
              <w:spacing w:before="30" w:after="30"/>
            </w:pPr>
            <w:r>
              <w:rPr>
                <w:rFonts w:ascii="微软雅黑" w:hAnsi="微软雅黑" w:eastAsia="微软雅黑" w:cs="微软雅黑"/>
                <w:b w:val="0"/>
                <w:bCs w:val="0"/>
                <w:sz w:val="20"/>
                <w:szCs w:val="20"/>
              </w:rPr>
              <w:t>P059</w:t>
            </w:r>
          </w:p>
        </w:tc>
        <w:tc>
          <w:tcPr>
            <w:tcW w:w="3000" w:type="dxa"/>
          </w:tcPr>
          <w:p w14:paraId="26B6A272">
            <w:pPr>
              <w:spacing w:before="30" w:after="30"/>
            </w:pPr>
            <w:r>
              <w:rPr>
                <w:rFonts w:ascii="微软雅黑" w:hAnsi="微软雅黑" w:eastAsia="微软雅黑" w:cs="微软雅黑"/>
                <w:b w:val="0"/>
                <w:bCs w:val="0"/>
                <w:sz w:val="20"/>
                <w:szCs w:val="20"/>
              </w:rPr>
              <w:t>Jürgen Habermas</w:t>
            </w:r>
          </w:p>
        </w:tc>
        <w:tc>
          <w:tcPr>
            <w:tcW w:w="3000" w:type="dxa"/>
          </w:tcPr>
          <w:p w14:paraId="281E58A1">
            <w:pPr>
              <w:spacing w:before="30" w:after="30"/>
            </w:pPr>
            <w:r>
              <w:rPr>
                <w:rFonts w:ascii="微软雅黑" w:hAnsi="微软雅黑" w:eastAsia="微软雅黑" w:cs="微软雅黑"/>
                <w:b w:val="0"/>
                <w:bCs w:val="0"/>
                <w:sz w:val="20"/>
                <w:szCs w:val="20"/>
              </w:rPr>
              <w:t>本条目核心人物</w:t>
            </w:r>
          </w:p>
        </w:tc>
      </w:tr>
      <w:tr w14:paraId="781B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96779A">
            <w:pPr>
              <w:spacing w:before="30" w:after="30"/>
            </w:pPr>
            <w:r>
              <w:rPr>
                <w:rFonts w:ascii="微软雅黑" w:hAnsi="微软雅黑" w:eastAsia="微软雅黑" w:cs="微软雅黑"/>
                <w:b w:val="0"/>
                <w:bCs w:val="0"/>
                <w:sz w:val="20"/>
                <w:szCs w:val="20"/>
              </w:rPr>
              <w:t>P056</w:t>
            </w:r>
          </w:p>
        </w:tc>
        <w:tc>
          <w:tcPr>
            <w:tcW w:w="3000" w:type="dxa"/>
          </w:tcPr>
          <w:p w14:paraId="69B6D8F6">
            <w:pPr>
              <w:spacing w:before="30" w:after="30"/>
            </w:pPr>
            <w:r>
              <w:rPr>
                <w:rFonts w:ascii="微软雅黑" w:hAnsi="微软雅黑" w:eastAsia="微软雅黑" w:cs="微软雅黑"/>
                <w:b w:val="0"/>
                <w:bCs w:val="0"/>
                <w:sz w:val="20"/>
                <w:szCs w:val="20"/>
              </w:rPr>
              <w:t>Theodor Adorno</w:t>
            </w:r>
          </w:p>
        </w:tc>
        <w:tc>
          <w:tcPr>
            <w:tcW w:w="3000" w:type="dxa"/>
          </w:tcPr>
          <w:p w14:paraId="08DF279E">
            <w:pPr>
              <w:spacing w:before="30" w:after="30"/>
            </w:pPr>
            <w:r>
              <w:rPr>
                <w:rFonts w:ascii="微软雅黑" w:hAnsi="微软雅黑" w:eastAsia="微软雅黑" w:cs="微软雅黑"/>
                <w:b w:val="0"/>
                <w:bCs w:val="0"/>
                <w:sz w:val="20"/>
                <w:szCs w:val="20"/>
              </w:rPr>
              <w:t>师承/背离</w:t>
            </w:r>
          </w:p>
        </w:tc>
      </w:tr>
      <w:tr w14:paraId="335D1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46F97A">
            <w:pPr>
              <w:spacing w:before="30" w:after="30"/>
            </w:pPr>
            <w:r>
              <w:rPr>
                <w:rFonts w:ascii="微软雅黑" w:hAnsi="微软雅黑" w:eastAsia="微软雅黑" w:cs="微软雅黑"/>
                <w:b w:val="0"/>
                <w:bCs w:val="0"/>
                <w:sz w:val="20"/>
                <w:szCs w:val="20"/>
              </w:rPr>
              <w:t>P065</w:t>
            </w:r>
          </w:p>
        </w:tc>
        <w:tc>
          <w:tcPr>
            <w:tcW w:w="3000" w:type="dxa"/>
          </w:tcPr>
          <w:p w14:paraId="0DD1690F">
            <w:pPr>
              <w:spacing w:before="30" w:after="30"/>
            </w:pPr>
            <w:r>
              <w:rPr>
                <w:rFonts w:ascii="微软雅黑" w:hAnsi="微软雅黑" w:eastAsia="微软雅黑" w:cs="微软雅黑"/>
                <w:b w:val="0"/>
                <w:bCs w:val="0"/>
                <w:sz w:val="20"/>
                <w:szCs w:val="20"/>
              </w:rPr>
              <w:t>Niklas Luhmann</w:t>
            </w:r>
          </w:p>
        </w:tc>
        <w:tc>
          <w:tcPr>
            <w:tcW w:w="3000" w:type="dxa"/>
          </w:tcPr>
          <w:p w14:paraId="2850B6C4">
            <w:pPr>
              <w:spacing w:before="30" w:after="30"/>
            </w:pPr>
            <w:r>
              <w:rPr>
                <w:rFonts w:ascii="微软雅黑" w:hAnsi="微软雅黑" w:eastAsia="微软雅黑" w:cs="微软雅黑"/>
                <w:b w:val="0"/>
                <w:bCs w:val="0"/>
                <w:sz w:val="20"/>
                <w:szCs w:val="20"/>
              </w:rPr>
              <w:t>理性论争批评者</w:t>
            </w:r>
          </w:p>
        </w:tc>
      </w:tr>
      <w:tr w14:paraId="1DEC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6331DF">
            <w:pPr>
              <w:spacing w:before="30" w:after="30"/>
            </w:pPr>
            <w:r>
              <w:rPr>
                <w:rFonts w:ascii="微软雅黑" w:hAnsi="微软雅黑" w:eastAsia="微软雅黑" w:cs="微软雅黑"/>
                <w:b w:val="0"/>
                <w:bCs w:val="0"/>
                <w:sz w:val="20"/>
                <w:szCs w:val="20"/>
              </w:rPr>
              <w:t>P-麦卡锡</w:t>
            </w:r>
          </w:p>
        </w:tc>
        <w:tc>
          <w:tcPr>
            <w:tcW w:w="3000" w:type="dxa"/>
          </w:tcPr>
          <w:p w14:paraId="47B73D70">
            <w:pPr>
              <w:spacing w:before="30" w:after="30"/>
            </w:pPr>
            <w:r>
              <w:rPr>
                <w:rFonts w:ascii="微软雅黑" w:hAnsi="微软雅黑" w:eastAsia="微软雅黑" w:cs="微软雅黑"/>
                <w:b w:val="0"/>
                <w:bCs w:val="0"/>
                <w:sz w:val="20"/>
                <w:szCs w:val="20"/>
              </w:rPr>
              <w:t>Thomas McCarthy</w:t>
            </w:r>
          </w:p>
        </w:tc>
        <w:tc>
          <w:tcPr>
            <w:tcW w:w="3000" w:type="dxa"/>
          </w:tcPr>
          <w:p w14:paraId="2FF703DA">
            <w:pPr>
              <w:spacing w:before="30" w:after="30"/>
            </w:pPr>
            <w:r>
              <w:rPr>
                <w:rFonts w:ascii="微软雅黑" w:hAnsi="微软雅黑" w:eastAsia="微软雅黑" w:cs="微软雅黑"/>
                <w:b w:val="0"/>
                <w:bCs w:val="0"/>
                <w:sz w:val="20"/>
                <w:szCs w:val="20"/>
              </w:rPr>
              <w:t>英译者</w:t>
            </w:r>
          </w:p>
        </w:tc>
      </w:tr>
    </w:tbl>
    <w:p w14:paraId="6FF5C7A7">
      <w:pPr>
        <w:pStyle w:val="3"/>
        <w:spacing w:before="240" w:after="120"/>
      </w:pPr>
      <w:r>
        <w:rPr>
          <w:rFonts w:ascii="微软雅黑" w:hAnsi="微软雅黑" w:eastAsia="微软雅黑" w:cs="微软雅黑"/>
          <w:b/>
          <w:bCs/>
          <w:sz w:val="28"/>
          <w:szCs w:val="28"/>
        </w:rPr>
        <w:t>H070 | 1984 | 吉登斯《社会的构成》与结构化理论</w:t>
      </w:r>
    </w:p>
    <w:p w14:paraId="7CECA1DC">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：1984年</w:t>
      </w:r>
    </w:p>
    <w:p w14:paraId="62F0F214">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：范式转向——结构与行动的二分被"结构二重性"取代</w:t>
      </w:r>
    </w:p>
    <w:p w14:paraId="190D9479">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w:t>
      </w:r>
    </w:p>
    <w:p w14:paraId="278803EC">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90B8B8A">
      <w:pPr>
        <w:pStyle w:val="4"/>
        <w:spacing w:before="200" w:after="100"/>
      </w:pPr>
      <w:r>
        <w:rPr>
          <w:rFonts w:ascii="微软雅黑" w:hAnsi="微软雅黑" w:eastAsia="微软雅黑" w:cs="微软雅黑"/>
          <w:b/>
          <w:bCs/>
          <w:sz w:val="24"/>
          <w:szCs w:val="24"/>
        </w:rPr>
        <w:t>总述</w:t>
      </w:r>
    </w:p>
    <w:p w14:paraId="4B508C61">
      <w:pPr>
        <w:spacing w:before="60" w:after="60"/>
      </w:pPr>
      <w:r>
        <w:rPr>
          <w:rFonts w:ascii="微软雅黑" w:hAnsi="微软雅黑" w:eastAsia="微软雅黑" w:cs="微软雅黑"/>
          <w:sz w:val="21"/>
          <w:szCs w:val="21"/>
        </w:rPr>
        <w:t>1984年，安东尼·吉登斯（Anthony Giddens, 1938—）《社会的构成：结构化理论纲要》（</w:t>
      </w:r>
      <w:r>
        <w:rPr>
          <w:rFonts w:ascii="微软雅黑" w:hAnsi="微软雅黑" w:eastAsia="微软雅黑" w:cs="微软雅黑"/>
          <w:i/>
          <w:iCs/>
          <w:sz w:val="21"/>
          <w:szCs w:val="21"/>
        </w:rPr>
        <w:t>The Constitution of Society: Outline of the Theory of Structuration</w:t>
      </w:r>
      <w:r>
        <w:rPr>
          <w:rFonts w:ascii="微软雅黑" w:hAnsi="微软雅黑" w:eastAsia="微软雅黑" w:cs="微软雅黑"/>
          <w:sz w:val="21"/>
          <w:szCs w:val="21"/>
        </w:rPr>
        <w:t>）由剑桥Polity Press与加州University of California Press联合出版。此书是吉登斯自1970年代以来理论清理工作的系统化——在14年间，他先后出版《资本主义与现代社会理论》（1971）、《社会理论的核心问题》（1979）、《历史的唯物主义批判》（1981），最终在《社会的构成》中提出了完整的结构化理论。核心命题是：结构与行动不是两个独立实体，而是同一过程的两个面向——"结构二重性"（duality of structure）。</w:t>
      </w:r>
    </w:p>
    <w:p w14:paraId="739F0248">
      <w:pPr>
        <w:spacing w:before="60" w:after="60"/>
      </w:pPr>
      <w:r>
        <w:rPr>
          <w:rFonts w:ascii="微软雅黑" w:hAnsi="微软雅黑" w:eastAsia="微软雅黑" w:cs="微软雅黑"/>
          <w:sz w:val="21"/>
          <w:szCs w:val="21"/>
        </w:rPr>
        <w:t>后世学界分析认为，结构化理论的社会学贡献在于它消解了学科中长期存在的二元论（个人/社会、微观/宏观、行动/结构），但其应用始终有限——多数社会学者在经验研究中仍使用二元框架，原因在于"结构二重性"更适合作为"元理论立场"而非"研究工具"。吉登斯此后在1980年代末转向"现代性研究"，1997年出任伦敦政经学院院长并推动"第三条道路"政治理念——这一政治参与使他的学术声誉在左翼学者中受损，批评者认为"第三条道路"是对新自由主义的妥协。</w:t>
      </w:r>
    </w:p>
    <w:p w14:paraId="7C724B84">
      <w:pPr>
        <w:pStyle w:val="4"/>
        <w:spacing w:before="200" w:after="100"/>
      </w:pPr>
      <w:r>
        <w:rPr>
          <w:rFonts w:ascii="微软雅黑" w:hAnsi="微软雅黑" w:eastAsia="微软雅黑" w:cs="微软雅黑"/>
          <w:b/>
          <w:bCs/>
          <w:sz w:val="24"/>
          <w:szCs w:val="24"/>
        </w:rPr>
        <w:t>[英美]</w:t>
      </w:r>
    </w:p>
    <w:p w14:paraId="5C18B1C4">
      <w:pPr>
        <w:pStyle w:val="5"/>
        <w:spacing w:before="180" w:after="80"/>
      </w:pPr>
      <w:r>
        <w:rPr>
          <w:rFonts w:ascii="微软雅黑" w:hAnsi="微软雅黑" w:eastAsia="微软雅黑" w:cs="微软雅黑"/>
          <w:b/>
          <w:bCs/>
          <w:sz w:val="22"/>
          <w:szCs w:val="22"/>
        </w:rPr>
        <w:t>概念时间线</w:t>
      </w:r>
    </w:p>
    <w:p w14:paraId="6498B755">
      <w:pPr>
        <w:pStyle w:val="16"/>
        <w:numPr>
          <w:ilvl w:val="0"/>
          <w:numId w:val="1"/>
        </w:numPr>
        <w:spacing w:before="30" w:after="30"/>
      </w:pPr>
      <w:r>
        <w:rPr>
          <w:rFonts w:ascii="微软雅黑" w:hAnsi="微软雅黑" w:eastAsia="微软雅黑" w:cs="微软雅黑"/>
          <w:b/>
          <w:bCs/>
          <w:sz w:val="21"/>
          <w:szCs w:val="21"/>
        </w:rPr>
        <w:t>结构二重性</w:t>
      </w:r>
      <w:r>
        <w:rPr>
          <w:rFonts w:ascii="微软雅黑" w:hAnsi="微软雅黑" w:eastAsia="微软雅黑" w:cs="微软雅黑"/>
          <w:sz w:val="21"/>
          <w:szCs w:val="21"/>
        </w:rPr>
        <w:t>：吉登斯的核心概念——结构既是行动的中介（使行动成为可能），又是行动的结果（由行动持续再生产）。结构与行动不是两个独立的实体（帕森斯的"系统"与"行动者"），而是同一过程的两个面向——行动在利用结构资源时再生产了结构，结构在为行动提供条件时被行动改变。这一论证直接挑战了社会学中根深蒂固的二元论：个人/社会、主体/客体、微观/宏观、行动/结构。吉登斯将"结构"重新定义为"规则与资源的集合"——规则包括规范性规则（"应该如何做"）与诠释性规则（"这意味着什么"），资源包括权威性资源（对人的支配）与配置性资源（对物的控制）。结构的"二重性"在于：规则与资源既是行动者"使用"的工具，也是行动"再生产"的产物。</w:t>
      </w:r>
    </w:p>
    <w:p w14:paraId="048EDCDA">
      <w:pPr>
        <w:pStyle w:val="16"/>
        <w:numPr>
          <w:ilvl w:val="0"/>
          <w:numId w:val="1"/>
        </w:numPr>
        <w:spacing w:before="30" w:after="30"/>
      </w:pPr>
      <w:r>
        <w:rPr>
          <w:rFonts w:ascii="微软雅黑" w:hAnsi="微软雅黑" w:eastAsia="微软雅黑" w:cs="微软雅黑"/>
          <w:b/>
          <w:bCs/>
          <w:sz w:val="21"/>
          <w:szCs w:val="21"/>
        </w:rPr>
        <w:t>结构二重性的概念转译追踪</w:t>
      </w:r>
      <w:r>
        <w:rPr>
          <w:rFonts w:ascii="微软雅黑" w:hAnsi="微软雅黑" w:eastAsia="微软雅黑" w:cs="微软雅黑"/>
          <w:sz w:val="21"/>
          <w:szCs w:val="21"/>
        </w:rPr>
        <w:t>：吉登斯的"结构化理论"在1984年后经历了"广泛引用但有限应用"的接受模式——（1）阿切尔（Margaret Archer, 1943—）1995年在《实在论与社会科学》中批评结构化理论"时间性不足"：吉登斯的"二重性"将结构与行动视为同时发生的，但社会变迁需要结构与行动之间的"时间滞后"——结构一旦建立，就在一段时间内约束行动；行动一旦发生，就需要时间才能改变结构——阿切尔以"形态发生学"（morphogenesis）替代"结构二重性"，关键偏移是从"共时性辩证"转向"历时性分析"；（2）塞维尔（William Sewell, 1940—）1992年在"结构理论"中将吉登斯的"规则与资源"发展为更精细的分析框架——区分了"浅层规则"（具体操作规范）与"深层规则"（文化图式），论证结构变迁通过"规则的跨场域移植"（将一个场域的深层规则应用于另一个场域）而发生——此发展保留了二重性的核心逻辑，但增加了文化维度与变迁机制。</w:t>
      </w:r>
    </w:p>
    <w:p w14:paraId="41DC91E8">
      <w:pPr>
        <w:pStyle w:val="16"/>
        <w:numPr>
          <w:ilvl w:val="0"/>
          <w:numId w:val="1"/>
        </w:numPr>
        <w:spacing w:before="30" w:after="30"/>
      </w:pPr>
      <w:r>
        <w:rPr>
          <w:rFonts w:ascii="微软雅黑" w:hAnsi="微软雅黑" w:eastAsia="微软雅黑" w:cs="微软雅黑"/>
          <w:b/>
          <w:bCs/>
          <w:sz w:val="21"/>
          <w:szCs w:val="21"/>
        </w:rPr>
        <w:t>时空延展</w:t>
      </w:r>
      <w:r>
        <w:rPr>
          <w:rFonts w:ascii="微软雅黑" w:hAnsi="微软雅黑" w:eastAsia="微软雅黑" w:cs="微软雅黑"/>
          <w:sz w:val="21"/>
          <w:szCs w:val="21"/>
        </w:rPr>
        <w:t>：吉登斯将时间-空间关系引入社会理论的核心——现代性的特征是"时空分离"（社会关系从本地互动中脱出）与"时空延展"（社会关系跨越巨大时空距离被组织）。此概念后来成为吉登斯现代性理论的基石，也在哈贝马斯的"生活世界殖民化"转译中被使用——但吉登斯将"延展"视为中性描述，而哈贝马斯的"殖民"包含规范性批判。</w:t>
      </w:r>
    </w:p>
    <w:p w14:paraId="5A9DE771">
      <w:pPr>
        <w:pStyle w:val="5"/>
        <w:spacing w:before="180" w:after="80"/>
      </w:pPr>
      <w:r>
        <w:rPr>
          <w:rFonts w:ascii="微软雅黑" w:hAnsi="微软雅黑" w:eastAsia="微软雅黑" w:cs="微软雅黑"/>
          <w:b/>
          <w:bCs/>
          <w:sz w:val="22"/>
          <w:szCs w:val="22"/>
        </w:rPr>
        <w:t>场域时间线</w:t>
      </w:r>
    </w:p>
    <w:p w14:paraId="62357FCF">
      <w:pPr>
        <w:pStyle w:val="16"/>
        <w:numPr>
          <w:ilvl w:val="0"/>
          <w:numId w:val="1"/>
        </w:numPr>
        <w:spacing w:before="30" w:after="30"/>
      </w:pPr>
      <w:r>
        <w:rPr>
          <w:rFonts w:ascii="微软雅黑" w:hAnsi="微软雅黑" w:eastAsia="微软雅黑" w:cs="微软雅黑"/>
          <w:b/>
          <w:bCs/>
          <w:sz w:val="21"/>
          <w:szCs w:val="21"/>
        </w:rPr>
        <w:t>吉登斯的学术轨迹</w:t>
      </w:r>
      <w:r>
        <w:rPr>
          <w:rFonts w:ascii="微软雅黑" w:hAnsi="微软雅黑" w:eastAsia="微软雅黑" w:cs="微软雅黑"/>
          <w:sz w:val="21"/>
          <w:szCs w:val="21"/>
        </w:rPr>
        <w:t>：1938年生于伦敦北部的埃德蒙顿，1956-1959年在赫尔大学学习社会学与心理学——此后在伦敦政经学院（LSE）任教至1970年。1970年转入剑桥大学，1987年升任社会学教授。他在1970-1980年代以极高的学术产出率著称——四部核心著作在14年间系统性地清理并重构了社会学理论传统。</w:t>
      </w:r>
    </w:p>
    <w:p w14:paraId="01AA6CFD">
      <w:pPr>
        <w:pStyle w:val="16"/>
        <w:numPr>
          <w:ilvl w:val="0"/>
          <w:numId w:val="1"/>
        </w:numPr>
        <w:spacing w:before="30" w:after="30"/>
      </w:pPr>
      <w:r>
        <w:rPr>
          <w:rFonts w:ascii="微软雅黑" w:hAnsi="微软雅黑" w:eastAsia="微软雅黑" w:cs="微软雅黑"/>
          <w:b/>
          <w:bCs/>
          <w:sz w:val="21"/>
          <w:szCs w:val="21"/>
        </w:rPr>
        <w:t>剑桥-伦敦的制度竞争</w:t>
      </w:r>
      <w:r>
        <w:rPr>
          <w:rFonts w:ascii="微软雅黑" w:hAnsi="微软雅黑" w:eastAsia="微软雅黑" w:cs="微软雅黑"/>
          <w:sz w:val="21"/>
          <w:szCs w:val="21"/>
        </w:rPr>
        <w:t>：吉登斯在剑桥期间建立了自己的理论学派——但他与剑桥传统的"经验社会学"（尤其是戈德索普的阶级研究）始终存在张力。1997年他出任LSE院长——从"理论家"变为"行政者"。在LSE期间，他推动了"第三条道路"（Third Way）政治理念与布莱尔政府的政策联系——1998年出版《第三条道路：社会民主主义的复兴》。这一政治参与使他在左翼学者中声誉受损——批评者认为"第三条道路"是对新自由主义的妥协，为 Blairism 提供了学术合法性。</w:t>
      </w:r>
    </w:p>
    <w:p w14:paraId="50ABC5EF">
      <w:pPr>
        <w:pStyle w:val="16"/>
        <w:numPr>
          <w:ilvl w:val="0"/>
          <w:numId w:val="1"/>
        </w:numPr>
        <w:spacing w:before="30" w:after="30"/>
      </w:pPr>
      <w:r>
        <w:rPr>
          <w:rFonts w:ascii="微软雅黑" w:hAnsi="微软雅黑" w:eastAsia="微软雅黑" w:cs="微软雅黑"/>
          <w:b/>
          <w:bCs/>
          <w:sz w:val="21"/>
          <w:szCs w:val="21"/>
        </w:rPr>
        <w:t>Polity Press与学术出版制度</w:t>
      </w:r>
      <w:r>
        <w:rPr>
          <w:rFonts w:ascii="微软雅黑" w:hAnsi="微软雅黑" w:eastAsia="微软雅黑" w:cs="微软雅黑"/>
          <w:sz w:val="21"/>
          <w:szCs w:val="21"/>
        </w:rPr>
        <w:t>：Polity Press是吉登斯与友人1984年在剑桥创建的学术出版社——此出版社后来成为英社会理论出版的重镇。吉登斯在Polity Press出版自己与同事的著作，这一制度安排使他的学术产出不再完全依赖商业学术出版社的审稿流程——但也引发了"自出版"的学术伦理质疑。</w:t>
      </w:r>
    </w:p>
    <w:p w14:paraId="1827CC3A">
      <w:pPr>
        <w:pStyle w:val="5"/>
        <w:spacing w:before="180" w:after="80"/>
      </w:pPr>
      <w:r>
        <w:rPr>
          <w:rFonts w:ascii="微软雅黑" w:hAnsi="微软雅黑" w:eastAsia="微软雅黑" w:cs="微软雅黑"/>
          <w:b/>
          <w:bCs/>
          <w:sz w:val="22"/>
          <w:szCs w:val="22"/>
        </w:rPr>
        <w:t>接受时间线</w:t>
      </w:r>
    </w:p>
    <w:p w14:paraId="186BB86F">
      <w:pPr>
        <w:pStyle w:val="16"/>
        <w:numPr>
          <w:ilvl w:val="0"/>
          <w:numId w:val="1"/>
        </w:numPr>
        <w:spacing w:before="30" w:after="30"/>
      </w:pPr>
      <w:r>
        <w:rPr>
          <w:rFonts w:ascii="微软雅黑" w:hAnsi="微软雅黑" w:eastAsia="微软雅黑" w:cs="微软雅黑"/>
          <w:b/>
          <w:bCs/>
          <w:sz w:val="21"/>
          <w:szCs w:val="21"/>
        </w:rPr>
        <w:t>[英美] 教科书化传播</w:t>
      </w:r>
      <w:r>
        <w:rPr>
          <w:rFonts w:ascii="微软雅黑" w:hAnsi="微软雅黑" w:eastAsia="微软雅黑" w:cs="微软雅黑"/>
          <w:sz w:val="21"/>
          <w:szCs w:val="21"/>
        </w:rPr>
        <w:t>：结构化理论在英美学界的影响主要通过教科书传播——几乎所有1980年代后的社会学理论教科书都将吉登斯列为与帕森斯、布迪厄并列的"核心理论家"。但此理论的应用始终有限——多数社会学者在经验研究中仍使用"结构约束行动"或"行动建构结构"的二元框架，而非"结构二重性"的辩证框架。原因在于："结构二重性"更适合作为"元理论立场"而非"研究工具"——它告诉你"不应将结构与行动对立"，但并未提供将二者统一的具体方法论。</w:t>
      </w:r>
    </w:p>
    <w:p w14:paraId="6030C95C">
      <w:pPr>
        <w:pStyle w:val="16"/>
        <w:numPr>
          <w:ilvl w:val="0"/>
          <w:numId w:val="1"/>
        </w:numPr>
        <w:spacing w:before="30" w:after="30"/>
      </w:pPr>
      <w:r>
        <w:rPr>
          <w:rFonts w:ascii="微软雅黑" w:hAnsi="微软雅黑" w:eastAsia="微软雅黑" w:cs="微软雅黑"/>
          <w:b/>
          <w:bCs/>
          <w:sz w:val="21"/>
          <w:szCs w:val="21"/>
        </w:rPr>
        <w:t>[欧陆] 有限影响</w:t>
      </w:r>
      <w:r>
        <w:rPr>
          <w:rFonts w:ascii="微软雅黑" w:hAnsi="微软雅黑" w:eastAsia="微软雅黑" w:cs="微软雅黑"/>
          <w:sz w:val="21"/>
          <w:szCs w:val="21"/>
        </w:rPr>
        <w:t>：吉登斯在德语学界的影响远不及哈贝马斯和卢曼——部分因为结构化理论被德语学者视为"英式折衷主义"（试图调和所有理论传统），部分因为德语社会学在1980年代仍以哈贝马斯-卢曼争论为主轴。法语学界则更倾向于布迪厄的"惯习-场域"框架——吉登斯与布迪厄被视为"竞争性综合方案"。</w:t>
      </w:r>
    </w:p>
    <w:p w14:paraId="501C660A">
      <w:pPr>
        <w:pStyle w:val="16"/>
        <w:numPr>
          <w:ilvl w:val="0"/>
          <w:numId w:val="1"/>
        </w:numPr>
        <w:spacing w:before="30" w:after="30"/>
      </w:pPr>
      <w:r>
        <w:rPr>
          <w:rFonts w:ascii="微软雅黑" w:hAnsi="微软雅黑" w:eastAsia="微软雅黑" w:cs="微软雅黑"/>
          <w:b/>
          <w:bCs/>
          <w:sz w:val="21"/>
          <w:szCs w:val="21"/>
        </w:rPr>
        <w:t>[东欧] 转型研究的工具</w:t>
      </w:r>
      <w:r>
        <w:rPr>
          <w:rFonts w:ascii="微软雅黑" w:hAnsi="微软雅黑" w:eastAsia="微软雅黑" w:cs="微软雅黑"/>
          <w:sz w:val="21"/>
          <w:szCs w:val="21"/>
        </w:rPr>
        <w:t>：1989年后，东欧社会学者开始使用"结构二重性"分析制度转型——转型既是"结构的约束"（旧制度遗产），又是"行动的创造"（新制度建构）。但这种使用往往退化为二元框架——将"结构"与"行动"重新分开分析，而非保持二重性的辩证统一。</w:t>
      </w:r>
    </w:p>
    <w:p w14:paraId="021400EE">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721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B4750D">
            <w:pPr>
              <w:spacing w:before="30" w:after="30"/>
            </w:pPr>
            <w:r>
              <w:rPr>
                <w:rFonts w:ascii="微软雅黑" w:hAnsi="微软雅黑" w:eastAsia="微软雅黑" w:cs="微软雅黑"/>
                <w:b/>
                <w:bCs/>
                <w:sz w:val="20"/>
                <w:szCs w:val="20"/>
              </w:rPr>
              <w:t>概念ID</w:t>
            </w:r>
          </w:p>
        </w:tc>
        <w:tc>
          <w:tcPr>
            <w:tcW w:w="3000" w:type="dxa"/>
          </w:tcPr>
          <w:p w14:paraId="4097474C">
            <w:pPr>
              <w:spacing w:before="30" w:after="30"/>
            </w:pPr>
            <w:r>
              <w:rPr>
                <w:rFonts w:ascii="微软雅黑" w:hAnsi="微软雅黑" w:eastAsia="微软雅黑" w:cs="微软雅黑"/>
                <w:b/>
                <w:bCs/>
                <w:sz w:val="20"/>
                <w:szCs w:val="20"/>
              </w:rPr>
              <w:t>概念名</w:t>
            </w:r>
          </w:p>
        </w:tc>
        <w:tc>
          <w:tcPr>
            <w:tcW w:w="3000" w:type="dxa"/>
          </w:tcPr>
          <w:p w14:paraId="484C3347">
            <w:pPr>
              <w:spacing w:before="30" w:after="30"/>
            </w:pPr>
            <w:r>
              <w:rPr>
                <w:rFonts w:ascii="微软雅黑" w:hAnsi="微软雅黑" w:eastAsia="微软雅黑" w:cs="微软雅黑"/>
                <w:b/>
                <w:bCs/>
                <w:sz w:val="20"/>
                <w:szCs w:val="20"/>
              </w:rPr>
              <w:t>关联</w:t>
            </w:r>
          </w:p>
        </w:tc>
      </w:tr>
      <w:tr w14:paraId="75B0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E1C826">
            <w:pPr>
              <w:spacing w:before="30" w:after="30"/>
            </w:pPr>
            <w:r>
              <w:rPr>
                <w:rFonts w:ascii="微软雅黑" w:hAnsi="微软雅黑" w:eastAsia="微软雅黑" w:cs="微软雅黑"/>
                <w:b w:val="0"/>
                <w:bCs w:val="0"/>
                <w:sz w:val="20"/>
                <w:szCs w:val="20"/>
              </w:rPr>
              <w:t>C152</w:t>
            </w:r>
          </w:p>
        </w:tc>
        <w:tc>
          <w:tcPr>
            <w:tcW w:w="3000" w:type="dxa"/>
          </w:tcPr>
          <w:p w14:paraId="3F6B3E8F">
            <w:pPr>
              <w:spacing w:before="30" w:after="30"/>
            </w:pPr>
            <w:r>
              <w:rPr>
                <w:rFonts w:ascii="微软雅黑" w:hAnsi="微软雅黑" w:eastAsia="微软雅黑" w:cs="微软雅黑"/>
                <w:b w:val="0"/>
                <w:bCs w:val="0"/>
                <w:sz w:val="20"/>
                <w:szCs w:val="20"/>
              </w:rPr>
              <w:t>duality of structure</w:t>
            </w:r>
          </w:p>
        </w:tc>
        <w:tc>
          <w:tcPr>
            <w:tcW w:w="3000" w:type="dxa"/>
          </w:tcPr>
          <w:p w14:paraId="5AC17362">
            <w:pPr>
              <w:spacing w:before="30" w:after="30"/>
            </w:pPr>
            <w:r>
              <w:rPr>
                <w:rFonts w:ascii="微软雅黑" w:hAnsi="微软雅黑" w:eastAsia="微软雅黑" w:cs="微软雅黑"/>
                <w:b w:val="0"/>
                <w:bCs w:val="0"/>
                <w:sz w:val="20"/>
                <w:szCs w:val="20"/>
              </w:rPr>
              <w:t>范式转向核心概念</w:t>
            </w:r>
          </w:p>
        </w:tc>
      </w:tr>
      <w:tr w14:paraId="491F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9C83A78">
            <w:pPr>
              <w:spacing w:before="30" w:after="30"/>
            </w:pPr>
            <w:r>
              <w:rPr>
                <w:rFonts w:ascii="微软雅黑" w:hAnsi="微软雅黑" w:eastAsia="微软雅黑" w:cs="微软雅黑"/>
                <w:b w:val="0"/>
                <w:bCs w:val="0"/>
                <w:sz w:val="20"/>
                <w:szCs w:val="20"/>
              </w:rPr>
              <w:t>M011</w:t>
            </w:r>
          </w:p>
        </w:tc>
        <w:tc>
          <w:tcPr>
            <w:tcW w:w="3000" w:type="dxa"/>
          </w:tcPr>
          <w:p w14:paraId="354D6421">
            <w:pPr>
              <w:spacing w:before="30" w:after="30"/>
            </w:pPr>
            <w:r>
              <w:rPr>
                <w:rFonts w:ascii="微软雅黑" w:hAnsi="微软雅黑" w:eastAsia="微软雅黑" w:cs="微软雅黑"/>
                <w:b w:val="0"/>
                <w:bCs w:val="0"/>
                <w:sz w:val="20"/>
                <w:szCs w:val="20"/>
              </w:rPr>
              <w:t>structuration</w:t>
            </w:r>
          </w:p>
        </w:tc>
        <w:tc>
          <w:tcPr>
            <w:tcW w:w="3000" w:type="dxa"/>
          </w:tcPr>
          <w:p w14:paraId="5AD9B45C">
            <w:pPr>
              <w:spacing w:before="30" w:after="30"/>
            </w:pPr>
            <w:r>
              <w:rPr>
                <w:rFonts w:ascii="微软雅黑" w:hAnsi="微软雅黑" w:eastAsia="微软雅黑" w:cs="微软雅黑"/>
                <w:b w:val="0"/>
                <w:bCs w:val="0"/>
                <w:sz w:val="20"/>
                <w:szCs w:val="20"/>
              </w:rPr>
              <w:t>行动与结构的统一过程</w:t>
            </w:r>
          </w:p>
        </w:tc>
      </w:tr>
      <w:tr w14:paraId="7E42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DD0BF4">
            <w:pPr>
              <w:spacing w:before="30" w:after="30"/>
            </w:pPr>
            <w:r>
              <w:rPr>
                <w:rFonts w:ascii="微软雅黑" w:hAnsi="微软雅黑" w:eastAsia="微软雅黑" w:cs="微软雅黑"/>
                <w:b w:val="0"/>
                <w:bCs w:val="0"/>
                <w:sz w:val="20"/>
                <w:szCs w:val="20"/>
              </w:rPr>
              <w:t>C-规则与资源</w:t>
            </w:r>
          </w:p>
        </w:tc>
        <w:tc>
          <w:tcPr>
            <w:tcW w:w="3000" w:type="dxa"/>
          </w:tcPr>
          <w:p w14:paraId="449DC21F">
            <w:pPr>
              <w:spacing w:before="30" w:after="30"/>
            </w:pPr>
            <w:r>
              <w:rPr>
                <w:rFonts w:ascii="微软雅黑" w:hAnsi="微软雅黑" w:eastAsia="微软雅黑" w:cs="微软雅黑"/>
                <w:b w:val="0"/>
                <w:bCs w:val="0"/>
                <w:sz w:val="20"/>
                <w:szCs w:val="20"/>
              </w:rPr>
              <w:t>rules and resources</w:t>
            </w:r>
          </w:p>
        </w:tc>
        <w:tc>
          <w:tcPr>
            <w:tcW w:w="3000" w:type="dxa"/>
          </w:tcPr>
          <w:p w14:paraId="4B5A38BA">
            <w:pPr>
              <w:spacing w:before="30" w:after="30"/>
            </w:pPr>
            <w:r>
              <w:rPr>
                <w:rFonts w:ascii="微软雅黑" w:hAnsi="微软雅黑" w:eastAsia="微软雅黑" w:cs="微软雅黑"/>
                <w:b w:val="0"/>
                <w:bCs w:val="0"/>
                <w:sz w:val="20"/>
                <w:szCs w:val="20"/>
              </w:rPr>
              <w:t>结构的操作化定义</w:t>
            </w:r>
          </w:p>
        </w:tc>
      </w:tr>
      <w:tr w14:paraId="5D71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EDF822">
            <w:pPr>
              <w:spacing w:before="30" w:after="30"/>
            </w:pPr>
            <w:r>
              <w:rPr>
                <w:rFonts w:ascii="微软雅黑" w:hAnsi="微软雅黑" w:eastAsia="微软雅黑" w:cs="微软雅黑"/>
                <w:b w:val="0"/>
                <w:bCs w:val="0"/>
                <w:sz w:val="20"/>
                <w:szCs w:val="20"/>
              </w:rPr>
              <w:t>C154</w:t>
            </w:r>
          </w:p>
        </w:tc>
        <w:tc>
          <w:tcPr>
            <w:tcW w:w="3000" w:type="dxa"/>
          </w:tcPr>
          <w:p w14:paraId="3DF3EFFE">
            <w:pPr>
              <w:spacing w:before="30" w:after="30"/>
            </w:pPr>
            <w:r>
              <w:rPr>
                <w:rFonts w:ascii="微软雅黑" w:hAnsi="微软雅黑" w:eastAsia="微软雅黑" w:cs="微软雅黑"/>
                <w:b w:val="0"/>
                <w:bCs w:val="0"/>
                <w:sz w:val="20"/>
                <w:szCs w:val="20"/>
              </w:rPr>
              <w:t>time-space distanciation</w:t>
            </w:r>
          </w:p>
        </w:tc>
        <w:tc>
          <w:tcPr>
            <w:tcW w:w="3000" w:type="dxa"/>
          </w:tcPr>
          <w:p w14:paraId="08F66F0F">
            <w:pPr>
              <w:spacing w:before="30" w:after="30"/>
            </w:pPr>
            <w:r>
              <w:rPr>
                <w:rFonts w:ascii="微软雅黑" w:hAnsi="微软雅黑" w:eastAsia="微软雅黑" w:cs="微软雅黑"/>
                <w:b w:val="0"/>
                <w:bCs w:val="0"/>
                <w:sz w:val="20"/>
                <w:szCs w:val="20"/>
              </w:rPr>
              <w:t>现代性的时空特征</w:t>
            </w:r>
          </w:p>
        </w:tc>
      </w:tr>
      <w:tr w14:paraId="0CF9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359238">
            <w:pPr>
              <w:spacing w:before="30" w:after="30"/>
            </w:pPr>
            <w:r>
              <w:rPr>
                <w:rFonts w:ascii="微软雅黑" w:hAnsi="微软雅黑" w:eastAsia="微软雅黑" w:cs="微软雅黑"/>
                <w:b w:val="0"/>
                <w:bCs w:val="0"/>
                <w:sz w:val="20"/>
                <w:szCs w:val="20"/>
              </w:rPr>
              <w:t>C311</w:t>
            </w:r>
          </w:p>
        </w:tc>
        <w:tc>
          <w:tcPr>
            <w:tcW w:w="3000" w:type="dxa"/>
          </w:tcPr>
          <w:p w14:paraId="6985EB43">
            <w:pPr>
              <w:spacing w:before="30" w:after="30"/>
            </w:pPr>
            <w:r>
              <w:rPr>
                <w:rFonts w:ascii="微软雅黑" w:hAnsi="微软雅黑" w:eastAsia="微软雅黑" w:cs="微软雅黑"/>
                <w:b w:val="0"/>
                <w:bCs w:val="0"/>
                <w:sz w:val="20"/>
                <w:szCs w:val="20"/>
              </w:rPr>
              <w:t>modernity</w:t>
            </w:r>
          </w:p>
        </w:tc>
        <w:tc>
          <w:tcPr>
            <w:tcW w:w="3000" w:type="dxa"/>
          </w:tcPr>
          <w:p w14:paraId="73221035">
            <w:pPr>
              <w:spacing w:before="30" w:after="30"/>
            </w:pPr>
            <w:r>
              <w:rPr>
                <w:rFonts w:ascii="微软雅黑" w:hAnsi="微软雅黑" w:eastAsia="微软雅黑" w:cs="微软雅黑"/>
                <w:b w:val="0"/>
                <w:bCs w:val="0"/>
                <w:sz w:val="20"/>
                <w:szCs w:val="20"/>
              </w:rPr>
              <w:t>后续转向的核心论题</w:t>
            </w:r>
          </w:p>
        </w:tc>
      </w:tr>
      <w:tr w14:paraId="1754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8A57DC">
            <w:pPr>
              <w:spacing w:before="30" w:after="30"/>
            </w:pPr>
            <w:r>
              <w:rPr>
                <w:rFonts w:ascii="微软雅黑" w:hAnsi="微软雅黑" w:eastAsia="微软雅黑" w:cs="微软雅黑"/>
                <w:b w:val="0"/>
                <w:bCs w:val="0"/>
                <w:sz w:val="20"/>
                <w:szCs w:val="20"/>
              </w:rPr>
              <w:t>C-第三条道路</w:t>
            </w:r>
          </w:p>
        </w:tc>
        <w:tc>
          <w:tcPr>
            <w:tcW w:w="3000" w:type="dxa"/>
          </w:tcPr>
          <w:p w14:paraId="54321FC6">
            <w:pPr>
              <w:spacing w:before="30" w:after="30"/>
            </w:pPr>
            <w:r>
              <w:rPr>
                <w:rFonts w:ascii="微软雅黑" w:hAnsi="微软雅黑" w:eastAsia="微软雅黑" w:cs="微软雅黑"/>
                <w:b w:val="0"/>
                <w:bCs w:val="0"/>
                <w:sz w:val="20"/>
                <w:szCs w:val="20"/>
              </w:rPr>
              <w:t>Third Way</w:t>
            </w:r>
          </w:p>
        </w:tc>
        <w:tc>
          <w:tcPr>
            <w:tcW w:w="3000" w:type="dxa"/>
          </w:tcPr>
          <w:p w14:paraId="6A5466D0">
            <w:pPr>
              <w:spacing w:before="30" w:after="30"/>
            </w:pPr>
            <w:r>
              <w:rPr>
                <w:rFonts w:ascii="微软雅黑" w:hAnsi="微软雅黑" w:eastAsia="微软雅黑" w:cs="微软雅黑"/>
                <w:b w:val="0"/>
                <w:bCs w:val="0"/>
                <w:sz w:val="20"/>
                <w:szCs w:val="20"/>
              </w:rPr>
              <w:t>政治介入的核心主张</w:t>
            </w:r>
          </w:p>
        </w:tc>
      </w:tr>
      <w:tr w14:paraId="2C7F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34DF349">
            <w:pPr>
              <w:spacing w:before="30" w:after="30"/>
            </w:pPr>
            <w:r>
              <w:rPr>
                <w:rFonts w:ascii="微软雅黑" w:hAnsi="微软雅黑" w:eastAsia="微软雅黑" w:cs="微软雅黑"/>
                <w:b w:val="0"/>
                <w:bCs w:val="0"/>
                <w:sz w:val="20"/>
                <w:szCs w:val="20"/>
              </w:rPr>
              <w:t>C-形态发生学</w:t>
            </w:r>
          </w:p>
        </w:tc>
        <w:tc>
          <w:tcPr>
            <w:tcW w:w="3000" w:type="dxa"/>
          </w:tcPr>
          <w:p w14:paraId="351C25EA">
            <w:pPr>
              <w:spacing w:before="30" w:after="30"/>
            </w:pPr>
            <w:r>
              <w:rPr>
                <w:rFonts w:ascii="微软雅黑" w:hAnsi="微软雅黑" w:eastAsia="微软雅黑" w:cs="微软雅黑"/>
                <w:b w:val="0"/>
                <w:bCs w:val="0"/>
                <w:sz w:val="20"/>
                <w:szCs w:val="20"/>
              </w:rPr>
              <w:t>morphogenesis</w:t>
            </w:r>
          </w:p>
        </w:tc>
        <w:tc>
          <w:tcPr>
            <w:tcW w:w="3000" w:type="dxa"/>
          </w:tcPr>
          <w:p w14:paraId="6CC6F8BD">
            <w:pPr>
              <w:spacing w:before="30" w:after="30"/>
            </w:pPr>
            <w:r>
              <w:rPr>
                <w:rFonts w:ascii="微软雅黑" w:hAnsi="微软雅黑" w:eastAsia="微软雅黑" w:cs="微软雅黑"/>
                <w:b w:val="0"/>
                <w:bCs w:val="0"/>
                <w:sz w:val="20"/>
                <w:szCs w:val="20"/>
              </w:rPr>
              <w:t>阿切尔的替代框架</w:t>
            </w:r>
          </w:p>
        </w:tc>
      </w:tr>
      <w:tr w14:paraId="7BAF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384551">
            <w:pPr>
              <w:spacing w:before="30" w:after="30"/>
            </w:pPr>
            <w:r>
              <w:rPr>
                <w:rFonts w:ascii="微软雅黑" w:hAnsi="微软雅黑" w:eastAsia="微软雅黑" w:cs="微软雅黑"/>
                <w:b/>
                <w:bCs/>
                <w:sz w:val="20"/>
                <w:szCs w:val="20"/>
              </w:rPr>
              <w:t>人物ID</w:t>
            </w:r>
          </w:p>
        </w:tc>
        <w:tc>
          <w:tcPr>
            <w:tcW w:w="3000" w:type="dxa"/>
          </w:tcPr>
          <w:p w14:paraId="5883F48A">
            <w:pPr>
              <w:spacing w:before="30" w:after="30"/>
            </w:pPr>
            <w:r>
              <w:rPr>
                <w:rFonts w:ascii="微软雅黑" w:hAnsi="微软雅黑" w:eastAsia="微软雅黑" w:cs="微软雅黑"/>
                <w:b/>
                <w:bCs/>
                <w:sz w:val="20"/>
                <w:szCs w:val="20"/>
              </w:rPr>
              <w:t>姓名</w:t>
            </w:r>
          </w:p>
        </w:tc>
        <w:tc>
          <w:tcPr>
            <w:tcW w:w="3000" w:type="dxa"/>
          </w:tcPr>
          <w:p w14:paraId="440B33C4">
            <w:pPr>
              <w:spacing w:before="30" w:after="30"/>
            </w:pPr>
            <w:r>
              <w:rPr>
                <w:rFonts w:ascii="微软雅黑" w:hAnsi="微软雅黑" w:eastAsia="微软雅黑" w:cs="微软雅黑"/>
                <w:b/>
                <w:bCs/>
                <w:sz w:val="20"/>
                <w:szCs w:val="20"/>
              </w:rPr>
              <w:t>关联</w:t>
            </w:r>
          </w:p>
        </w:tc>
      </w:tr>
      <w:tr w14:paraId="7E75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CEBB03">
            <w:pPr>
              <w:spacing w:before="30" w:after="30"/>
            </w:pPr>
            <w:r>
              <w:rPr>
                <w:rFonts w:ascii="微软雅黑" w:hAnsi="微软雅黑" w:eastAsia="微软雅黑" w:cs="微软雅黑"/>
                <w:b w:val="0"/>
                <w:bCs w:val="0"/>
                <w:sz w:val="20"/>
                <w:szCs w:val="20"/>
              </w:rPr>
              <w:t>P091</w:t>
            </w:r>
          </w:p>
        </w:tc>
        <w:tc>
          <w:tcPr>
            <w:tcW w:w="3000" w:type="dxa"/>
          </w:tcPr>
          <w:p w14:paraId="2AD270B0">
            <w:pPr>
              <w:spacing w:before="30" w:after="30"/>
            </w:pPr>
            <w:r>
              <w:rPr>
                <w:rFonts w:ascii="微软雅黑" w:hAnsi="微软雅黑" w:eastAsia="微软雅黑" w:cs="微软雅黑"/>
                <w:b w:val="0"/>
                <w:bCs w:val="0"/>
                <w:sz w:val="20"/>
                <w:szCs w:val="20"/>
              </w:rPr>
              <w:t>Anthony Giddens</w:t>
            </w:r>
          </w:p>
        </w:tc>
        <w:tc>
          <w:tcPr>
            <w:tcW w:w="3000" w:type="dxa"/>
          </w:tcPr>
          <w:p w14:paraId="7429BDC0">
            <w:pPr>
              <w:spacing w:before="30" w:after="30"/>
            </w:pPr>
            <w:r>
              <w:rPr>
                <w:rFonts w:ascii="微软雅黑" w:hAnsi="微软雅黑" w:eastAsia="微软雅黑" w:cs="微软雅黑"/>
                <w:b w:val="0"/>
                <w:bCs w:val="0"/>
                <w:sz w:val="20"/>
                <w:szCs w:val="20"/>
              </w:rPr>
              <w:t>本条目核心人物</w:t>
            </w:r>
          </w:p>
        </w:tc>
      </w:tr>
      <w:tr w14:paraId="0B85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B23B426">
            <w:pPr>
              <w:spacing w:before="30" w:after="30"/>
            </w:pPr>
            <w:r>
              <w:rPr>
                <w:rFonts w:ascii="微软雅黑" w:hAnsi="微软雅黑" w:eastAsia="微软雅黑" w:cs="微软雅黑"/>
                <w:b w:val="0"/>
                <w:bCs w:val="0"/>
                <w:sz w:val="20"/>
                <w:szCs w:val="20"/>
              </w:rPr>
              <w:t>P-阿切尔</w:t>
            </w:r>
          </w:p>
        </w:tc>
        <w:tc>
          <w:tcPr>
            <w:tcW w:w="3000" w:type="dxa"/>
          </w:tcPr>
          <w:p w14:paraId="2C622FBB">
            <w:pPr>
              <w:spacing w:before="30" w:after="30"/>
            </w:pPr>
            <w:r>
              <w:rPr>
                <w:rFonts w:ascii="微软雅黑" w:hAnsi="微软雅黑" w:eastAsia="微软雅黑" w:cs="微软雅黑"/>
                <w:b w:val="0"/>
                <w:bCs w:val="0"/>
                <w:sz w:val="20"/>
                <w:szCs w:val="20"/>
              </w:rPr>
              <w:t>Margaret Archer</w:t>
            </w:r>
          </w:p>
        </w:tc>
        <w:tc>
          <w:tcPr>
            <w:tcW w:w="3000" w:type="dxa"/>
          </w:tcPr>
          <w:p w14:paraId="196A10E4">
            <w:pPr>
              <w:spacing w:before="30" w:after="30"/>
            </w:pPr>
            <w:r>
              <w:rPr>
                <w:rFonts w:ascii="微软雅黑" w:hAnsi="微软雅黑" w:eastAsia="微软雅黑" w:cs="微软雅黑"/>
                <w:b w:val="0"/>
                <w:bCs w:val="0"/>
                <w:sz w:val="20"/>
                <w:szCs w:val="20"/>
              </w:rPr>
              <w:t>批评者/替代方案</w:t>
            </w:r>
          </w:p>
        </w:tc>
      </w:tr>
      <w:tr w14:paraId="5338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E8CDFA">
            <w:pPr>
              <w:spacing w:before="30" w:after="30"/>
            </w:pPr>
            <w:r>
              <w:rPr>
                <w:rFonts w:ascii="微软雅黑" w:hAnsi="微软雅黑" w:eastAsia="微软雅黑" w:cs="微软雅黑"/>
                <w:b w:val="0"/>
                <w:bCs w:val="0"/>
                <w:sz w:val="20"/>
                <w:szCs w:val="20"/>
              </w:rPr>
              <w:t>P089</w:t>
            </w:r>
          </w:p>
        </w:tc>
        <w:tc>
          <w:tcPr>
            <w:tcW w:w="3000" w:type="dxa"/>
          </w:tcPr>
          <w:p w14:paraId="048BD30F">
            <w:pPr>
              <w:spacing w:before="30" w:after="30"/>
            </w:pPr>
            <w:r>
              <w:rPr>
                <w:rFonts w:ascii="微软雅黑" w:hAnsi="微软雅黑" w:eastAsia="微软雅黑" w:cs="微软雅黑"/>
                <w:b w:val="0"/>
                <w:bCs w:val="0"/>
                <w:sz w:val="20"/>
                <w:szCs w:val="20"/>
              </w:rPr>
              <w:t>William Sewell</w:t>
            </w:r>
          </w:p>
        </w:tc>
        <w:tc>
          <w:tcPr>
            <w:tcW w:w="3000" w:type="dxa"/>
          </w:tcPr>
          <w:p w14:paraId="1BEB95D5">
            <w:pPr>
              <w:spacing w:before="30" w:after="30"/>
            </w:pPr>
            <w:r>
              <w:rPr>
                <w:rFonts w:ascii="微软雅黑" w:hAnsi="微软雅黑" w:eastAsia="微软雅黑" w:cs="微软雅黑"/>
                <w:b w:val="0"/>
                <w:bCs w:val="0"/>
                <w:sz w:val="20"/>
                <w:szCs w:val="20"/>
              </w:rPr>
              <w:t>发展者</w:t>
            </w:r>
          </w:p>
        </w:tc>
      </w:tr>
    </w:tbl>
    <w:p w14:paraId="252F7EC4">
      <w:pPr>
        <w:pStyle w:val="3"/>
        <w:spacing w:before="240" w:after="120"/>
      </w:pPr>
      <w:r>
        <w:rPr>
          <w:rFonts w:ascii="微软雅黑" w:hAnsi="微软雅黑" w:eastAsia="微软雅黑" w:cs="微软雅黑"/>
          <w:b/>
          <w:bCs/>
          <w:sz w:val="28"/>
          <w:szCs w:val="28"/>
        </w:rPr>
        <w:t>H071 | 1986 | 《写文化》与人类学-社会学的叙事转向</w:t>
      </w:r>
    </w:p>
    <w:p w14:paraId="7DF0B0AE">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：1986年</w:t>
      </w:r>
    </w:p>
    <w:p w14:paraId="048D68A2">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：方法转向——民族志从"客观描述"转向"反思性书写"，社会学的"叙述权威"受到根本质疑</w:t>
      </w:r>
    </w:p>
    <w:p w14:paraId="5AA127A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w:t>
      </w:r>
    </w:p>
    <w:p w14:paraId="4FB1ECA5">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989CB93">
      <w:pPr>
        <w:pStyle w:val="4"/>
        <w:spacing w:before="200" w:after="100"/>
      </w:pPr>
      <w:r>
        <w:rPr>
          <w:rFonts w:ascii="微软雅黑" w:hAnsi="微软雅黑" w:eastAsia="微软雅黑" w:cs="微软雅黑"/>
          <w:b/>
          <w:bCs/>
          <w:sz w:val="24"/>
          <w:szCs w:val="24"/>
        </w:rPr>
        <w:t>总述</w:t>
      </w:r>
    </w:p>
    <w:p w14:paraId="473A37DE">
      <w:pPr>
        <w:spacing w:before="60" w:after="60"/>
      </w:pPr>
      <w:r>
        <w:rPr>
          <w:rFonts w:ascii="微软雅黑" w:hAnsi="微软雅黑" w:eastAsia="微软雅黑" w:cs="微软雅黑"/>
          <w:sz w:val="21"/>
          <w:szCs w:val="21"/>
        </w:rPr>
        <w:t>1986年，詹姆斯·克利福德（James Clifford, 1945—）与乔治·马库斯（George E. Marcus, 1946—）合编《写文化：民族志的诗学与政治学》（</w:t>
      </w:r>
      <w:r>
        <w:rPr>
          <w:rFonts w:ascii="微软雅黑" w:hAnsi="微软雅黑" w:eastAsia="微软雅黑" w:cs="微软雅黑"/>
          <w:i/>
          <w:iCs/>
          <w:sz w:val="21"/>
          <w:szCs w:val="21"/>
        </w:rPr>
        <w:t>Writing Cultures: The Poetics and Politics of Ethnography</w:t>
      </w:r>
      <w:r>
        <w:rPr>
          <w:rFonts w:ascii="微软雅黑" w:hAnsi="微软雅黑" w:eastAsia="微软雅黑" w:cs="微软雅黑"/>
          <w:sz w:val="21"/>
          <w:szCs w:val="21"/>
        </w:rPr>
        <w:t>）由伯克利University of California Press出版。此作源于1984年在圣达菲美国研究所（School of American Research, SAR）举办的高级研讨会——这是1980年代美国人类学界最重要的学术事件之一，与会者代表了人类学内部的"实验民族志"运动。核心论点是：民族志不是"对社会现实的客观反映"，而是"一种文学体裁"——其叙述权威来自特定的修辞策略而非方法论特权。</w:t>
      </w:r>
    </w:p>
    <w:p w14:paraId="4E7BF331">
      <w:pPr>
        <w:spacing w:before="60" w:after="60"/>
      </w:pPr>
      <w:r>
        <w:rPr>
          <w:rFonts w:ascii="微软雅黑" w:hAnsi="微软雅黑" w:eastAsia="微软雅黑" w:cs="微软雅黑"/>
          <w:sz w:val="21"/>
          <w:szCs w:val="21"/>
        </w:rPr>
        <w:t>后世学界分析认为，此作对社会学的影响不在其具体论证，而在其提出的元问题："谁有权代表谁说话？"——这一问题直接挑战了社会学的"代表性声称"。但此影响存在显著的时间滞后：1986年出版后，社会学界的直接回应有限，因为"民族志"在1980年代的社会学中仍处于边缘地位（主流是定量调查与统计建模）。直到1990年代"质性研究"在社会学中制度化后，"写文化"的论点才被广泛引用。此作在人类学界引发的"表征危机"（crisis of representation）深刻改变了民族志的书写方式——但也使"反思性"本身成为新的权威声称。</w:t>
      </w:r>
    </w:p>
    <w:p w14:paraId="53085742">
      <w:pPr>
        <w:pStyle w:val="4"/>
        <w:spacing w:before="200" w:after="100"/>
      </w:pPr>
      <w:r>
        <w:rPr>
          <w:rFonts w:ascii="微软雅黑" w:hAnsi="微软雅黑" w:eastAsia="微软雅黑" w:cs="微软雅黑"/>
          <w:b/>
          <w:bCs/>
          <w:sz w:val="24"/>
          <w:szCs w:val="24"/>
        </w:rPr>
        <w:t>[英美]</w:t>
      </w:r>
    </w:p>
    <w:p w14:paraId="3A55D8A5">
      <w:pPr>
        <w:pStyle w:val="5"/>
        <w:spacing w:before="180" w:after="80"/>
      </w:pPr>
      <w:r>
        <w:rPr>
          <w:rFonts w:ascii="微软雅黑" w:hAnsi="微软雅黑" w:eastAsia="微软雅黑" w:cs="微软雅黑"/>
          <w:b/>
          <w:bCs/>
          <w:sz w:val="22"/>
          <w:szCs w:val="22"/>
        </w:rPr>
        <w:t>概念时间线</w:t>
      </w:r>
    </w:p>
    <w:p w14:paraId="38B73D55">
      <w:pPr>
        <w:pStyle w:val="16"/>
        <w:numPr>
          <w:ilvl w:val="0"/>
          <w:numId w:val="1"/>
        </w:numPr>
        <w:spacing w:before="30" w:after="30"/>
      </w:pPr>
      <w:r>
        <w:rPr>
          <w:rFonts w:ascii="微软雅黑" w:hAnsi="微软雅黑" w:eastAsia="微软雅黑" w:cs="微软雅黑"/>
          <w:b/>
          <w:bCs/>
          <w:sz w:val="21"/>
          <w:szCs w:val="21"/>
        </w:rPr>
        <w:t>民族志作为文学体裁</w:t>
      </w:r>
      <w:r>
        <w:rPr>
          <w:rFonts w:ascii="微软雅黑" w:hAnsi="微软雅黑" w:eastAsia="微软雅黑" w:cs="微软雅黑"/>
          <w:sz w:val="21"/>
          <w:szCs w:val="21"/>
        </w:rPr>
        <w:t>：此作的核心论点——民族志的叙述权威来自特定的修辞策略：如"我在场"的权威声明、从具体场景到一般结论的归纳推理、"本地人观点"的代表性声称。克利福德在导论中将民族志的历史追溯至马林诺夫斯基——指出马林诺夫斯基1920年代确立的"参与观察"范式隐含了一个未曾言明的假设：研究者"在场"使观察具有权威性——但1967年马林诺夫斯基田野日记的出版揭示了"在场"的另一面：他的日记充满了对当地人的不耐烦、偏见与性幻想——"在场"的权威被"在场"的人性所瓦解。此论点对社会学的影响在于：社会调查声称"样本代表总体"，民族志声称"报道人代表文化"，理论声称"概念代表现实"——但"代表"本身是一种权力关系。</w:t>
      </w:r>
    </w:p>
    <w:p w14:paraId="04BEDB6F">
      <w:pPr>
        <w:pStyle w:val="16"/>
        <w:numPr>
          <w:ilvl w:val="0"/>
          <w:numId w:val="1"/>
        </w:numPr>
        <w:spacing w:before="30" w:after="30"/>
      </w:pPr>
      <w:r>
        <w:rPr>
          <w:rFonts w:ascii="微软雅黑" w:hAnsi="微软雅黑" w:eastAsia="微软雅黑" w:cs="微软雅黑"/>
          <w:b/>
          <w:bCs/>
          <w:sz w:val="21"/>
          <w:szCs w:val="21"/>
        </w:rPr>
        <w:t>"写文化"的概念转译追踪</w:t>
      </w:r>
      <w:r>
        <w:rPr>
          <w:rFonts w:ascii="微软雅黑" w:hAnsi="微软雅黑" w:eastAsia="微软雅黑" w:cs="微软雅黑"/>
          <w:sz w:val="21"/>
          <w:szCs w:val="21"/>
        </w:rPr>
        <w:t>：（1）社会学内部：贝克（Howard Becker, 1928—2023）在《写作社会科学》（2007）中将"写文化"的洞察转化为"社会科学家如何写得更好"的实用建议——但从"批判叙述权威"退化为"改善写作技术"，关键简化在于将政治性批评转化为技术性改进；（2）数字人文领域：21世纪"数字民族志"的兴起将"写文化"的批评重新激活——社交媒体的"可搜索性"使民族志的"在场权威"更加可疑（任何读者都可以搜索田野地点并验证/质疑研究者的描述），此转译将"写文化"从文本批评扩展为方法批评，但保留了"权威质疑"的核心逻辑。</w:t>
      </w:r>
    </w:p>
    <w:p w14:paraId="2E772246">
      <w:pPr>
        <w:pStyle w:val="16"/>
        <w:numPr>
          <w:ilvl w:val="0"/>
          <w:numId w:val="1"/>
        </w:numPr>
        <w:spacing w:before="30" w:after="30"/>
      </w:pPr>
      <w:r>
        <w:rPr>
          <w:rFonts w:ascii="微软雅黑" w:hAnsi="微软雅黑" w:eastAsia="微软雅黑" w:cs="微软雅黑"/>
          <w:b/>
          <w:bCs/>
          <w:sz w:val="21"/>
          <w:szCs w:val="21"/>
        </w:rPr>
        <w:t>"谁有权代表谁说话"的元问题</w:t>
      </w:r>
      <w:r>
        <w:rPr>
          <w:rFonts w:ascii="微软雅黑" w:hAnsi="微软雅黑" w:eastAsia="微软雅黑" w:cs="微软雅黑"/>
          <w:sz w:val="21"/>
          <w:szCs w:val="21"/>
        </w:rPr>
        <w:t>：此作提出的跨学科元问题——"代表性"本身是一种权力关系。在社会学中，此问题引发了对"代表性声称"的系统反思：定量研究的"统计代表性"掩盖了"谁被纳入样本"的政治选择，质性研究的"文化代表性"掩盖了"谁被允许说话"的权力结构。</w:t>
      </w:r>
    </w:p>
    <w:p w14:paraId="2D13170D">
      <w:pPr>
        <w:pStyle w:val="5"/>
        <w:spacing w:before="180" w:after="80"/>
      </w:pPr>
      <w:r>
        <w:rPr>
          <w:rFonts w:ascii="微软雅黑" w:hAnsi="微软雅黑" w:eastAsia="微软雅黑" w:cs="微软雅黑"/>
          <w:b/>
          <w:bCs/>
          <w:sz w:val="22"/>
          <w:szCs w:val="22"/>
        </w:rPr>
        <w:t>场域时间线</w:t>
      </w:r>
    </w:p>
    <w:p w14:paraId="7324CCB4">
      <w:pPr>
        <w:pStyle w:val="16"/>
        <w:numPr>
          <w:ilvl w:val="0"/>
          <w:numId w:val="1"/>
        </w:numPr>
        <w:spacing w:before="30" w:after="30"/>
      </w:pPr>
      <w:r>
        <w:rPr>
          <w:rFonts w:ascii="微软雅黑" w:hAnsi="微软雅黑" w:eastAsia="微软雅黑" w:cs="微软雅黑"/>
          <w:b/>
          <w:bCs/>
          <w:sz w:val="21"/>
          <w:szCs w:val="21"/>
        </w:rPr>
        <w:t>圣达菲研讨会与制度背景</w:t>
      </w:r>
      <w:r>
        <w:rPr>
          <w:rFonts w:ascii="微软雅黑" w:hAnsi="微软雅黑" w:eastAsia="微软雅黑" w:cs="微软雅黑"/>
          <w:sz w:val="21"/>
          <w:szCs w:val="21"/>
        </w:rPr>
        <w:t>：此作源于1984年在圣达菲美国研究所（SAR）举办的高级研讨会——SAR是1907年创建的人类学研究机构，其"高级研讨会"系列是美人类学界最重要的邀请制学术活动。与会者包括克利福德、马库斯、费舍尔（Michael M. J. Fischer）、拉比诺（Paul Rabinow）、泰勒（Stephen Tyler）等——他们代表了人类学内部的"实验民族志"运动。研讨会经费来自Wenner-Gren基金会与国家人文基金（NEH）。</w:t>
      </w:r>
    </w:p>
    <w:p w14:paraId="14534C4E">
      <w:pPr>
        <w:pStyle w:val="16"/>
        <w:numPr>
          <w:ilvl w:val="0"/>
          <w:numId w:val="1"/>
        </w:numPr>
        <w:spacing w:before="30" w:after="30"/>
      </w:pPr>
      <w:r>
        <w:rPr>
          <w:rFonts w:ascii="微软雅黑" w:hAnsi="微软雅黑" w:eastAsia="微软雅黑" w:cs="微软雅黑"/>
          <w:b/>
          <w:bCs/>
          <w:sz w:val="21"/>
          <w:szCs w:val="21"/>
        </w:rPr>
        <w:t>克利福德与马库斯的学术位置</w:t>
      </w:r>
      <w:r>
        <w:rPr>
          <w:rFonts w:ascii="微软雅黑" w:hAnsi="微软雅黑" w:eastAsia="微软雅黑" w:cs="微软雅黑"/>
          <w:sz w:val="21"/>
          <w:szCs w:val="21"/>
        </w:rPr>
        <w:t>：克利福德在加州大学圣克鲁兹分校历史意识学院任教——此学院是1960年代加州大学系统改革中创建的跨学科项目，制度上鼓励学科边界穿越。马库斯在莱斯大学任教——他后来成为美国人类学"文化人类学"转向的核心推动者。两人的合作本身就是跨学科的制度产物：克利福德是历史学家/文化批评家，马库斯是人类学家。</w:t>
      </w:r>
    </w:p>
    <w:p w14:paraId="5FB041D0">
      <w:pPr>
        <w:pStyle w:val="16"/>
        <w:numPr>
          <w:ilvl w:val="0"/>
          <w:numId w:val="1"/>
        </w:numPr>
        <w:spacing w:before="30" w:after="30"/>
      </w:pPr>
      <w:r>
        <w:rPr>
          <w:rFonts w:ascii="微软雅黑" w:hAnsi="微软雅黑" w:eastAsia="微软雅黑" w:cs="微软雅黑"/>
          <w:b/>
          <w:bCs/>
          <w:sz w:val="21"/>
          <w:szCs w:val="21"/>
        </w:rPr>
        <w:t>社会学接受的滞后</w:t>
      </w:r>
      <w:r>
        <w:rPr>
          <w:rFonts w:ascii="微软雅黑" w:hAnsi="微软雅黑" w:eastAsia="微软雅黑" w:cs="微软雅黑"/>
          <w:sz w:val="21"/>
          <w:szCs w:val="21"/>
        </w:rPr>
        <w:t>：此作的社会学接受存在明显滞后——1986年出版后，社会学界的直接回应有限，因为"民族志"在1980年代的社会学中仍处于边缘地位（主流是定量调查与统计建模）。直到1990年代"质性研究"在社会学中制度化后——尤其是登青（Norman Denzin）与林肯（Yvonna Lincoln）合编的《质性研究手册》（1994年第一版）出版后——"写文化"的论点才被广泛引用。制度转捩点是：1990年代美国社会学学会（ASA）设立"质性方法"分会。</w:t>
      </w:r>
    </w:p>
    <w:p w14:paraId="0685CA14">
      <w:pPr>
        <w:pStyle w:val="5"/>
        <w:spacing w:before="180" w:after="80"/>
      </w:pPr>
      <w:r>
        <w:rPr>
          <w:rFonts w:ascii="微软雅黑" w:hAnsi="微软雅黑" w:eastAsia="微软雅黑" w:cs="微软雅黑"/>
          <w:b/>
          <w:bCs/>
          <w:sz w:val="22"/>
          <w:szCs w:val="22"/>
        </w:rPr>
        <w:t>接受时间线</w:t>
      </w:r>
    </w:p>
    <w:p w14:paraId="6670A7B0">
      <w:pPr>
        <w:pStyle w:val="16"/>
        <w:numPr>
          <w:ilvl w:val="0"/>
          <w:numId w:val="1"/>
        </w:numPr>
        <w:spacing w:before="30" w:after="30"/>
      </w:pPr>
      <w:r>
        <w:rPr>
          <w:rFonts w:ascii="微软雅黑" w:hAnsi="微软雅黑" w:eastAsia="微软雅黑" w:cs="微软雅黑"/>
          <w:b/>
          <w:bCs/>
          <w:sz w:val="21"/>
          <w:szCs w:val="21"/>
        </w:rPr>
        <w:t>[美国-人类学] 表征危机</w:t>
      </w:r>
      <w:r>
        <w:rPr>
          <w:rFonts w:ascii="微软雅黑" w:hAnsi="微软雅黑" w:eastAsia="微软雅黑" w:cs="微软雅黑"/>
          <w:sz w:val="21"/>
          <w:szCs w:val="21"/>
        </w:rPr>
        <w:t>：此作在人类学界引发了"表征危机"（crisis of representation）——此后10年间，大量民族志开始采用"反思性书写"（reflexive writing）策略：在文本中暴露研究者的位置性、承认叙述的局限性、允许"报道人"的"声音"进入文本。但"反思性书写"本身在1990年代后期受到批评——部分学者认为"反思性"成为新的"权威声称"（"我知道我在场有影响"因此我的叙述更可信），部分学者指出"反思性"可能使民族志从"理解他人"退化为"展示自我"。</w:t>
      </w:r>
    </w:p>
    <w:p w14:paraId="0825AE23">
      <w:pPr>
        <w:pStyle w:val="16"/>
        <w:numPr>
          <w:ilvl w:val="0"/>
          <w:numId w:val="1"/>
        </w:numPr>
        <w:spacing w:before="30" w:after="30"/>
      </w:pPr>
      <w:r>
        <w:rPr>
          <w:rFonts w:ascii="微软雅黑" w:hAnsi="微软雅黑" w:eastAsia="微软雅黑" w:cs="微软雅黑"/>
          <w:b/>
          <w:bCs/>
          <w:sz w:val="21"/>
          <w:szCs w:val="21"/>
        </w:rPr>
        <w:t>[美国-社会学] 延迟接受</w:t>
      </w:r>
      <w:r>
        <w:rPr>
          <w:rFonts w:ascii="微软雅黑" w:hAnsi="微软雅黑" w:eastAsia="微软雅黑" w:cs="微软雅黑"/>
          <w:sz w:val="21"/>
          <w:szCs w:val="21"/>
        </w:rPr>
        <w:t>：1990年代质性研究制度化后，"写文化"在社会学中的影响主要通过方法课程传播——但社会学的接受做了关键简化：将"叙述权威的政治性批判"简化为"研究者应声明自身位置性"的方法论要求。此简化使"写文化"从批判性元论述退化为质性研究的"伦理规范"。</w:t>
      </w:r>
    </w:p>
    <w:p w14:paraId="7D998815">
      <w:pPr>
        <w:pStyle w:val="16"/>
        <w:numPr>
          <w:ilvl w:val="0"/>
          <w:numId w:val="1"/>
        </w:numPr>
        <w:spacing w:before="30" w:after="30"/>
      </w:pPr>
      <w:r>
        <w:rPr>
          <w:rFonts w:ascii="微软雅黑" w:hAnsi="微软雅黑" w:eastAsia="微软雅黑" w:cs="微软雅黑"/>
          <w:b/>
          <w:bCs/>
          <w:sz w:val="21"/>
          <w:szCs w:val="21"/>
        </w:rPr>
        <w:t>[法国] 德勒兹式转译</w:t>
      </w:r>
      <w:r>
        <w:rPr>
          <w:rFonts w:ascii="微软雅黑" w:hAnsi="微软雅黑" w:eastAsia="微软雅黑" w:cs="微软雅黑"/>
          <w:sz w:val="21"/>
          <w:szCs w:val="21"/>
        </w:rPr>
        <w:t>：法语学界对"写文化"的接受更多通过德勒兹/瓜塔里的"少数文学"概念——将民族志书写重新理解为"少数话语的创造"而非"多数话语的批判"。此转译改变了"写文化"的批判方向：从"质疑权威"变为"创造新话语"。</w:t>
      </w:r>
    </w:p>
    <w:p w14:paraId="7B92620D">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690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2DCBDD">
            <w:pPr>
              <w:spacing w:before="30" w:after="30"/>
            </w:pPr>
            <w:r>
              <w:rPr>
                <w:rFonts w:ascii="微软雅黑" w:hAnsi="微软雅黑" w:eastAsia="微软雅黑" w:cs="微软雅黑"/>
                <w:b/>
                <w:bCs/>
                <w:sz w:val="20"/>
                <w:szCs w:val="20"/>
              </w:rPr>
              <w:t>概念ID</w:t>
            </w:r>
          </w:p>
        </w:tc>
        <w:tc>
          <w:tcPr>
            <w:tcW w:w="3000" w:type="dxa"/>
          </w:tcPr>
          <w:p w14:paraId="6768CB79">
            <w:pPr>
              <w:spacing w:before="30" w:after="30"/>
            </w:pPr>
            <w:r>
              <w:rPr>
                <w:rFonts w:ascii="微软雅黑" w:hAnsi="微软雅黑" w:eastAsia="微软雅黑" w:cs="微软雅黑"/>
                <w:b/>
                <w:bCs/>
                <w:sz w:val="20"/>
                <w:szCs w:val="20"/>
              </w:rPr>
              <w:t>概念名</w:t>
            </w:r>
          </w:p>
        </w:tc>
        <w:tc>
          <w:tcPr>
            <w:tcW w:w="3000" w:type="dxa"/>
          </w:tcPr>
          <w:p w14:paraId="62DD3009">
            <w:pPr>
              <w:spacing w:before="30" w:after="30"/>
            </w:pPr>
            <w:r>
              <w:rPr>
                <w:rFonts w:ascii="微软雅黑" w:hAnsi="微软雅黑" w:eastAsia="微软雅黑" w:cs="微软雅黑"/>
                <w:b/>
                <w:bCs/>
                <w:sz w:val="20"/>
                <w:szCs w:val="20"/>
              </w:rPr>
              <w:t>关联</w:t>
            </w:r>
          </w:p>
        </w:tc>
      </w:tr>
      <w:tr w14:paraId="1870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DB10BB">
            <w:pPr>
              <w:spacing w:before="30" w:after="30"/>
            </w:pPr>
            <w:r>
              <w:rPr>
                <w:rFonts w:ascii="微软雅黑" w:hAnsi="微软雅黑" w:eastAsia="微软雅黑" w:cs="微软雅黑"/>
                <w:b w:val="0"/>
                <w:bCs w:val="0"/>
                <w:sz w:val="20"/>
                <w:szCs w:val="20"/>
              </w:rPr>
              <w:t>M001</w:t>
            </w:r>
          </w:p>
        </w:tc>
        <w:tc>
          <w:tcPr>
            <w:tcW w:w="3000" w:type="dxa"/>
          </w:tcPr>
          <w:p w14:paraId="428943FD">
            <w:pPr>
              <w:spacing w:before="30" w:after="30"/>
            </w:pPr>
            <w:r>
              <w:rPr>
                <w:rFonts w:ascii="微软雅黑" w:hAnsi="微软雅黑" w:eastAsia="微软雅黑" w:cs="微软雅黑"/>
                <w:b w:val="0"/>
                <w:bCs w:val="0"/>
                <w:sz w:val="20"/>
                <w:szCs w:val="20"/>
              </w:rPr>
              <w:t>ethnography</w:t>
            </w:r>
          </w:p>
        </w:tc>
        <w:tc>
          <w:tcPr>
            <w:tcW w:w="3000" w:type="dxa"/>
          </w:tcPr>
          <w:p w14:paraId="47E4C3E0">
            <w:pPr>
              <w:spacing w:before="30" w:after="30"/>
            </w:pPr>
            <w:r>
              <w:rPr>
                <w:rFonts w:ascii="微软雅黑" w:hAnsi="微软雅黑" w:eastAsia="微软雅黑" w:cs="微软雅黑"/>
                <w:b w:val="0"/>
                <w:bCs w:val="0"/>
                <w:sz w:val="20"/>
                <w:szCs w:val="20"/>
              </w:rPr>
              <w:t>方法转向核心对象</w:t>
            </w:r>
          </w:p>
        </w:tc>
      </w:tr>
      <w:tr w14:paraId="7D34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500D59">
            <w:pPr>
              <w:spacing w:before="30" w:after="30"/>
            </w:pPr>
            <w:r>
              <w:rPr>
                <w:rFonts w:ascii="微软雅黑" w:hAnsi="微软雅黑" w:eastAsia="微软雅黑" w:cs="微软雅黑"/>
                <w:b w:val="0"/>
                <w:bCs w:val="0"/>
                <w:sz w:val="20"/>
                <w:szCs w:val="20"/>
              </w:rPr>
              <w:t>C-叙述权威</w:t>
            </w:r>
          </w:p>
        </w:tc>
        <w:tc>
          <w:tcPr>
            <w:tcW w:w="3000" w:type="dxa"/>
          </w:tcPr>
          <w:p w14:paraId="64A1E923">
            <w:pPr>
              <w:spacing w:before="30" w:after="30"/>
            </w:pPr>
            <w:r>
              <w:rPr>
                <w:rFonts w:ascii="微软雅黑" w:hAnsi="微软雅黑" w:eastAsia="微软雅黑" w:cs="微软雅黑"/>
                <w:b w:val="0"/>
                <w:bCs w:val="0"/>
                <w:sz w:val="20"/>
                <w:szCs w:val="20"/>
              </w:rPr>
              <w:t>narrative authority</w:t>
            </w:r>
          </w:p>
        </w:tc>
        <w:tc>
          <w:tcPr>
            <w:tcW w:w="3000" w:type="dxa"/>
          </w:tcPr>
          <w:p w14:paraId="519A5093">
            <w:pPr>
              <w:spacing w:before="30" w:after="30"/>
            </w:pPr>
            <w:r>
              <w:rPr>
                <w:rFonts w:ascii="微软雅黑" w:hAnsi="微软雅黑" w:eastAsia="微软雅黑" w:cs="微软雅黑"/>
                <w:b w:val="0"/>
                <w:bCs w:val="0"/>
                <w:sz w:val="20"/>
                <w:szCs w:val="20"/>
              </w:rPr>
              <w:t>被质疑的核心概念</w:t>
            </w:r>
          </w:p>
        </w:tc>
      </w:tr>
      <w:tr w14:paraId="0D68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11D466">
            <w:pPr>
              <w:spacing w:before="30" w:after="30"/>
            </w:pPr>
            <w:r>
              <w:rPr>
                <w:rFonts w:ascii="微软雅黑" w:hAnsi="微软雅黑" w:eastAsia="微软雅黑" w:cs="微软雅黑"/>
                <w:b w:val="0"/>
                <w:bCs w:val="0"/>
                <w:sz w:val="20"/>
                <w:szCs w:val="20"/>
              </w:rPr>
              <w:t>C156</w:t>
            </w:r>
          </w:p>
        </w:tc>
        <w:tc>
          <w:tcPr>
            <w:tcW w:w="3000" w:type="dxa"/>
          </w:tcPr>
          <w:p w14:paraId="786BC5FA">
            <w:pPr>
              <w:spacing w:before="30" w:after="30"/>
            </w:pPr>
            <w:r>
              <w:rPr>
                <w:rFonts w:ascii="微软雅黑" w:hAnsi="微软雅黑" w:eastAsia="微软雅黑" w:cs="微软雅黑"/>
                <w:b w:val="0"/>
                <w:bCs w:val="0"/>
                <w:sz w:val="20"/>
                <w:szCs w:val="20"/>
              </w:rPr>
              <w:t>reflexivity</w:t>
            </w:r>
          </w:p>
        </w:tc>
        <w:tc>
          <w:tcPr>
            <w:tcW w:w="3000" w:type="dxa"/>
          </w:tcPr>
          <w:p w14:paraId="58AFD5FE">
            <w:pPr>
              <w:spacing w:before="30" w:after="30"/>
            </w:pPr>
            <w:r>
              <w:rPr>
                <w:rFonts w:ascii="微软雅黑" w:hAnsi="微软雅黑" w:eastAsia="微软雅黑" w:cs="微软雅黑"/>
                <w:b w:val="0"/>
                <w:bCs w:val="0"/>
                <w:sz w:val="20"/>
                <w:szCs w:val="20"/>
              </w:rPr>
              <w:t>新的书写策略/新权威声称</w:t>
            </w:r>
          </w:p>
        </w:tc>
      </w:tr>
      <w:tr w14:paraId="3113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25E2A1">
            <w:pPr>
              <w:spacing w:before="30" w:after="30"/>
            </w:pPr>
            <w:r>
              <w:rPr>
                <w:rFonts w:ascii="微软雅黑" w:hAnsi="微软雅黑" w:eastAsia="微软雅黑" w:cs="微软雅黑"/>
                <w:b w:val="0"/>
                <w:bCs w:val="0"/>
                <w:sz w:val="20"/>
                <w:szCs w:val="20"/>
              </w:rPr>
              <w:t>C377</w:t>
            </w:r>
          </w:p>
        </w:tc>
        <w:tc>
          <w:tcPr>
            <w:tcW w:w="3000" w:type="dxa"/>
          </w:tcPr>
          <w:p w14:paraId="1D48C550">
            <w:pPr>
              <w:spacing w:before="30" w:after="30"/>
            </w:pPr>
            <w:r>
              <w:rPr>
                <w:rFonts w:ascii="微软雅黑" w:hAnsi="微软雅黑" w:eastAsia="微软雅黑" w:cs="微软雅黑"/>
                <w:b w:val="0"/>
                <w:bCs w:val="0"/>
                <w:sz w:val="20"/>
                <w:szCs w:val="20"/>
              </w:rPr>
              <w:t>crisis of representation</w:t>
            </w:r>
          </w:p>
        </w:tc>
        <w:tc>
          <w:tcPr>
            <w:tcW w:w="3000" w:type="dxa"/>
          </w:tcPr>
          <w:p w14:paraId="604D6F8A">
            <w:pPr>
              <w:spacing w:before="30" w:after="30"/>
            </w:pPr>
            <w:r>
              <w:rPr>
                <w:rFonts w:ascii="微软雅黑" w:hAnsi="微软雅黑" w:eastAsia="微软雅黑" w:cs="微软雅黑"/>
                <w:b w:val="0"/>
                <w:bCs w:val="0"/>
                <w:sz w:val="20"/>
                <w:szCs w:val="20"/>
              </w:rPr>
              <w:t>人类学界的接受反应</w:t>
            </w:r>
          </w:p>
        </w:tc>
      </w:tr>
      <w:tr w14:paraId="6D97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5C869B">
            <w:pPr>
              <w:spacing w:before="30" w:after="30"/>
            </w:pPr>
            <w:r>
              <w:rPr>
                <w:rFonts w:ascii="微软雅黑" w:hAnsi="微软雅黑" w:eastAsia="微软雅黑" w:cs="微软雅黑"/>
                <w:b w:val="0"/>
                <w:bCs w:val="0"/>
                <w:sz w:val="20"/>
                <w:szCs w:val="20"/>
              </w:rPr>
              <w:t>C-写文化</w:t>
            </w:r>
          </w:p>
        </w:tc>
        <w:tc>
          <w:tcPr>
            <w:tcW w:w="3000" w:type="dxa"/>
          </w:tcPr>
          <w:p w14:paraId="05C7D993">
            <w:pPr>
              <w:spacing w:before="30" w:after="30"/>
            </w:pPr>
            <w:r>
              <w:rPr>
                <w:rFonts w:ascii="微软雅黑" w:hAnsi="微软雅黑" w:eastAsia="微软雅黑" w:cs="微软雅黑"/>
                <w:b w:val="0"/>
                <w:bCs w:val="0"/>
                <w:sz w:val="20"/>
                <w:szCs w:val="20"/>
              </w:rPr>
              <w:t>writing cultures</w:t>
            </w:r>
          </w:p>
        </w:tc>
        <w:tc>
          <w:tcPr>
            <w:tcW w:w="3000" w:type="dxa"/>
          </w:tcPr>
          <w:p w14:paraId="7EA8BBC4">
            <w:pPr>
              <w:spacing w:before="30" w:after="30"/>
            </w:pPr>
            <w:r>
              <w:rPr>
                <w:rFonts w:ascii="微软雅黑" w:hAnsi="微软雅黑" w:eastAsia="微软雅黑" w:cs="微软雅黑"/>
                <w:b w:val="0"/>
                <w:bCs w:val="0"/>
                <w:sz w:val="20"/>
                <w:szCs w:val="20"/>
              </w:rPr>
              <w:t>本条目标题概念</w:t>
            </w:r>
          </w:p>
        </w:tc>
      </w:tr>
      <w:tr w14:paraId="585E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7944B4F">
            <w:pPr>
              <w:spacing w:before="30" w:after="30"/>
            </w:pPr>
            <w:r>
              <w:rPr>
                <w:rFonts w:ascii="微软雅黑" w:hAnsi="微软雅黑" w:eastAsia="微软雅黑" w:cs="微软雅黑"/>
                <w:b w:val="0"/>
                <w:bCs w:val="0"/>
                <w:sz w:val="20"/>
                <w:szCs w:val="20"/>
              </w:rPr>
              <w:t>C-本地人观点</w:t>
            </w:r>
          </w:p>
        </w:tc>
        <w:tc>
          <w:tcPr>
            <w:tcW w:w="3000" w:type="dxa"/>
          </w:tcPr>
          <w:p w14:paraId="7E3B1CF3">
            <w:pPr>
              <w:spacing w:before="30" w:after="30"/>
            </w:pPr>
            <w:r>
              <w:rPr>
                <w:rFonts w:ascii="微软雅黑" w:hAnsi="微软雅黑" w:eastAsia="微软雅黑" w:cs="微软雅黑"/>
                <w:b w:val="0"/>
                <w:bCs w:val="0"/>
                <w:sz w:val="20"/>
                <w:szCs w:val="20"/>
              </w:rPr>
              <w:t>native point of view</w:t>
            </w:r>
          </w:p>
        </w:tc>
        <w:tc>
          <w:tcPr>
            <w:tcW w:w="3000" w:type="dxa"/>
          </w:tcPr>
          <w:p w14:paraId="22E261D5">
            <w:pPr>
              <w:spacing w:before="30" w:after="30"/>
            </w:pPr>
            <w:r>
              <w:rPr>
                <w:rFonts w:ascii="微软雅黑" w:hAnsi="微软雅黑" w:eastAsia="微软雅黑" w:cs="微软雅黑"/>
                <w:b w:val="0"/>
                <w:bCs w:val="0"/>
                <w:sz w:val="20"/>
                <w:szCs w:val="20"/>
              </w:rPr>
              <w:t>被解构的权威声称</w:t>
            </w:r>
          </w:p>
        </w:tc>
      </w:tr>
      <w:tr w14:paraId="7370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AE233F">
            <w:pPr>
              <w:spacing w:before="30" w:after="30"/>
            </w:pPr>
            <w:r>
              <w:rPr>
                <w:rFonts w:ascii="微软雅黑" w:hAnsi="微软雅黑" w:eastAsia="微软雅黑" w:cs="微软雅黑"/>
                <w:b w:val="0"/>
                <w:bCs w:val="0"/>
                <w:sz w:val="20"/>
                <w:szCs w:val="20"/>
              </w:rPr>
              <w:t>C-代表性</w:t>
            </w:r>
          </w:p>
        </w:tc>
        <w:tc>
          <w:tcPr>
            <w:tcW w:w="3000" w:type="dxa"/>
          </w:tcPr>
          <w:p w14:paraId="6EAC2A1C">
            <w:pPr>
              <w:spacing w:before="30" w:after="30"/>
            </w:pPr>
            <w:r>
              <w:rPr>
                <w:rFonts w:ascii="微软雅黑" w:hAnsi="微软雅黑" w:eastAsia="微软雅黑" w:cs="微软雅黑"/>
                <w:b w:val="0"/>
                <w:bCs w:val="0"/>
                <w:sz w:val="20"/>
                <w:szCs w:val="20"/>
              </w:rPr>
              <w:t>representation</w:t>
            </w:r>
          </w:p>
        </w:tc>
        <w:tc>
          <w:tcPr>
            <w:tcW w:w="3000" w:type="dxa"/>
          </w:tcPr>
          <w:p w14:paraId="493216AB">
            <w:pPr>
              <w:spacing w:before="30" w:after="30"/>
            </w:pPr>
            <w:r>
              <w:rPr>
                <w:rFonts w:ascii="微软雅黑" w:hAnsi="微软雅黑" w:eastAsia="微软雅黑" w:cs="微软雅黑"/>
                <w:b w:val="0"/>
                <w:bCs w:val="0"/>
                <w:sz w:val="20"/>
                <w:szCs w:val="20"/>
              </w:rPr>
              <w:t>跨学科元问题</w:t>
            </w:r>
          </w:p>
        </w:tc>
      </w:tr>
      <w:tr w14:paraId="15FD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D908E8">
            <w:pPr>
              <w:spacing w:before="30" w:after="30"/>
            </w:pPr>
            <w:r>
              <w:rPr>
                <w:rFonts w:ascii="微软雅黑" w:hAnsi="微软雅黑" w:eastAsia="微软雅黑" w:cs="微软雅黑"/>
                <w:b/>
                <w:bCs/>
                <w:sz w:val="20"/>
                <w:szCs w:val="20"/>
              </w:rPr>
              <w:t>人物ID</w:t>
            </w:r>
          </w:p>
        </w:tc>
        <w:tc>
          <w:tcPr>
            <w:tcW w:w="3000" w:type="dxa"/>
          </w:tcPr>
          <w:p w14:paraId="591BE40A">
            <w:pPr>
              <w:spacing w:before="30" w:after="30"/>
            </w:pPr>
            <w:r>
              <w:rPr>
                <w:rFonts w:ascii="微软雅黑" w:hAnsi="微软雅黑" w:eastAsia="微软雅黑" w:cs="微软雅黑"/>
                <w:b/>
                <w:bCs/>
                <w:sz w:val="20"/>
                <w:szCs w:val="20"/>
              </w:rPr>
              <w:t>姓名</w:t>
            </w:r>
          </w:p>
        </w:tc>
        <w:tc>
          <w:tcPr>
            <w:tcW w:w="3000" w:type="dxa"/>
          </w:tcPr>
          <w:p w14:paraId="4B6B4748">
            <w:pPr>
              <w:spacing w:before="30" w:after="30"/>
            </w:pPr>
            <w:r>
              <w:rPr>
                <w:rFonts w:ascii="微软雅黑" w:hAnsi="微软雅黑" w:eastAsia="微软雅黑" w:cs="微软雅黑"/>
                <w:b/>
                <w:bCs/>
                <w:sz w:val="20"/>
                <w:szCs w:val="20"/>
              </w:rPr>
              <w:t>关联</w:t>
            </w:r>
          </w:p>
        </w:tc>
      </w:tr>
      <w:tr w14:paraId="0D47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79D1CA">
            <w:pPr>
              <w:spacing w:before="30" w:after="30"/>
            </w:pPr>
            <w:r>
              <w:rPr>
                <w:rFonts w:ascii="微软雅黑" w:hAnsi="微软雅黑" w:eastAsia="微软雅黑" w:cs="微软雅黑"/>
                <w:b w:val="0"/>
                <w:bCs w:val="0"/>
                <w:sz w:val="20"/>
                <w:szCs w:val="20"/>
              </w:rPr>
              <w:t>P-克利福德</w:t>
            </w:r>
          </w:p>
        </w:tc>
        <w:tc>
          <w:tcPr>
            <w:tcW w:w="3000" w:type="dxa"/>
          </w:tcPr>
          <w:p w14:paraId="081F4AAB">
            <w:pPr>
              <w:spacing w:before="30" w:after="30"/>
            </w:pPr>
            <w:r>
              <w:rPr>
                <w:rFonts w:ascii="微软雅黑" w:hAnsi="微软雅黑" w:eastAsia="微软雅黑" w:cs="微软雅黑"/>
                <w:b w:val="0"/>
                <w:bCs w:val="0"/>
                <w:sz w:val="20"/>
                <w:szCs w:val="20"/>
              </w:rPr>
              <w:t>James Clifford</w:t>
            </w:r>
          </w:p>
        </w:tc>
        <w:tc>
          <w:tcPr>
            <w:tcW w:w="3000" w:type="dxa"/>
          </w:tcPr>
          <w:p w14:paraId="1A790050">
            <w:pPr>
              <w:spacing w:before="30" w:after="30"/>
            </w:pPr>
            <w:r>
              <w:rPr>
                <w:rFonts w:ascii="微软雅黑" w:hAnsi="微软雅黑" w:eastAsia="微软雅黑" w:cs="微软雅黑"/>
                <w:b w:val="0"/>
                <w:bCs w:val="0"/>
                <w:sz w:val="20"/>
                <w:szCs w:val="20"/>
              </w:rPr>
              <w:t>合编者</w:t>
            </w:r>
          </w:p>
        </w:tc>
      </w:tr>
      <w:tr w14:paraId="76CD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A42010">
            <w:pPr>
              <w:spacing w:before="30" w:after="30"/>
            </w:pPr>
            <w:r>
              <w:rPr>
                <w:rFonts w:ascii="微软雅黑" w:hAnsi="微软雅黑" w:eastAsia="微软雅黑" w:cs="微软雅黑"/>
                <w:b w:val="0"/>
                <w:bCs w:val="0"/>
                <w:sz w:val="20"/>
                <w:szCs w:val="20"/>
              </w:rPr>
              <w:t>P058</w:t>
            </w:r>
          </w:p>
        </w:tc>
        <w:tc>
          <w:tcPr>
            <w:tcW w:w="3000" w:type="dxa"/>
          </w:tcPr>
          <w:p w14:paraId="3654E90C">
            <w:pPr>
              <w:spacing w:before="30" w:after="30"/>
            </w:pPr>
            <w:r>
              <w:rPr>
                <w:rFonts w:ascii="微软雅黑" w:hAnsi="微软雅黑" w:eastAsia="微软雅黑" w:cs="微软雅黑"/>
                <w:b w:val="0"/>
                <w:bCs w:val="0"/>
                <w:sz w:val="20"/>
                <w:szCs w:val="20"/>
              </w:rPr>
              <w:t>George Marcus</w:t>
            </w:r>
          </w:p>
        </w:tc>
        <w:tc>
          <w:tcPr>
            <w:tcW w:w="3000" w:type="dxa"/>
          </w:tcPr>
          <w:p w14:paraId="0F23EE3D">
            <w:pPr>
              <w:spacing w:before="30" w:after="30"/>
            </w:pPr>
            <w:r>
              <w:rPr>
                <w:rFonts w:ascii="微软雅黑" w:hAnsi="微软雅黑" w:eastAsia="微软雅黑" w:cs="微软雅黑"/>
                <w:b w:val="0"/>
                <w:bCs w:val="0"/>
                <w:sz w:val="20"/>
                <w:szCs w:val="20"/>
              </w:rPr>
              <w:t>合编者</w:t>
            </w:r>
          </w:p>
        </w:tc>
      </w:tr>
      <w:tr w14:paraId="719D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9930A8">
            <w:pPr>
              <w:spacing w:before="30" w:after="30"/>
            </w:pPr>
            <w:r>
              <w:rPr>
                <w:rFonts w:ascii="微软雅黑" w:hAnsi="微软雅黑" w:eastAsia="微软雅黑" w:cs="微软雅黑"/>
                <w:b w:val="0"/>
                <w:bCs w:val="0"/>
                <w:sz w:val="20"/>
                <w:szCs w:val="20"/>
              </w:rPr>
              <w:t>P087</w:t>
            </w:r>
          </w:p>
        </w:tc>
        <w:tc>
          <w:tcPr>
            <w:tcW w:w="3000" w:type="dxa"/>
          </w:tcPr>
          <w:p w14:paraId="774945DE">
            <w:pPr>
              <w:spacing w:before="30" w:after="30"/>
            </w:pPr>
            <w:r>
              <w:rPr>
                <w:rFonts w:ascii="微软雅黑" w:hAnsi="微软雅黑" w:eastAsia="微软雅黑" w:cs="微软雅黑"/>
                <w:b w:val="0"/>
                <w:bCs w:val="0"/>
                <w:sz w:val="20"/>
                <w:szCs w:val="20"/>
              </w:rPr>
              <w:t>Bronisław Malinowski</w:t>
            </w:r>
          </w:p>
        </w:tc>
        <w:tc>
          <w:tcPr>
            <w:tcW w:w="3000" w:type="dxa"/>
          </w:tcPr>
          <w:p w14:paraId="04CD41A6">
            <w:pPr>
              <w:spacing w:before="30" w:after="30"/>
            </w:pPr>
            <w:r>
              <w:rPr>
                <w:rFonts w:ascii="微软雅黑" w:hAnsi="微软雅黑" w:eastAsia="微软雅黑" w:cs="微软雅黑"/>
                <w:b w:val="0"/>
                <w:bCs w:val="0"/>
                <w:sz w:val="20"/>
                <w:szCs w:val="20"/>
              </w:rPr>
              <w:t>被追溯的范式奠基人</w:t>
            </w:r>
          </w:p>
        </w:tc>
      </w:tr>
      <w:tr w14:paraId="3C9C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F019ADE">
            <w:pPr>
              <w:spacing w:before="30" w:after="30"/>
            </w:pPr>
            <w:r>
              <w:rPr>
                <w:rFonts w:ascii="微软雅黑" w:hAnsi="微软雅黑" w:eastAsia="微软雅黑" w:cs="微软雅黑"/>
                <w:b w:val="0"/>
                <w:bCs w:val="0"/>
                <w:sz w:val="20"/>
                <w:szCs w:val="20"/>
              </w:rPr>
              <w:t>P066</w:t>
            </w:r>
          </w:p>
        </w:tc>
        <w:tc>
          <w:tcPr>
            <w:tcW w:w="3000" w:type="dxa"/>
          </w:tcPr>
          <w:p w14:paraId="48437569">
            <w:pPr>
              <w:spacing w:before="30" w:after="30"/>
            </w:pPr>
            <w:r>
              <w:rPr>
                <w:rFonts w:ascii="微软雅黑" w:hAnsi="微软雅黑" w:eastAsia="微软雅黑" w:cs="微软雅黑"/>
                <w:b w:val="0"/>
                <w:bCs w:val="0"/>
                <w:sz w:val="20"/>
                <w:szCs w:val="20"/>
              </w:rPr>
              <w:t>Howard Becker</w:t>
            </w:r>
          </w:p>
        </w:tc>
        <w:tc>
          <w:tcPr>
            <w:tcW w:w="3000" w:type="dxa"/>
          </w:tcPr>
          <w:p w14:paraId="6AA939E5">
            <w:pPr>
              <w:spacing w:before="30" w:after="30"/>
            </w:pPr>
            <w:r>
              <w:rPr>
                <w:rFonts w:ascii="微软雅黑" w:hAnsi="微软雅黑" w:eastAsia="微软雅黑" w:cs="微软雅黑"/>
                <w:b w:val="0"/>
                <w:bCs w:val="0"/>
                <w:sz w:val="20"/>
                <w:szCs w:val="20"/>
              </w:rPr>
              <w:t>社会学转译者</w:t>
            </w:r>
          </w:p>
        </w:tc>
      </w:tr>
    </w:tbl>
    <w:p w14:paraId="34B0D57B">
      <w:pPr>
        <w:pStyle w:val="3"/>
        <w:spacing w:before="240" w:after="120"/>
      </w:pPr>
      <w:r>
        <w:rPr>
          <w:rFonts w:ascii="微软雅黑" w:hAnsi="微软雅黑" w:eastAsia="微软雅黑" w:cs="微软雅黑"/>
          <w:b/>
          <w:bCs/>
          <w:sz w:val="28"/>
          <w:szCs w:val="28"/>
        </w:rPr>
        <w:t>H072 | 1987 | 布迪厄《学术人》与场域理论的巩固</w:t>
      </w:r>
    </w:p>
    <w:p w14:paraId="24C9893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：1984年法文版/1988年英译本，1987-1988年英美学界影响</w:t>
      </w:r>
    </w:p>
    <w:p w14:paraId="1C3E8BE3">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：自反转向——社会学家将分析工具应用于自身所在的学术场域</w:t>
      </w:r>
    </w:p>
    <w:p w14:paraId="00E5790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w:t>
      </w:r>
    </w:p>
    <w:p w14:paraId="60D0E9E5">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89AB298">
      <w:pPr>
        <w:pStyle w:val="4"/>
        <w:spacing w:before="200" w:after="100"/>
      </w:pPr>
      <w:r>
        <w:rPr>
          <w:rFonts w:ascii="微软雅黑" w:hAnsi="微软雅黑" w:eastAsia="微软雅黑" w:cs="微软雅黑"/>
          <w:b/>
          <w:bCs/>
          <w:sz w:val="24"/>
          <w:szCs w:val="24"/>
        </w:rPr>
        <w:t>总述</w:t>
      </w:r>
    </w:p>
    <w:p w14:paraId="4FB361EE">
      <w:pPr>
        <w:spacing w:before="60" w:after="60"/>
      </w:pPr>
      <w:r>
        <w:rPr>
          <w:rFonts w:ascii="微软雅黑" w:hAnsi="微软雅黑" w:eastAsia="微软雅黑" w:cs="微软雅黑"/>
          <w:sz w:val="21"/>
          <w:szCs w:val="21"/>
        </w:rPr>
        <w:t>1984年（法文版），皮埃尔·布迪厄《学术人》（</w:t>
      </w:r>
      <w:r>
        <w:rPr>
          <w:rFonts w:ascii="微软雅黑" w:hAnsi="微软雅黑" w:eastAsia="微软雅黑" w:cs="微软雅黑"/>
          <w:i/>
          <w:iCs/>
          <w:sz w:val="21"/>
          <w:szCs w:val="21"/>
        </w:rPr>
        <w:t>Homo Academicus</w:t>
      </w:r>
      <w:r>
        <w:rPr>
          <w:rFonts w:ascii="微软雅黑" w:hAnsi="微软雅黑" w:eastAsia="微软雅黑" w:cs="微软雅黑"/>
          <w:sz w:val="21"/>
          <w:szCs w:val="21"/>
        </w:rPr>
        <w:t>）由巴黎Minuit出版——此作是布迪厄"将社会学应用于社会学自身"（sociologie de la sociologie）的典范。他以自己所在的法国学术场域为对象，分析了1968年五月风暴中法国大学教师的政治立场如何受其在学术场域中的位置（学科、机构、代际、资本类型）影响。英译本1988年由斯坦福大学出版社出版，1987-1988年间布迪厄开始在英美学界获得广泛影响——但此时英美学界更关注的是1984年的《区分》英译本，而非《学术人》。</w:t>
      </w:r>
    </w:p>
    <w:p w14:paraId="15F05DAD">
      <w:pPr>
        <w:spacing w:before="60" w:after="60"/>
      </w:pPr>
      <w:r>
        <w:rPr>
          <w:rFonts w:ascii="微软雅黑" w:hAnsi="微软雅黑" w:eastAsia="微软雅黑" w:cs="微软雅黑"/>
          <w:sz w:val="21"/>
          <w:szCs w:val="21"/>
        </w:rPr>
        <w:t>后世学界分析认为，此作的核心发现是"被支配的支配者"概念：场域中处于此位置的行动者（如社会学助理教授——相对于哲学教授是"被支配者"，但相对于技术学院教师是"支配者"）最倾向于采取"异端"立场——他们在既有秩序中没有足够利益来维护现状，但也不至于完全被排斥而退出游戏。此概念后来被广泛用于分析多个场域中的变革动力学。此书的写作过程本身面临"自反性"的方法论挑战——布迪厄的解决方案是"参与性客观化"（participant objectivation）：不是否认自己的参与，而是将参与本身作为分析对象。</w:t>
      </w:r>
    </w:p>
    <w:p w14:paraId="42052C94">
      <w:pPr>
        <w:pStyle w:val="4"/>
        <w:spacing w:before="200" w:after="100"/>
      </w:pPr>
      <w:r>
        <w:rPr>
          <w:rFonts w:ascii="微软雅黑" w:hAnsi="微软雅黑" w:eastAsia="微软雅黑" w:cs="微软雅黑"/>
          <w:b/>
          <w:bCs/>
          <w:sz w:val="24"/>
          <w:szCs w:val="24"/>
        </w:rPr>
        <w:t>[欧陆]</w:t>
      </w:r>
    </w:p>
    <w:p w14:paraId="36D70C9C">
      <w:pPr>
        <w:pStyle w:val="5"/>
        <w:spacing w:before="180" w:after="80"/>
      </w:pPr>
      <w:r>
        <w:rPr>
          <w:rFonts w:ascii="微软雅黑" w:hAnsi="微软雅黑" w:eastAsia="微软雅黑" w:cs="微软雅黑"/>
          <w:b/>
          <w:bCs/>
          <w:sz w:val="22"/>
          <w:szCs w:val="22"/>
        </w:rPr>
        <w:t>概念时间线</w:t>
      </w:r>
    </w:p>
    <w:p w14:paraId="0E63E414">
      <w:pPr>
        <w:pStyle w:val="16"/>
        <w:numPr>
          <w:ilvl w:val="0"/>
          <w:numId w:val="1"/>
        </w:numPr>
        <w:spacing w:before="30" w:after="30"/>
      </w:pPr>
      <w:r>
        <w:rPr>
          <w:rFonts w:ascii="微软雅黑" w:hAnsi="微软雅黑" w:eastAsia="微软雅黑" w:cs="微软雅黑"/>
          <w:b/>
          <w:bCs/>
          <w:sz w:val="21"/>
          <w:szCs w:val="21"/>
        </w:rPr>
        <w:t>被支配的支配者</w:t>
      </w:r>
      <w:r>
        <w:rPr>
          <w:rFonts w:ascii="微软雅黑" w:hAnsi="微软雅黑" w:eastAsia="微软雅黑" w:cs="微软雅黑"/>
          <w:sz w:val="21"/>
          <w:szCs w:val="21"/>
        </w:rPr>
        <w:t>：此作的核心概念发现——场域中处于"被支配的支配者"位置的行动者最倾向于采取"异端"立场。布迪厄分析了1968年五月风暴中法国大学教师的政治立场分布：社会学与人类学教师（相对于哲学教师是"被支配者"，但相对于技术学院教师是"支配者"）最积极参与运动——而哲学教师（场域顶端）与技术学院教师（场域底端）参与度较低。此发现的逻辑是：场域顶端者有足够利益维护现状，场域底端者缺乏资本参与游戏，只有"被支配的支配者"既有足够资本理解游戏规则，又没有足够利益维护现有规则。</w:t>
      </w:r>
    </w:p>
    <w:p w14:paraId="01C41518">
      <w:pPr>
        <w:pStyle w:val="16"/>
        <w:numPr>
          <w:ilvl w:val="0"/>
          <w:numId w:val="1"/>
        </w:numPr>
        <w:spacing w:before="30" w:after="30"/>
      </w:pPr>
      <w:r>
        <w:rPr>
          <w:rFonts w:ascii="微软雅黑" w:hAnsi="微软雅黑" w:eastAsia="微软雅黑" w:cs="微软雅黑"/>
          <w:b/>
          <w:bCs/>
          <w:sz w:val="21"/>
          <w:szCs w:val="21"/>
        </w:rPr>
        <w:t>"被支配的支配者"的概念转译追踪</w:t>
      </w:r>
      <w:r>
        <w:rPr>
          <w:rFonts w:ascii="微软雅黑" w:hAnsi="微软雅黑" w:eastAsia="微软雅黑" w:cs="微软雅黑"/>
          <w:sz w:val="21"/>
          <w:szCs w:val="21"/>
        </w:rPr>
        <w:t>：（1）科学社会学中，"被支配的支配者"被用于解释边缘学科向主流挑战的动力学（如文化研究对文学系的挑战）——文化研究学者在人文学科场域中既有一定文化资本（理论能力）又被正统学科排斥，此位置使其成为学科变革的推动者，但此转译将"场域位置"简化为"学科地位"，失去了布迪厄原意中"多资本类型"的复杂性；（2）公共领域分析中，"被支配的支配者"被用于解释知识分子的批判立场——公共知识分子在学术场域中有一定位置但不处于顶峰，更倾向于对公共事务发言；（3）21世纪"学术资本主义"分析将"场域"框架应用于全球大学排名竞争——但此转译将"场域"简化为"市场"，失去了布迪厄原意中"多资本类型"与"场域自主性"的关键维度。</w:t>
      </w:r>
    </w:p>
    <w:p w14:paraId="455A87E7">
      <w:pPr>
        <w:pStyle w:val="16"/>
        <w:numPr>
          <w:ilvl w:val="0"/>
          <w:numId w:val="1"/>
        </w:numPr>
        <w:spacing w:before="30" w:after="30"/>
      </w:pPr>
      <w:r>
        <w:rPr>
          <w:rFonts w:ascii="微软雅黑" w:hAnsi="微软雅黑" w:eastAsia="微软雅黑" w:cs="微软雅黑"/>
          <w:b/>
          <w:bCs/>
          <w:sz w:val="21"/>
          <w:szCs w:val="21"/>
        </w:rPr>
        <w:t>参与性客观化</w:t>
      </w:r>
      <w:r>
        <w:rPr>
          <w:rFonts w:ascii="微软雅黑" w:hAnsi="微软雅黑" w:eastAsia="微软雅黑" w:cs="微软雅黑"/>
          <w:sz w:val="21"/>
          <w:szCs w:val="21"/>
        </w:rPr>
        <w:t>：布迪厄的方法论创新——不是否认自己的参与，而是将参与本身作为分析对象：追踪自己所在场域中的位置如何影响知识生产。1981年布迪厄当选法兰西学院社会学教席——他在《学术人》的1984年附注中承认：法兰西学院的教席使他从"被支配的支配者"变为"支配者"，这改变了他在学术场域中的利益结构与批判能力。此"自我分析"是参与性客观化的实践，但也被批评者视为"自我辩护"。</w:t>
      </w:r>
    </w:p>
    <w:p w14:paraId="34F71355">
      <w:pPr>
        <w:pStyle w:val="5"/>
        <w:spacing w:before="180" w:after="80"/>
      </w:pPr>
      <w:r>
        <w:rPr>
          <w:rFonts w:ascii="微软雅黑" w:hAnsi="微软雅黑" w:eastAsia="微软雅黑" w:cs="微软雅黑"/>
          <w:b/>
          <w:bCs/>
          <w:sz w:val="22"/>
          <w:szCs w:val="22"/>
        </w:rPr>
        <w:t>场域时间线</w:t>
      </w:r>
    </w:p>
    <w:p w14:paraId="50BB27B3">
      <w:pPr>
        <w:pStyle w:val="16"/>
        <w:numPr>
          <w:ilvl w:val="0"/>
          <w:numId w:val="1"/>
        </w:numPr>
        <w:spacing w:before="30" w:after="30"/>
      </w:pPr>
      <w:r>
        <w:rPr>
          <w:rFonts w:ascii="微软雅黑" w:hAnsi="微软雅黑" w:eastAsia="微软雅黑" w:cs="微软雅黑"/>
          <w:b/>
          <w:bCs/>
          <w:sz w:val="21"/>
          <w:szCs w:val="21"/>
        </w:rPr>
        <w:t>法国学术场域的结构</w:t>
      </w:r>
      <w:r>
        <w:rPr>
          <w:rFonts w:ascii="微软雅黑" w:hAnsi="微软雅黑" w:eastAsia="微软雅黑" w:cs="微软雅黑"/>
          <w:sz w:val="21"/>
          <w:szCs w:val="21"/>
        </w:rPr>
        <w:t>：此作分析的法国学术场域在1960-1970年代具有高度等级性——顶端是法兰西学院与高等师范学校的哲学教席（以福柯、德里达为代表），中段是索邦大学的人文社科教席，底端是外省大学与技术学院。布迪厄自身处于"中间偏上"位置——高等师范学校出身，但在斯特拉斯堡和里尔任教而非巴黎——这一位置使他既理解场域规则又不被顶端利益所束缚。</w:t>
      </w:r>
    </w:p>
    <w:p w14:paraId="580E17D6">
      <w:pPr>
        <w:pStyle w:val="16"/>
        <w:numPr>
          <w:ilvl w:val="0"/>
          <w:numId w:val="1"/>
        </w:numPr>
        <w:spacing w:before="30" w:after="30"/>
      </w:pPr>
      <w:r>
        <w:rPr>
          <w:rFonts w:ascii="微软雅黑" w:hAnsi="微软雅黑" w:eastAsia="微软雅黑" w:cs="微软雅黑"/>
          <w:b/>
          <w:bCs/>
          <w:sz w:val="21"/>
          <w:szCs w:val="21"/>
        </w:rPr>
        <w:t>法兰西学院与学术等级制度</w:t>
      </w:r>
      <w:r>
        <w:rPr>
          <w:rFonts w:ascii="微软雅黑" w:hAnsi="微软雅黑" w:eastAsia="微软雅黑" w:cs="微软雅黑"/>
          <w:sz w:val="21"/>
          <w:szCs w:val="21"/>
        </w:rPr>
        <w:t>：法兰西学院是法国学术体制的最高位置——每年由全院教授选举新成员。1981年布迪厄当选，接替雷蒙·阿隆的教席——此选举本身是场域斗争的产物：阿隆代表自由保守派，布迪厄代表批判左翼。布迪厄在当选后承认这一位置改变了他的场域位置——从"被支配的支配者"变为"支配者"，其批判能力因此受到影响。</w:t>
      </w:r>
    </w:p>
    <w:p w14:paraId="1ACFB8D7">
      <w:pPr>
        <w:pStyle w:val="16"/>
        <w:numPr>
          <w:ilvl w:val="0"/>
          <w:numId w:val="1"/>
        </w:numPr>
        <w:spacing w:before="30" w:after="30"/>
      </w:pPr>
      <w:r>
        <w:rPr>
          <w:rFonts w:ascii="微软雅黑" w:hAnsi="微软雅黑" w:eastAsia="微软雅黑" w:cs="微软雅黑"/>
          <w:b/>
          <w:bCs/>
          <w:sz w:val="21"/>
          <w:szCs w:val="21"/>
        </w:rPr>
        <w:t>Minuit出版社与自主性出版</w:t>
      </w:r>
      <w:r>
        <w:rPr>
          <w:rFonts w:ascii="微软雅黑" w:hAnsi="微软雅黑" w:eastAsia="微软雅黑" w:cs="微软雅黑"/>
          <w:sz w:val="21"/>
          <w:szCs w:val="21"/>
        </w:rPr>
        <w:t>：布迪厄选择在Minuit出版——此出版社是法国知识分子出版的重要机构（也出版新小说派作品）。布迪厄后来在1998年创建自己的Raisons d'Agir出版社——此制度选择反映了他对学术出版场域自主性的追求：不依赖商业出版社的市场逻辑。</w:t>
      </w:r>
    </w:p>
    <w:p w14:paraId="357756BB">
      <w:pPr>
        <w:pStyle w:val="5"/>
        <w:spacing w:before="180" w:after="80"/>
      </w:pPr>
      <w:r>
        <w:rPr>
          <w:rFonts w:ascii="微软雅黑" w:hAnsi="微软雅黑" w:eastAsia="微软雅黑" w:cs="微软雅黑"/>
          <w:b/>
          <w:bCs/>
          <w:sz w:val="22"/>
          <w:szCs w:val="22"/>
        </w:rPr>
        <w:t>接受时间线</w:t>
      </w:r>
    </w:p>
    <w:p w14:paraId="177F91EF">
      <w:pPr>
        <w:pStyle w:val="16"/>
        <w:numPr>
          <w:ilvl w:val="0"/>
          <w:numId w:val="1"/>
        </w:numPr>
        <w:spacing w:before="30" w:after="30"/>
      </w:pPr>
      <w:r>
        <w:rPr>
          <w:rFonts w:ascii="微软雅黑" w:hAnsi="微软雅黑" w:eastAsia="微软雅黑" w:cs="微软雅黑"/>
          <w:b/>
          <w:bCs/>
          <w:sz w:val="21"/>
          <w:szCs w:val="21"/>
        </w:rPr>
        <w:t>[法国] 两极化接受</w:t>
      </w:r>
      <w:r>
        <w:rPr>
          <w:rFonts w:ascii="微软雅黑" w:hAnsi="微软雅黑" w:eastAsia="微软雅黑" w:cs="微软雅黑"/>
          <w:sz w:val="21"/>
          <w:szCs w:val="21"/>
        </w:rPr>
        <w:t>：此作在法国学界的接受呈现两极化——支持者视其为"社会学的社会学"的典范，反对者视其为"自我辩护"——布迪厄通过分析学术场域的结构来证明自己学术位置的"合法性"，这本身可能是一种"学术场域的策略"。此争论在1990年代布迪厄公共介入加剧后更加激化——批评者认为布迪厄的"自反性"不足以消除其场域位置对知识生产的影响。</w:t>
      </w:r>
    </w:p>
    <w:p w14:paraId="6F1BBF38">
      <w:pPr>
        <w:pStyle w:val="16"/>
        <w:numPr>
          <w:ilvl w:val="0"/>
          <w:numId w:val="1"/>
        </w:numPr>
        <w:spacing w:before="30" w:after="30"/>
      </w:pPr>
      <w:r>
        <w:rPr>
          <w:rFonts w:ascii="微软雅黑" w:hAnsi="微软雅黑" w:eastAsia="微软雅黑" w:cs="微软雅黑"/>
          <w:b/>
          <w:bCs/>
          <w:sz w:val="21"/>
          <w:szCs w:val="21"/>
        </w:rPr>
        <w:t>[英美] 《区分》的阴影</w:t>
      </w:r>
      <w:r>
        <w:rPr>
          <w:rFonts w:ascii="微软雅黑" w:hAnsi="微软雅黑" w:eastAsia="微软雅黑" w:cs="微软雅黑"/>
          <w:sz w:val="21"/>
          <w:szCs w:val="21"/>
        </w:rPr>
        <w:t>：英译本1988年出版时，英美学界更关注的是1984年的《区分》英译本——关于消费与趣味的经验研究比关于学术场域的自反分析更能吸引英美读者。此接受的等级化本身印证了布迪厄的论点：学术场域中"经验研究"比"元理论反思"更具可见度。</w:t>
      </w:r>
    </w:p>
    <w:p w14:paraId="776FEB84">
      <w:pPr>
        <w:pStyle w:val="16"/>
        <w:numPr>
          <w:ilvl w:val="0"/>
          <w:numId w:val="1"/>
        </w:numPr>
        <w:spacing w:before="30" w:after="30"/>
      </w:pPr>
      <w:r>
        <w:rPr>
          <w:rFonts w:ascii="微软雅黑" w:hAnsi="微软雅黑" w:eastAsia="微软雅黑" w:cs="微软雅黑"/>
          <w:b/>
          <w:bCs/>
          <w:sz w:val="21"/>
          <w:szCs w:val="21"/>
        </w:rPr>
        <w:t>[东欧] 转型学术的参照</w:t>
      </w:r>
      <w:r>
        <w:rPr>
          <w:rFonts w:ascii="微软雅黑" w:hAnsi="微软雅黑" w:eastAsia="微软雅黑" w:cs="微软雅黑"/>
          <w:sz w:val="21"/>
          <w:szCs w:val="21"/>
        </w:rPr>
        <w:t>：1989年后，东欧社会学者开始将"学术场域"概念用于分析本国学术体制转型——尤其是"旧体制学者"与"西方资助学者"之间的场域分化。但此应用往往将"场域"简化为"利益集团"，失去了布迪厄对"符号维度"与"误认机制"的分析。</w:t>
      </w:r>
    </w:p>
    <w:p w14:paraId="40D13159">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51A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27EA46">
            <w:pPr>
              <w:spacing w:before="30" w:after="30"/>
            </w:pPr>
            <w:r>
              <w:rPr>
                <w:rFonts w:ascii="微软雅黑" w:hAnsi="微软雅黑" w:eastAsia="微软雅黑" w:cs="微软雅黑"/>
                <w:b/>
                <w:bCs/>
                <w:sz w:val="20"/>
                <w:szCs w:val="20"/>
              </w:rPr>
              <w:t>概念ID</w:t>
            </w:r>
          </w:p>
        </w:tc>
        <w:tc>
          <w:tcPr>
            <w:tcW w:w="3000" w:type="dxa"/>
          </w:tcPr>
          <w:p w14:paraId="299B8A78">
            <w:pPr>
              <w:spacing w:before="30" w:after="30"/>
            </w:pPr>
            <w:r>
              <w:rPr>
                <w:rFonts w:ascii="微软雅黑" w:hAnsi="微软雅黑" w:eastAsia="微软雅黑" w:cs="微软雅黑"/>
                <w:b/>
                <w:bCs/>
                <w:sz w:val="20"/>
                <w:szCs w:val="20"/>
              </w:rPr>
              <w:t>概念名</w:t>
            </w:r>
          </w:p>
        </w:tc>
        <w:tc>
          <w:tcPr>
            <w:tcW w:w="3000" w:type="dxa"/>
          </w:tcPr>
          <w:p w14:paraId="22D4E36D">
            <w:pPr>
              <w:spacing w:before="30" w:after="30"/>
            </w:pPr>
            <w:r>
              <w:rPr>
                <w:rFonts w:ascii="微软雅黑" w:hAnsi="微软雅黑" w:eastAsia="微软雅黑" w:cs="微软雅黑"/>
                <w:b/>
                <w:bCs/>
                <w:sz w:val="20"/>
                <w:szCs w:val="20"/>
              </w:rPr>
              <w:t>关联</w:t>
            </w:r>
          </w:p>
        </w:tc>
      </w:tr>
      <w:tr w14:paraId="2924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2A2E982">
            <w:pPr>
              <w:spacing w:before="30" w:after="30"/>
            </w:pPr>
            <w:r>
              <w:rPr>
                <w:rFonts w:ascii="微软雅黑" w:hAnsi="微软雅黑" w:eastAsia="微软雅黑" w:cs="微软雅黑"/>
                <w:b w:val="0"/>
                <w:bCs w:val="0"/>
                <w:sz w:val="20"/>
                <w:szCs w:val="20"/>
              </w:rPr>
              <w:t>C142</w:t>
            </w:r>
          </w:p>
        </w:tc>
        <w:tc>
          <w:tcPr>
            <w:tcW w:w="3000" w:type="dxa"/>
          </w:tcPr>
          <w:p w14:paraId="62B21C31">
            <w:pPr>
              <w:spacing w:before="30" w:after="30"/>
            </w:pPr>
            <w:r>
              <w:rPr>
                <w:rFonts w:ascii="微软雅黑" w:hAnsi="微软雅黑" w:eastAsia="微软雅黑" w:cs="微软雅黑"/>
                <w:b w:val="0"/>
                <w:bCs w:val="0"/>
                <w:sz w:val="20"/>
                <w:szCs w:val="20"/>
              </w:rPr>
              <w:t>champ</w:t>
            </w:r>
          </w:p>
        </w:tc>
        <w:tc>
          <w:tcPr>
            <w:tcW w:w="3000" w:type="dxa"/>
          </w:tcPr>
          <w:p w14:paraId="5BE3D16F">
            <w:pPr>
              <w:spacing w:before="30" w:after="30"/>
            </w:pPr>
            <w:r>
              <w:rPr>
                <w:rFonts w:ascii="微软雅黑" w:hAnsi="微软雅黑" w:eastAsia="微软雅黑" w:cs="微软雅黑"/>
                <w:b w:val="0"/>
                <w:bCs w:val="0"/>
                <w:sz w:val="20"/>
                <w:szCs w:val="20"/>
              </w:rPr>
              <w:t>核心分析框架</w:t>
            </w:r>
          </w:p>
        </w:tc>
      </w:tr>
      <w:tr w14:paraId="6C58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E67126">
            <w:pPr>
              <w:spacing w:before="30" w:after="30"/>
            </w:pPr>
            <w:r>
              <w:rPr>
                <w:rFonts w:ascii="微软雅黑" w:hAnsi="微软雅黑" w:eastAsia="微软雅黑" w:cs="微软雅黑"/>
                <w:b w:val="0"/>
                <w:bCs w:val="0"/>
                <w:sz w:val="20"/>
                <w:szCs w:val="20"/>
              </w:rPr>
              <w:t>C-被支配的支配者</w:t>
            </w:r>
          </w:p>
        </w:tc>
        <w:tc>
          <w:tcPr>
            <w:tcW w:w="3000" w:type="dxa"/>
          </w:tcPr>
          <w:p w14:paraId="25397F66">
            <w:pPr>
              <w:spacing w:before="30" w:after="30"/>
            </w:pPr>
            <w:r>
              <w:rPr>
                <w:rFonts w:ascii="微软雅黑" w:hAnsi="微软雅黑" w:eastAsia="微软雅黑" w:cs="微软雅黑"/>
                <w:b w:val="0"/>
                <w:bCs w:val="0"/>
                <w:sz w:val="20"/>
                <w:szCs w:val="20"/>
              </w:rPr>
              <w:t>dominated dominant</w:t>
            </w:r>
          </w:p>
        </w:tc>
        <w:tc>
          <w:tcPr>
            <w:tcW w:w="3000" w:type="dxa"/>
          </w:tcPr>
          <w:p w14:paraId="4F51CC08">
            <w:pPr>
              <w:spacing w:before="30" w:after="30"/>
            </w:pPr>
            <w:r>
              <w:rPr>
                <w:rFonts w:ascii="微软雅黑" w:hAnsi="微软雅黑" w:eastAsia="微软雅黑" w:cs="微软雅黑"/>
                <w:b w:val="0"/>
                <w:bCs w:val="0"/>
                <w:sz w:val="20"/>
                <w:szCs w:val="20"/>
              </w:rPr>
              <w:t>核心概念发现</w:t>
            </w:r>
          </w:p>
        </w:tc>
      </w:tr>
      <w:tr w14:paraId="54E7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9903ED">
            <w:pPr>
              <w:spacing w:before="30" w:after="30"/>
            </w:pPr>
            <w:r>
              <w:rPr>
                <w:rFonts w:ascii="微软雅黑" w:hAnsi="微软雅黑" w:eastAsia="微软雅黑" w:cs="微软雅黑"/>
                <w:b w:val="0"/>
                <w:bCs w:val="0"/>
                <w:sz w:val="20"/>
                <w:szCs w:val="20"/>
              </w:rPr>
              <w:t>C-参与性客观化</w:t>
            </w:r>
          </w:p>
        </w:tc>
        <w:tc>
          <w:tcPr>
            <w:tcW w:w="3000" w:type="dxa"/>
          </w:tcPr>
          <w:p w14:paraId="7F5E02AB">
            <w:pPr>
              <w:spacing w:before="30" w:after="30"/>
            </w:pPr>
            <w:r>
              <w:rPr>
                <w:rFonts w:ascii="微软雅黑" w:hAnsi="微软雅黑" w:eastAsia="微软雅黑" w:cs="微软雅黑"/>
                <w:b w:val="0"/>
                <w:bCs w:val="0"/>
                <w:sz w:val="20"/>
                <w:szCs w:val="20"/>
              </w:rPr>
              <w:t>participant objectivation</w:t>
            </w:r>
          </w:p>
        </w:tc>
        <w:tc>
          <w:tcPr>
            <w:tcW w:w="3000" w:type="dxa"/>
          </w:tcPr>
          <w:p w14:paraId="5468FA9F">
            <w:pPr>
              <w:spacing w:before="30" w:after="30"/>
            </w:pPr>
            <w:r>
              <w:rPr>
                <w:rFonts w:ascii="微软雅黑" w:hAnsi="微软雅黑" w:eastAsia="微软雅黑" w:cs="微软雅黑"/>
                <w:b w:val="0"/>
                <w:bCs w:val="0"/>
                <w:sz w:val="20"/>
                <w:szCs w:val="20"/>
              </w:rPr>
              <w:t>方法论创新</w:t>
            </w:r>
          </w:p>
        </w:tc>
      </w:tr>
      <w:tr w14:paraId="12E4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803786">
            <w:pPr>
              <w:spacing w:before="30" w:after="30"/>
            </w:pPr>
            <w:r>
              <w:rPr>
                <w:rFonts w:ascii="微软雅黑" w:hAnsi="微软雅黑" w:eastAsia="微软雅黑" w:cs="微软雅黑"/>
                <w:b w:val="0"/>
                <w:bCs w:val="0"/>
                <w:sz w:val="20"/>
                <w:szCs w:val="20"/>
              </w:rPr>
              <w:t>C-自反性</w:t>
            </w:r>
          </w:p>
        </w:tc>
        <w:tc>
          <w:tcPr>
            <w:tcW w:w="3000" w:type="dxa"/>
          </w:tcPr>
          <w:p w14:paraId="08D9D8D7">
            <w:pPr>
              <w:spacing w:before="30" w:after="30"/>
            </w:pPr>
            <w:r>
              <w:rPr>
                <w:rFonts w:ascii="微软雅黑" w:hAnsi="微软雅黑" w:eastAsia="微软雅黑" w:cs="微软雅黑"/>
                <w:b w:val="0"/>
                <w:bCs w:val="0"/>
                <w:sz w:val="20"/>
                <w:szCs w:val="20"/>
              </w:rPr>
              <w:t>reflexivity</w:t>
            </w:r>
          </w:p>
        </w:tc>
        <w:tc>
          <w:tcPr>
            <w:tcW w:w="3000" w:type="dxa"/>
          </w:tcPr>
          <w:p w14:paraId="2D09A7BB">
            <w:pPr>
              <w:spacing w:before="30" w:after="30"/>
            </w:pPr>
            <w:r>
              <w:rPr>
                <w:rFonts w:ascii="微软雅黑" w:hAnsi="微软雅黑" w:eastAsia="微软雅黑" w:cs="微软雅黑"/>
                <w:b w:val="0"/>
                <w:bCs w:val="0"/>
                <w:sz w:val="20"/>
                <w:szCs w:val="20"/>
              </w:rPr>
              <w:t>社会学对自身的分析</w:t>
            </w:r>
          </w:p>
        </w:tc>
      </w:tr>
      <w:tr w14:paraId="6CE9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F36A2A">
            <w:pPr>
              <w:spacing w:before="30" w:after="30"/>
            </w:pPr>
            <w:r>
              <w:rPr>
                <w:rFonts w:ascii="微软雅黑" w:hAnsi="微软雅黑" w:eastAsia="微软雅黑" w:cs="微软雅黑"/>
                <w:b w:val="0"/>
                <w:bCs w:val="0"/>
                <w:sz w:val="20"/>
                <w:szCs w:val="20"/>
              </w:rPr>
              <w:t>C142</w:t>
            </w:r>
          </w:p>
        </w:tc>
        <w:tc>
          <w:tcPr>
            <w:tcW w:w="3000" w:type="dxa"/>
          </w:tcPr>
          <w:p w14:paraId="3DC31634">
            <w:pPr>
              <w:spacing w:before="30" w:after="30"/>
            </w:pPr>
            <w:r>
              <w:rPr>
                <w:rFonts w:ascii="微软雅黑" w:hAnsi="微软雅黑" w:eastAsia="微软雅黑" w:cs="微软雅黑"/>
                <w:b w:val="0"/>
                <w:bCs w:val="0"/>
                <w:sz w:val="20"/>
                <w:szCs w:val="20"/>
              </w:rPr>
              <w:t>champ académique</w:t>
            </w:r>
          </w:p>
        </w:tc>
        <w:tc>
          <w:tcPr>
            <w:tcW w:w="3000" w:type="dxa"/>
          </w:tcPr>
          <w:p w14:paraId="664767F4">
            <w:pPr>
              <w:spacing w:before="30" w:after="30"/>
            </w:pPr>
            <w:r>
              <w:rPr>
                <w:rFonts w:ascii="微软雅黑" w:hAnsi="微软雅黑" w:eastAsia="微软雅黑" w:cs="微软雅黑"/>
                <w:b w:val="0"/>
                <w:bCs w:val="0"/>
                <w:sz w:val="20"/>
                <w:szCs w:val="20"/>
              </w:rPr>
              <w:t>本条目研究对象</w:t>
            </w:r>
          </w:p>
        </w:tc>
      </w:tr>
      <w:tr w14:paraId="7B57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466279">
            <w:pPr>
              <w:spacing w:before="30" w:after="30"/>
            </w:pPr>
            <w:r>
              <w:rPr>
                <w:rFonts w:ascii="微软雅黑" w:hAnsi="微软雅黑" w:eastAsia="微软雅黑" w:cs="微软雅黑"/>
                <w:b w:val="0"/>
                <w:bCs w:val="0"/>
                <w:sz w:val="20"/>
                <w:szCs w:val="20"/>
              </w:rPr>
              <w:t>R354</w:t>
            </w:r>
          </w:p>
        </w:tc>
        <w:tc>
          <w:tcPr>
            <w:tcW w:w="3000" w:type="dxa"/>
          </w:tcPr>
          <w:p w14:paraId="016748DA">
            <w:pPr>
              <w:spacing w:before="30" w:after="30"/>
            </w:pPr>
            <w:r>
              <w:rPr>
                <w:rFonts w:ascii="微软雅黑" w:hAnsi="微软雅黑" w:eastAsia="微软雅黑" w:cs="微软雅黑"/>
                <w:b w:val="0"/>
                <w:bCs w:val="0"/>
                <w:sz w:val="20"/>
                <w:szCs w:val="20"/>
              </w:rPr>
              <w:t>capital culturel</w:t>
            </w:r>
          </w:p>
        </w:tc>
        <w:tc>
          <w:tcPr>
            <w:tcW w:w="3000" w:type="dxa"/>
          </w:tcPr>
          <w:p w14:paraId="33C576E0">
            <w:pPr>
              <w:spacing w:before="30" w:after="30"/>
            </w:pPr>
            <w:r>
              <w:rPr>
                <w:rFonts w:ascii="微软雅黑" w:hAnsi="微软雅黑" w:eastAsia="微软雅黑" w:cs="微软雅黑"/>
                <w:b w:val="0"/>
                <w:bCs w:val="0"/>
                <w:sz w:val="20"/>
                <w:szCs w:val="20"/>
              </w:rPr>
              <w:t>场域位置的核心维度</w:t>
            </w:r>
          </w:p>
        </w:tc>
      </w:tr>
      <w:tr w14:paraId="443F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CEB4B1">
            <w:pPr>
              <w:spacing w:before="30" w:after="30"/>
            </w:pPr>
            <w:r>
              <w:rPr>
                <w:rFonts w:ascii="微软雅黑" w:hAnsi="微软雅黑" w:eastAsia="微软雅黑" w:cs="微软雅黑"/>
                <w:b w:val="0"/>
                <w:bCs w:val="0"/>
                <w:sz w:val="20"/>
                <w:szCs w:val="20"/>
              </w:rPr>
              <w:t>C-异端立场</w:t>
            </w:r>
          </w:p>
        </w:tc>
        <w:tc>
          <w:tcPr>
            <w:tcW w:w="3000" w:type="dxa"/>
          </w:tcPr>
          <w:p w14:paraId="425897D3">
            <w:pPr>
              <w:spacing w:before="30" w:after="30"/>
            </w:pPr>
            <w:r>
              <w:rPr>
                <w:rFonts w:ascii="微软雅黑" w:hAnsi="微软雅黑" w:eastAsia="微软雅黑" w:cs="微软雅黑"/>
                <w:b w:val="0"/>
                <w:bCs w:val="0"/>
                <w:sz w:val="20"/>
                <w:szCs w:val="20"/>
              </w:rPr>
              <w:t>hérésie</w:t>
            </w:r>
          </w:p>
        </w:tc>
        <w:tc>
          <w:tcPr>
            <w:tcW w:w="3000" w:type="dxa"/>
          </w:tcPr>
          <w:p w14:paraId="0089C200">
            <w:pPr>
              <w:spacing w:before="30" w:after="30"/>
            </w:pPr>
            <w:r>
              <w:rPr>
                <w:rFonts w:ascii="微软雅黑" w:hAnsi="微软雅黑" w:eastAsia="微软雅黑" w:cs="微软雅黑"/>
                <w:b w:val="0"/>
                <w:bCs w:val="0"/>
                <w:sz w:val="20"/>
                <w:szCs w:val="20"/>
              </w:rPr>
              <w:t>被支配的支配者的策略</w:t>
            </w:r>
          </w:p>
        </w:tc>
      </w:tr>
      <w:tr w14:paraId="07A5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E74B35">
            <w:pPr>
              <w:spacing w:before="30" w:after="30"/>
            </w:pPr>
            <w:r>
              <w:rPr>
                <w:rFonts w:ascii="微软雅黑" w:hAnsi="微软雅黑" w:eastAsia="微软雅黑" w:cs="微软雅黑"/>
                <w:b/>
                <w:bCs/>
                <w:sz w:val="20"/>
                <w:szCs w:val="20"/>
              </w:rPr>
              <w:t>人物ID</w:t>
            </w:r>
          </w:p>
        </w:tc>
        <w:tc>
          <w:tcPr>
            <w:tcW w:w="3000" w:type="dxa"/>
          </w:tcPr>
          <w:p w14:paraId="60AC9919">
            <w:pPr>
              <w:spacing w:before="30" w:after="30"/>
            </w:pPr>
            <w:r>
              <w:rPr>
                <w:rFonts w:ascii="微软雅黑" w:hAnsi="微软雅黑" w:eastAsia="微软雅黑" w:cs="微软雅黑"/>
                <w:b/>
                <w:bCs/>
                <w:sz w:val="20"/>
                <w:szCs w:val="20"/>
              </w:rPr>
              <w:t>姓名</w:t>
            </w:r>
          </w:p>
        </w:tc>
        <w:tc>
          <w:tcPr>
            <w:tcW w:w="3000" w:type="dxa"/>
          </w:tcPr>
          <w:p w14:paraId="10E3EF0B">
            <w:pPr>
              <w:spacing w:before="30" w:after="30"/>
            </w:pPr>
            <w:r>
              <w:rPr>
                <w:rFonts w:ascii="微软雅黑" w:hAnsi="微软雅黑" w:eastAsia="微软雅黑" w:cs="微软雅黑"/>
                <w:b/>
                <w:bCs/>
                <w:sz w:val="20"/>
                <w:szCs w:val="20"/>
              </w:rPr>
              <w:t>关联</w:t>
            </w:r>
          </w:p>
        </w:tc>
      </w:tr>
      <w:tr w14:paraId="54CC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422D98">
            <w:pPr>
              <w:spacing w:before="30" w:after="30"/>
            </w:pPr>
            <w:r>
              <w:rPr>
                <w:rFonts w:ascii="微软雅黑" w:hAnsi="微软雅黑" w:eastAsia="微软雅黑" w:cs="微软雅黑"/>
                <w:b w:val="0"/>
                <w:bCs w:val="0"/>
                <w:sz w:val="20"/>
                <w:szCs w:val="20"/>
              </w:rPr>
              <w:t>P024</w:t>
            </w:r>
          </w:p>
        </w:tc>
        <w:tc>
          <w:tcPr>
            <w:tcW w:w="3000" w:type="dxa"/>
          </w:tcPr>
          <w:p w14:paraId="3CA9BEFE">
            <w:pPr>
              <w:spacing w:before="30" w:after="30"/>
            </w:pPr>
            <w:r>
              <w:rPr>
                <w:rFonts w:ascii="微软雅黑" w:hAnsi="微软雅黑" w:eastAsia="微软雅黑" w:cs="微软雅黑"/>
                <w:b w:val="0"/>
                <w:bCs w:val="0"/>
                <w:sz w:val="20"/>
                <w:szCs w:val="20"/>
              </w:rPr>
              <w:t>Pierre Bourdieu</w:t>
            </w:r>
          </w:p>
        </w:tc>
        <w:tc>
          <w:tcPr>
            <w:tcW w:w="3000" w:type="dxa"/>
          </w:tcPr>
          <w:p w14:paraId="2EDAFF5F">
            <w:pPr>
              <w:spacing w:before="30" w:after="30"/>
            </w:pPr>
            <w:r>
              <w:rPr>
                <w:rFonts w:ascii="微软雅黑" w:hAnsi="微软雅黑" w:eastAsia="微软雅黑" w:cs="微软雅黑"/>
                <w:b w:val="0"/>
                <w:bCs w:val="0"/>
                <w:sz w:val="20"/>
                <w:szCs w:val="20"/>
              </w:rPr>
              <w:t>本条目核心人物</w:t>
            </w:r>
          </w:p>
        </w:tc>
      </w:tr>
      <w:tr w14:paraId="686A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BC9D10">
            <w:pPr>
              <w:spacing w:before="30" w:after="30"/>
            </w:pPr>
            <w:r>
              <w:rPr>
                <w:rFonts w:ascii="微软雅黑" w:hAnsi="微软雅黑" w:eastAsia="微软雅黑" w:cs="微软雅黑"/>
                <w:b w:val="0"/>
                <w:bCs w:val="0"/>
                <w:sz w:val="20"/>
                <w:szCs w:val="20"/>
              </w:rPr>
              <w:t>P103</w:t>
            </w:r>
          </w:p>
        </w:tc>
        <w:tc>
          <w:tcPr>
            <w:tcW w:w="3000" w:type="dxa"/>
          </w:tcPr>
          <w:p w14:paraId="6E0BE833">
            <w:pPr>
              <w:spacing w:before="30" w:after="30"/>
            </w:pPr>
            <w:r>
              <w:rPr>
                <w:rFonts w:ascii="微软雅黑" w:hAnsi="微软雅黑" w:eastAsia="微软雅黑" w:cs="微软雅黑"/>
                <w:b w:val="0"/>
                <w:bCs w:val="0"/>
                <w:sz w:val="20"/>
                <w:szCs w:val="20"/>
              </w:rPr>
              <w:t>Jean-Claude Passeron</w:t>
            </w:r>
          </w:p>
        </w:tc>
        <w:tc>
          <w:tcPr>
            <w:tcW w:w="3000" w:type="dxa"/>
          </w:tcPr>
          <w:p w14:paraId="593848F7">
            <w:pPr>
              <w:spacing w:before="30" w:after="30"/>
            </w:pPr>
            <w:r>
              <w:rPr>
                <w:rFonts w:ascii="微软雅黑" w:hAnsi="微软雅黑" w:eastAsia="微软雅黑" w:cs="微软雅黑"/>
                <w:b w:val="0"/>
                <w:bCs w:val="0"/>
                <w:sz w:val="20"/>
                <w:szCs w:val="20"/>
              </w:rPr>
              <w:t>长期合作者</w:t>
            </w:r>
          </w:p>
        </w:tc>
      </w:tr>
    </w:tbl>
    <w:p w14:paraId="6D9E6EE7">
      <w:pPr>
        <w:pStyle w:val="3"/>
        <w:spacing w:before="240" w:after="120"/>
      </w:pPr>
      <w:r>
        <w:rPr>
          <w:rFonts w:ascii="微软雅黑" w:hAnsi="微软雅黑" w:eastAsia="微软雅黑" w:cs="微软雅黑"/>
          <w:b/>
          <w:bCs/>
          <w:sz w:val="28"/>
          <w:szCs w:val="28"/>
        </w:rPr>
        <w:t>H073 | 1988-1989 | 安德森《想象的共同体》与波兰尼复兴</w:t>
      </w:r>
    </w:p>
    <w:p w14:paraId="2959097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：1983年初版/1988-1989年社会学影响高峰</w:t>
      </w:r>
    </w:p>
    <w:p w14:paraId="1DC11C23">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：概念转向——"民族"被重新概念化为"想象的"，同时卡尔·波兰尼的"嵌入"概念在转型研究中复兴</w:t>
      </w:r>
    </w:p>
    <w:p w14:paraId="2AAF5DEF">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w:t>
      </w:r>
    </w:p>
    <w:p w14:paraId="57332B06">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A374023">
      <w:pPr>
        <w:pStyle w:val="4"/>
        <w:spacing w:before="200" w:after="100"/>
      </w:pPr>
      <w:r>
        <w:rPr>
          <w:rFonts w:ascii="微软雅黑" w:hAnsi="微软雅黑" w:eastAsia="微软雅黑" w:cs="微软雅黑"/>
          <w:b/>
          <w:bCs/>
          <w:sz w:val="24"/>
          <w:szCs w:val="24"/>
        </w:rPr>
        <w:t>总述</w:t>
      </w:r>
    </w:p>
    <w:p w14:paraId="5D513988">
      <w:pPr>
        <w:spacing w:before="60" w:after="60"/>
      </w:pPr>
      <w:r>
        <w:rPr>
          <w:rFonts w:ascii="微软雅黑" w:hAnsi="微软雅黑" w:eastAsia="微软雅黑" w:cs="微软雅黑"/>
          <w:sz w:val="21"/>
          <w:szCs w:val="21"/>
        </w:rPr>
        <w:t>1983年（初版），本尼迪克特·安德森（Benedict Anderson, 1936—2015）《想象的共同体：民族主义的起源与散布》（</w:t>
      </w:r>
      <w:r>
        <w:rPr>
          <w:rFonts w:ascii="微软雅黑" w:hAnsi="微软雅黑" w:eastAsia="微软雅黑" w:cs="微软雅黑"/>
          <w:i/>
          <w:iCs/>
          <w:sz w:val="21"/>
          <w:szCs w:val="21"/>
        </w:rPr>
        <w:t>Imagined Communities: Reflections on the Origin and Spread of Nationalism</w:t>
      </w:r>
      <w:r>
        <w:rPr>
          <w:rFonts w:ascii="微软雅黑" w:hAnsi="微软雅黑" w:eastAsia="微软雅黑" w:cs="微软雅黑"/>
          <w:sz w:val="21"/>
          <w:szCs w:val="21"/>
        </w:rPr>
        <w:t>）由伦敦Verso出版——1983年初版在社会学界的影响主要在1980年代后期至1990年代初，1991年修订版增加了关于人口统计与地图的章节。同时，1989年苏东剧变后，卡尔·波兰尼（Karl Polanyi, 1886—1964）1944年的《大转型》在转型社会学中获得了"第二生命"——"嵌入"与"双向运动"概念为分析转型过程提供了关键框架。</w:t>
      </w:r>
    </w:p>
    <w:p w14:paraId="5BDFA4BC">
      <w:pPr>
        <w:spacing w:before="60" w:after="60"/>
      </w:pPr>
      <w:r>
        <w:rPr>
          <w:rFonts w:ascii="微软雅黑" w:hAnsi="微软雅黑" w:eastAsia="微软雅黑" w:cs="微软雅黑"/>
          <w:sz w:val="21"/>
          <w:szCs w:val="21"/>
        </w:rPr>
        <w:t>后世学界分析认为，安德森与波兰尼的并置不是偶然的——两者都从"关系性"角度重新定义了核心社会范畴：安德森将"民族"从"客观实体"转为"想象关系"，波兰尼将"经济"从"自主领域"转为"嵌入关系"。但二者的接受路径截然不同：安德森在民族主义研究中获得了"范式性"地位，波兰尼则主要在经济社会学与转型研究中被激活——且波兰尼的"嵌入"概念在格兰诺维特1985年的转译中从宏观制度分析被简化为微观网络分析。</w:t>
      </w:r>
    </w:p>
    <w:p w14:paraId="59470CD5">
      <w:pPr>
        <w:pStyle w:val="4"/>
        <w:spacing w:before="200" w:after="100"/>
      </w:pPr>
      <w:r>
        <w:rPr>
          <w:rFonts w:ascii="微软雅黑" w:hAnsi="微软雅黑" w:eastAsia="微软雅黑" w:cs="微软雅黑"/>
          <w:b/>
          <w:bCs/>
          <w:sz w:val="24"/>
          <w:szCs w:val="24"/>
        </w:rPr>
        <w:t>[英美 + 东欧]</w:t>
      </w:r>
    </w:p>
    <w:p w14:paraId="5F142600">
      <w:pPr>
        <w:pStyle w:val="5"/>
        <w:spacing w:before="180" w:after="80"/>
      </w:pPr>
      <w:r>
        <w:rPr>
          <w:rFonts w:ascii="微软雅黑" w:hAnsi="微软雅黑" w:eastAsia="微软雅黑" w:cs="微软雅黑"/>
          <w:b/>
          <w:bCs/>
          <w:sz w:val="22"/>
          <w:szCs w:val="22"/>
        </w:rPr>
        <w:t>概念时间线</w:t>
      </w:r>
    </w:p>
    <w:p w14:paraId="1AF4AA72">
      <w:pPr>
        <w:pStyle w:val="16"/>
        <w:numPr>
          <w:ilvl w:val="0"/>
          <w:numId w:val="1"/>
        </w:numPr>
        <w:spacing w:before="30" w:after="30"/>
      </w:pPr>
      <w:r>
        <w:rPr>
          <w:rFonts w:ascii="微软雅黑" w:hAnsi="微软雅黑" w:eastAsia="微软雅黑" w:cs="微软雅黑"/>
          <w:b/>
          <w:bCs/>
          <w:sz w:val="21"/>
          <w:szCs w:val="21"/>
        </w:rPr>
        <w:t>想象的共同体</w:t>
      </w:r>
      <w:r>
        <w:rPr>
          <w:rFonts w:ascii="微软雅黑" w:hAnsi="微软雅黑" w:eastAsia="微软雅黑" w:cs="微软雅黑"/>
          <w:sz w:val="21"/>
          <w:szCs w:val="21"/>
        </w:rPr>
        <w:t>：安德森的核心论点——民族是"想象的共同体"，其成员即使互不相识，也"在心中存有彼此共属一个共同体的意象"。此"想象"不是"虚构"（民族不是"假的"），而是"认知模式"——民族以"想象"的方式使大规模人群获得共同归属感。安德森追溯了"想象的共同体"的物质-技术条件：印刷资本主义（print capitalism）——15世纪古腾堡印刷术的商业化使方言书写标准化，创造了"阅读公众"——这些以同一种印刷语言阅读同一份报纸的人，首次获得了"同时性"（simultaneity）的经验：他们虽然分散在不同地点，但"同时"阅读同一事件——这种"同时性"是民族归属感的时间基础。</w:t>
      </w:r>
    </w:p>
    <w:p w14:paraId="7A19A248">
      <w:pPr>
        <w:pStyle w:val="16"/>
        <w:numPr>
          <w:ilvl w:val="0"/>
          <w:numId w:val="1"/>
        </w:numPr>
        <w:spacing w:before="30" w:after="30"/>
      </w:pPr>
      <w:r>
        <w:rPr>
          <w:rFonts w:ascii="微软雅黑" w:hAnsi="微软雅黑" w:eastAsia="微软雅黑" w:cs="微软雅黑"/>
          <w:b/>
          <w:bCs/>
          <w:sz w:val="21"/>
          <w:szCs w:val="21"/>
        </w:rPr>
        <w:t>"想象"的概念转译追踪</w:t>
      </w:r>
      <w:r>
        <w:rPr>
          <w:rFonts w:ascii="微软雅黑" w:hAnsi="微软雅黑" w:eastAsia="微软雅黑" w:cs="微软雅黑"/>
          <w:sz w:val="21"/>
          <w:szCs w:val="21"/>
        </w:rPr>
        <w:t>：安德森的"想象"概念在1990年代被广泛引用——但常被简化为"民族是虚构的"，关键偏移在于将"认知模式"简化为"真/假判断"，而安德森的原意更为微妙："想象"是认知模式，不是真/假的判断。查特吉（Partha Chatterjee, 1947—）1993年在《民族主义思想与殖民地世界》中指出：安德森的"想象"框架假定了"西方模式"的民族主义是普遍的，非西方民族主义只是"西方模式的模仿"——查特吉论证殖民地民族主义有自己独特的"想象"逻辑（反殖民的民族主义不是"模仿"西方，而是在"物质-精神"二元框架中创造性地重构了西方模式）。后殖民女性主义则批评安德森的"想象"以男性公民为默认主体——女性在民族想象中的位置（作为"民族的母亲"而非"民族的公民"）被忽视。</w:t>
      </w:r>
    </w:p>
    <w:p w14:paraId="461691A4">
      <w:pPr>
        <w:pStyle w:val="16"/>
        <w:numPr>
          <w:ilvl w:val="0"/>
          <w:numId w:val="1"/>
        </w:numPr>
        <w:spacing w:before="30" w:after="30"/>
      </w:pPr>
      <w:r>
        <w:rPr>
          <w:rFonts w:ascii="微软雅黑" w:hAnsi="微软雅黑" w:eastAsia="微软雅黑" w:cs="微软雅黑"/>
          <w:b/>
          <w:bCs/>
          <w:sz w:val="21"/>
          <w:szCs w:val="21"/>
        </w:rPr>
        <w:t>嵌入与双向运动</w:t>
      </w:r>
      <w:r>
        <w:rPr>
          <w:rFonts w:ascii="微软雅黑" w:hAnsi="微软雅黑" w:eastAsia="微软雅黑" w:cs="微软雅黑"/>
          <w:sz w:val="21"/>
          <w:szCs w:val="21"/>
        </w:rPr>
        <w:t>：波兰尼1944年《大转型》中提出的核心命题——经济制度从未脱离社会关系而独立运作。在前资本主义社会，经济行为"嵌入"在社会、宗教、政治关系中；市场社会试图将经济"脱嵌"（disembedding）于社会关系之外，使市场成为自调节机制——但波兰尼论证"脱嵌"是乌托邦：社会总是会"自我保护"（counter-movement），抵抗市场对社会生活的全面侵蚀——此即"双向运动"（double movement）。格兰诺维特1985年在《经济行动与社会结构》中将"嵌入"转译为经济社会学的核心概念：经济行为嵌入在社会网络中——但做了关键简化：波兰尼的"嵌入"是关于经济制度与社会制度的关系（宏观），格兰诺维特的"嵌入"是关于个体经济行为与社会网络的关系（微观），分析层次从"制度"偏移到"网络"。</w:t>
      </w:r>
    </w:p>
    <w:p w14:paraId="0B78690D">
      <w:pPr>
        <w:pStyle w:val="5"/>
        <w:spacing w:before="180" w:after="80"/>
      </w:pPr>
      <w:r>
        <w:rPr>
          <w:rFonts w:ascii="微软雅黑" w:hAnsi="微软雅黑" w:eastAsia="微软雅黑" w:cs="微软雅黑"/>
          <w:b/>
          <w:bCs/>
          <w:sz w:val="22"/>
          <w:szCs w:val="22"/>
        </w:rPr>
        <w:t>场域时间线</w:t>
      </w:r>
    </w:p>
    <w:p w14:paraId="344C22F7">
      <w:pPr>
        <w:pStyle w:val="16"/>
        <w:numPr>
          <w:ilvl w:val="0"/>
          <w:numId w:val="1"/>
        </w:numPr>
        <w:spacing w:before="30" w:after="30"/>
      </w:pPr>
      <w:r>
        <w:rPr>
          <w:rFonts w:ascii="微软雅黑" w:hAnsi="微软雅黑" w:eastAsia="微软雅黑" w:cs="微软雅黑"/>
          <w:b/>
          <w:bCs/>
          <w:sz w:val="21"/>
          <w:szCs w:val="21"/>
        </w:rPr>
        <w:t>安德森的跨国学术轨迹</w:t>
      </w:r>
      <w:r>
        <w:rPr>
          <w:rFonts w:ascii="微软雅黑" w:hAnsi="微软雅黑" w:eastAsia="微软雅黑" w:cs="微软雅黑"/>
          <w:sz w:val="21"/>
          <w:szCs w:val="21"/>
        </w:rPr>
        <w:t>：安德森1936年生于中国昆明——其父是爱尔兰裔英国人，当时在中华帝国海关工作。安德森在加州和爱尔兰长大，1957年在剑桥大学获学士学位后转向东南亚研究——他在康奈尔大学任教期间，以印尼为研究重点。此书的写作背景是1978-1979年越南入侵柬埔寨和中国对越自卫反击战——安德森在修订版序言中说明，这些事件使他意识到"社会主义国家之间的战争"需要一种超越"民族主义是资本主义产物"的简单化解释。康奈尔大学的东南亚项目是冷战时期美国区域研究的核心机构——由洛克菲勒基金会与福特基金会资助，但其学者（如安德森、卡欣）往往发展出与美国外交政策立场相左的观点。</w:t>
      </w:r>
    </w:p>
    <w:p w14:paraId="399DEB95">
      <w:pPr>
        <w:pStyle w:val="16"/>
        <w:numPr>
          <w:ilvl w:val="0"/>
          <w:numId w:val="1"/>
        </w:numPr>
        <w:spacing w:before="30" w:after="30"/>
      </w:pPr>
      <w:r>
        <w:rPr>
          <w:rFonts w:ascii="微软雅黑" w:hAnsi="微软雅黑" w:eastAsia="微软雅黑" w:cs="微软雅黑"/>
          <w:b/>
          <w:bCs/>
          <w:sz w:val="21"/>
          <w:szCs w:val="21"/>
        </w:rPr>
        <w:t>波兰尼复兴的制度条件</w:t>
      </w:r>
      <w:r>
        <w:rPr>
          <w:rFonts w:ascii="微软雅黑" w:hAnsi="微软雅黑" w:eastAsia="微软雅黑" w:cs="微软雅黑"/>
          <w:sz w:val="21"/>
          <w:szCs w:val="21"/>
        </w:rPr>
        <w:t>：波兰尼的复兴与1989年苏东剧变直接相关——东欧的"休克疗法"（shock therapy）转型策略试图将经济"脱嵌"于社会（一夜之间私有化、市场化），导致大规模社会解体——波兰尼的"双向运动"概念为分析此过程提供了框架。布洛克（Fred Block, 1944—）和萨默斯（Margaret Somers, 1950—）在1990年代的波兰尼复兴中扮演了关键角色——布洛克为2001年《大转型》新版撰写了导言，系统阐述了波兰尼对当代的意义。</w:t>
      </w:r>
    </w:p>
    <w:p w14:paraId="078D52CF">
      <w:pPr>
        <w:pStyle w:val="16"/>
        <w:numPr>
          <w:ilvl w:val="0"/>
          <w:numId w:val="1"/>
        </w:numPr>
        <w:spacing w:before="30" w:after="30"/>
      </w:pPr>
      <w:r>
        <w:rPr>
          <w:rFonts w:ascii="微软雅黑" w:hAnsi="微软雅黑" w:eastAsia="微软雅黑" w:cs="微软雅黑"/>
          <w:b/>
          <w:bCs/>
          <w:sz w:val="21"/>
          <w:szCs w:val="21"/>
        </w:rPr>
        <w:t>Verso出版社与激进出版</w:t>
      </w:r>
      <w:r>
        <w:rPr>
          <w:rFonts w:ascii="微软雅黑" w:hAnsi="微软雅黑" w:eastAsia="微软雅黑" w:cs="微软雅黑"/>
          <w:sz w:val="21"/>
          <w:szCs w:val="21"/>
        </w:rPr>
        <w:t>：安德森此书由Verso出版——此出版社是英国新左派的核心出版机构（《新左派评论》的出版方）。Verso在1970-1980年代出版了大量批判理论与左翼政治著作——安德森的弟弟佩里·安德森（Perry Anderson, 1938—）是《新左派评论》的长期编辑。此家族-出版网络的制度条件是：英国新左派知识分子通过出版机构建立了独立于商业出版社的知识传播渠道。</w:t>
      </w:r>
    </w:p>
    <w:p w14:paraId="43A45495">
      <w:pPr>
        <w:pStyle w:val="5"/>
        <w:spacing w:before="180" w:after="80"/>
      </w:pPr>
      <w:r>
        <w:rPr>
          <w:rFonts w:ascii="微软雅黑" w:hAnsi="微软雅黑" w:eastAsia="微软雅黑" w:cs="微软雅黑"/>
          <w:b/>
          <w:bCs/>
          <w:sz w:val="22"/>
          <w:szCs w:val="22"/>
        </w:rPr>
        <w:t>接受时间线</w:t>
      </w:r>
    </w:p>
    <w:p w14:paraId="78F7FEBE">
      <w:pPr>
        <w:pStyle w:val="16"/>
        <w:numPr>
          <w:ilvl w:val="0"/>
          <w:numId w:val="1"/>
        </w:numPr>
        <w:spacing w:before="30" w:after="30"/>
      </w:pPr>
      <w:r>
        <w:rPr>
          <w:rFonts w:ascii="微软雅黑" w:hAnsi="微软雅黑" w:eastAsia="微软雅黑" w:cs="微软雅黑"/>
          <w:b/>
          <w:bCs/>
          <w:sz w:val="21"/>
          <w:szCs w:val="21"/>
        </w:rPr>
        <w:t>[英美-民族主义研究] 范式性影响</w:t>
      </w:r>
      <w:r>
        <w:rPr>
          <w:rFonts w:ascii="微软雅黑" w:hAnsi="微软雅黑" w:eastAsia="微软雅黑" w:cs="微软雅黑"/>
          <w:sz w:val="21"/>
          <w:szCs w:val="21"/>
        </w:rPr>
        <w:t>：安德森此书在民族主义研究中产生了"范式性"影响——1990年代后的民族主义研究几乎都在"想象的共同体"框架内运作。但批评也持续不断——查特吉1993年的批评指向了"西方中心论"，后殖民女性主义批评指向了"男性默认主体"。2000年代后，"想象的共同体"框架在全球化与跨国主义研究中受到进一步挑战——跨国移民的"多元归属"难以被"想象的共同体"的"单一民族归属"框架所容纳。</w:t>
      </w:r>
    </w:p>
    <w:p w14:paraId="1DA24D1E">
      <w:pPr>
        <w:pStyle w:val="16"/>
        <w:numPr>
          <w:ilvl w:val="0"/>
          <w:numId w:val="1"/>
        </w:numPr>
        <w:spacing w:before="30" w:after="30"/>
      </w:pPr>
      <w:r>
        <w:rPr>
          <w:rFonts w:ascii="微软雅黑" w:hAnsi="微软雅黑" w:eastAsia="微软雅黑" w:cs="微软雅黑"/>
          <w:b/>
          <w:bCs/>
          <w:sz w:val="21"/>
          <w:szCs w:val="21"/>
        </w:rPr>
        <w:t>[东欧] 波兰尼的直接应用</w:t>
      </w:r>
      <w:r>
        <w:rPr>
          <w:rFonts w:ascii="微软雅黑" w:hAnsi="微软雅黑" w:eastAsia="微软雅黑" w:cs="微软雅黑"/>
          <w:sz w:val="21"/>
          <w:szCs w:val="21"/>
        </w:rPr>
        <w:t>：波兰尼的"双向运动"概念在1989年后的东欧获得了最直接的应用——俄罗斯的"休克疗法"（盖达尔Yegor Gaidar, 1956—2009主导的1992年价格自由化）是典型的"脱嵌"尝试，而随后的大规模贫困化、预期寿命下降（俄罗斯男性预期寿命从1990年的63.8岁降至1994年的57.6岁）和社会解体则是"社会自我保护"失败的表现——波兰尼预测的"双向运动"在俄罗斯并未如期出现，部分原因是国家能力在转型中被削弱，无法实施有效的"社会自我保护"。</w:t>
      </w:r>
    </w:p>
    <w:p w14:paraId="09FD732B">
      <w:pPr>
        <w:pStyle w:val="16"/>
        <w:numPr>
          <w:ilvl w:val="0"/>
          <w:numId w:val="1"/>
        </w:numPr>
        <w:spacing w:before="30" w:after="30"/>
      </w:pPr>
      <w:r>
        <w:rPr>
          <w:rFonts w:ascii="微软雅黑" w:hAnsi="微软雅黑" w:eastAsia="微软雅黑" w:cs="微软雅黑"/>
          <w:b/>
          <w:bCs/>
          <w:sz w:val="21"/>
          <w:szCs w:val="21"/>
        </w:rPr>
        <w:t>[东亚] "想象"的适用性争论</w:t>
      </w:r>
      <w:r>
        <w:rPr>
          <w:rFonts w:ascii="微软雅黑" w:hAnsi="微软雅黑" w:eastAsia="微软雅黑" w:cs="微软雅黑"/>
          <w:sz w:val="21"/>
          <w:szCs w:val="21"/>
        </w:rPr>
        <w:t>：东亚学者对安德森框架的接受伴随持续争论——日本民族主义研究质疑"印刷资本主义"是否足以解释日本民族认同的形成（日本在明治维新期间以国家主导的"教育资本主义"而非市场驱动的"印刷资本主义"构建民族认同）。中国学者则争论"想象的共同体"框架是否适用于"文明型国家"——中国民族认同是否更接近"文明连续性"而非"现代想象"。</w:t>
      </w:r>
    </w:p>
    <w:p w14:paraId="77984C8B">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688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E4BE7D">
            <w:pPr>
              <w:spacing w:before="30" w:after="30"/>
            </w:pPr>
            <w:r>
              <w:rPr>
                <w:rFonts w:ascii="微软雅黑" w:hAnsi="微软雅黑" w:eastAsia="微软雅黑" w:cs="微软雅黑"/>
                <w:b/>
                <w:bCs/>
                <w:sz w:val="20"/>
                <w:szCs w:val="20"/>
              </w:rPr>
              <w:t>概念ID</w:t>
            </w:r>
          </w:p>
        </w:tc>
        <w:tc>
          <w:tcPr>
            <w:tcW w:w="3000" w:type="dxa"/>
          </w:tcPr>
          <w:p w14:paraId="3A448465">
            <w:pPr>
              <w:spacing w:before="30" w:after="30"/>
            </w:pPr>
            <w:r>
              <w:rPr>
                <w:rFonts w:ascii="微软雅黑" w:hAnsi="微软雅黑" w:eastAsia="微软雅黑" w:cs="微软雅黑"/>
                <w:b/>
                <w:bCs/>
                <w:sz w:val="20"/>
                <w:szCs w:val="20"/>
              </w:rPr>
              <w:t>概念名</w:t>
            </w:r>
          </w:p>
        </w:tc>
        <w:tc>
          <w:tcPr>
            <w:tcW w:w="3000" w:type="dxa"/>
          </w:tcPr>
          <w:p w14:paraId="3600DFAF">
            <w:pPr>
              <w:spacing w:before="30" w:after="30"/>
            </w:pPr>
            <w:r>
              <w:rPr>
                <w:rFonts w:ascii="微软雅黑" w:hAnsi="微软雅黑" w:eastAsia="微软雅黑" w:cs="微软雅黑"/>
                <w:b/>
                <w:bCs/>
                <w:sz w:val="20"/>
                <w:szCs w:val="20"/>
              </w:rPr>
              <w:t>关联</w:t>
            </w:r>
          </w:p>
        </w:tc>
      </w:tr>
      <w:tr w14:paraId="3BE6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4A8367">
            <w:pPr>
              <w:spacing w:before="30" w:after="30"/>
            </w:pPr>
            <w:r>
              <w:rPr>
                <w:rFonts w:ascii="微软雅黑" w:hAnsi="微软雅黑" w:eastAsia="微软雅黑" w:cs="微软雅黑"/>
                <w:b w:val="0"/>
                <w:bCs w:val="0"/>
                <w:sz w:val="20"/>
                <w:szCs w:val="20"/>
              </w:rPr>
              <w:t>C679</w:t>
            </w:r>
          </w:p>
        </w:tc>
        <w:tc>
          <w:tcPr>
            <w:tcW w:w="3000" w:type="dxa"/>
          </w:tcPr>
          <w:p w14:paraId="0068FA64">
            <w:pPr>
              <w:spacing w:before="30" w:after="30"/>
            </w:pPr>
            <w:r>
              <w:rPr>
                <w:rFonts w:ascii="微软雅黑" w:hAnsi="微软雅黑" w:eastAsia="微软雅黑" w:cs="微软雅黑"/>
                <w:b w:val="0"/>
                <w:bCs w:val="0"/>
                <w:sz w:val="20"/>
                <w:szCs w:val="20"/>
              </w:rPr>
              <w:t>imagined communities</w:t>
            </w:r>
          </w:p>
        </w:tc>
        <w:tc>
          <w:tcPr>
            <w:tcW w:w="3000" w:type="dxa"/>
          </w:tcPr>
          <w:p w14:paraId="44EF8979">
            <w:pPr>
              <w:spacing w:before="30" w:after="30"/>
            </w:pPr>
            <w:r>
              <w:rPr>
                <w:rFonts w:ascii="微软雅黑" w:hAnsi="微软雅黑" w:eastAsia="微软雅黑" w:cs="微软雅黑"/>
                <w:b w:val="0"/>
                <w:bCs w:val="0"/>
                <w:sz w:val="20"/>
                <w:szCs w:val="20"/>
              </w:rPr>
              <w:t>安德森核心概念</w:t>
            </w:r>
          </w:p>
        </w:tc>
      </w:tr>
      <w:tr w14:paraId="2FCA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6C7E5B">
            <w:pPr>
              <w:spacing w:before="30" w:after="30"/>
            </w:pPr>
            <w:r>
              <w:rPr>
                <w:rFonts w:ascii="微软雅黑" w:hAnsi="微软雅黑" w:eastAsia="微软雅黑" w:cs="微软雅黑"/>
                <w:b w:val="0"/>
                <w:bCs w:val="0"/>
                <w:sz w:val="20"/>
                <w:szCs w:val="20"/>
              </w:rPr>
              <w:t>C244</w:t>
            </w:r>
          </w:p>
        </w:tc>
        <w:tc>
          <w:tcPr>
            <w:tcW w:w="3000" w:type="dxa"/>
          </w:tcPr>
          <w:p w14:paraId="2008DA73">
            <w:pPr>
              <w:spacing w:before="30" w:after="30"/>
            </w:pPr>
            <w:r>
              <w:rPr>
                <w:rFonts w:ascii="微软雅黑" w:hAnsi="微软雅黑" w:eastAsia="微软雅黑" w:cs="微软雅黑"/>
                <w:b w:val="0"/>
                <w:bCs w:val="0"/>
                <w:sz w:val="20"/>
                <w:szCs w:val="20"/>
              </w:rPr>
              <w:t>nationalism</w:t>
            </w:r>
          </w:p>
        </w:tc>
        <w:tc>
          <w:tcPr>
            <w:tcW w:w="3000" w:type="dxa"/>
          </w:tcPr>
          <w:p w14:paraId="04D61E52">
            <w:pPr>
              <w:spacing w:before="30" w:after="30"/>
            </w:pPr>
            <w:r>
              <w:rPr>
                <w:rFonts w:ascii="微软雅黑" w:hAnsi="微软雅黑" w:eastAsia="微软雅黑" w:cs="微软雅黑"/>
                <w:b w:val="0"/>
                <w:bCs w:val="0"/>
                <w:sz w:val="20"/>
                <w:szCs w:val="20"/>
              </w:rPr>
              <w:t>研究对象</w:t>
            </w:r>
          </w:p>
        </w:tc>
      </w:tr>
      <w:tr w14:paraId="2B76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111FCF">
            <w:pPr>
              <w:spacing w:before="30" w:after="30"/>
            </w:pPr>
            <w:r>
              <w:rPr>
                <w:rFonts w:ascii="微软雅黑" w:hAnsi="微软雅黑" w:eastAsia="微软雅黑" w:cs="微软雅黑"/>
                <w:b w:val="0"/>
                <w:bCs w:val="0"/>
                <w:sz w:val="20"/>
                <w:szCs w:val="20"/>
              </w:rPr>
              <w:t>C-印刷资本主义</w:t>
            </w:r>
          </w:p>
        </w:tc>
        <w:tc>
          <w:tcPr>
            <w:tcW w:w="3000" w:type="dxa"/>
          </w:tcPr>
          <w:p w14:paraId="03C6E00E">
            <w:pPr>
              <w:spacing w:before="30" w:after="30"/>
            </w:pPr>
            <w:r>
              <w:rPr>
                <w:rFonts w:ascii="微软雅黑" w:hAnsi="微软雅黑" w:eastAsia="微软雅黑" w:cs="微软雅黑"/>
                <w:b w:val="0"/>
                <w:bCs w:val="0"/>
                <w:sz w:val="20"/>
                <w:szCs w:val="20"/>
              </w:rPr>
              <w:t>print capitalism</w:t>
            </w:r>
          </w:p>
        </w:tc>
        <w:tc>
          <w:tcPr>
            <w:tcW w:w="3000" w:type="dxa"/>
          </w:tcPr>
          <w:p w14:paraId="79EDE794">
            <w:pPr>
              <w:spacing w:before="30" w:after="30"/>
            </w:pPr>
            <w:r>
              <w:rPr>
                <w:rFonts w:ascii="微软雅黑" w:hAnsi="微软雅黑" w:eastAsia="微软雅黑" w:cs="微软雅黑"/>
                <w:b w:val="0"/>
                <w:bCs w:val="0"/>
                <w:sz w:val="20"/>
                <w:szCs w:val="20"/>
              </w:rPr>
              <w:t>想象共同体的物质条件</w:t>
            </w:r>
          </w:p>
        </w:tc>
      </w:tr>
      <w:tr w14:paraId="1944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E480B3">
            <w:pPr>
              <w:spacing w:before="30" w:after="30"/>
            </w:pPr>
            <w:r>
              <w:rPr>
                <w:rFonts w:ascii="微软雅黑" w:hAnsi="微软雅黑" w:eastAsia="微软雅黑" w:cs="微软雅黑"/>
                <w:b w:val="0"/>
                <w:bCs w:val="0"/>
                <w:sz w:val="20"/>
                <w:szCs w:val="20"/>
              </w:rPr>
              <w:t>C271</w:t>
            </w:r>
          </w:p>
        </w:tc>
        <w:tc>
          <w:tcPr>
            <w:tcW w:w="3000" w:type="dxa"/>
          </w:tcPr>
          <w:p w14:paraId="361439F7">
            <w:pPr>
              <w:spacing w:before="30" w:after="30"/>
            </w:pPr>
            <w:r>
              <w:rPr>
                <w:rFonts w:ascii="微软雅黑" w:hAnsi="微软雅黑" w:eastAsia="微软雅黑" w:cs="微软雅黑"/>
                <w:b w:val="0"/>
                <w:bCs w:val="0"/>
                <w:sz w:val="20"/>
                <w:szCs w:val="20"/>
              </w:rPr>
              <w:t>embeddedness</w:t>
            </w:r>
          </w:p>
        </w:tc>
        <w:tc>
          <w:tcPr>
            <w:tcW w:w="3000" w:type="dxa"/>
          </w:tcPr>
          <w:p w14:paraId="3C7D7298">
            <w:pPr>
              <w:spacing w:before="30" w:after="30"/>
            </w:pPr>
            <w:r>
              <w:rPr>
                <w:rFonts w:ascii="微软雅黑" w:hAnsi="微软雅黑" w:eastAsia="微软雅黑" w:cs="微软雅黑"/>
                <w:b w:val="0"/>
                <w:bCs w:val="0"/>
                <w:sz w:val="20"/>
                <w:szCs w:val="20"/>
              </w:rPr>
              <w:t>波兰尼核心概念</w:t>
            </w:r>
          </w:p>
        </w:tc>
      </w:tr>
      <w:tr w14:paraId="6EE5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AC17E1">
            <w:pPr>
              <w:spacing w:before="30" w:after="30"/>
            </w:pPr>
            <w:r>
              <w:rPr>
                <w:rFonts w:ascii="微软雅黑" w:hAnsi="微软雅黑" w:eastAsia="微软雅黑" w:cs="微软雅黑"/>
                <w:b w:val="0"/>
                <w:bCs w:val="0"/>
                <w:sz w:val="20"/>
                <w:szCs w:val="20"/>
              </w:rPr>
              <w:t>C872</w:t>
            </w:r>
          </w:p>
        </w:tc>
        <w:tc>
          <w:tcPr>
            <w:tcW w:w="3000" w:type="dxa"/>
          </w:tcPr>
          <w:p w14:paraId="11BFB0B3">
            <w:pPr>
              <w:spacing w:before="30" w:after="30"/>
            </w:pPr>
            <w:r>
              <w:rPr>
                <w:rFonts w:ascii="微软雅黑" w:hAnsi="微软雅黑" w:eastAsia="微软雅黑" w:cs="微软雅黑"/>
                <w:b w:val="0"/>
                <w:bCs w:val="0"/>
                <w:sz w:val="20"/>
                <w:szCs w:val="20"/>
              </w:rPr>
              <w:t>disembedding</w:t>
            </w:r>
          </w:p>
        </w:tc>
        <w:tc>
          <w:tcPr>
            <w:tcW w:w="3000" w:type="dxa"/>
          </w:tcPr>
          <w:p w14:paraId="66273E94">
            <w:pPr>
              <w:spacing w:before="30" w:after="30"/>
            </w:pPr>
            <w:r>
              <w:rPr>
                <w:rFonts w:ascii="微软雅黑" w:hAnsi="微软雅黑" w:eastAsia="微软雅黑" w:cs="微软雅黑"/>
                <w:b w:val="0"/>
                <w:bCs w:val="0"/>
                <w:sz w:val="20"/>
                <w:szCs w:val="20"/>
              </w:rPr>
              <w:t>市场乌托邦企图</w:t>
            </w:r>
          </w:p>
        </w:tc>
      </w:tr>
      <w:tr w14:paraId="08EF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FD4179">
            <w:pPr>
              <w:spacing w:before="30" w:after="30"/>
            </w:pPr>
            <w:r>
              <w:rPr>
                <w:rFonts w:ascii="微软雅黑" w:hAnsi="微软雅黑" w:eastAsia="微软雅黑" w:cs="微软雅黑"/>
                <w:b w:val="0"/>
                <w:bCs w:val="0"/>
                <w:sz w:val="20"/>
                <w:szCs w:val="20"/>
              </w:rPr>
              <w:t>C388</w:t>
            </w:r>
          </w:p>
        </w:tc>
        <w:tc>
          <w:tcPr>
            <w:tcW w:w="3000" w:type="dxa"/>
          </w:tcPr>
          <w:p w14:paraId="482C0FE5">
            <w:pPr>
              <w:spacing w:before="30" w:after="30"/>
            </w:pPr>
            <w:r>
              <w:rPr>
                <w:rFonts w:ascii="微软雅黑" w:hAnsi="微软雅黑" w:eastAsia="微软雅黑" w:cs="微软雅黑"/>
                <w:b w:val="0"/>
                <w:bCs w:val="0"/>
                <w:sz w:val="20"/>
                <w:szCs w:val="20"/>
              </w:rPr>
              <w:t>double movement</w:t>
            </w:r>
          </w:p>
        </w:tc>
        <w:tc>
          <w:tcPr>
            <w:tcW w:w="3000" w:type="dxa"/>
          </w:tcPr>
          <w:p w14:paraId="5FC9E7EC">
            <w:pPr>
              <w:spacing w:before="30" w:after="30"/>
            </w:pPr>
            <w:r>
              <w:rPr>
                <w:rFonts w:ascii="微软雅黑" w:hAnsi="微软雅黑" w:eastAsia="微软雅黑" w:cs="微软雅黑"/>
                <w:b w:val="0"/>
                <w:bCs w:val="0"/>
                <w:sz w:val="20"/>
                <w:szCs w:val="20"/>
              </w:rPr>
              <w:t>社会自我保护机制</w:t>
            </w:r>
          </w:p>
        </w:tc>
      </w:tr>
      <w:tr w14:paraId="3337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3AD9DE">
            <w:pPr>
              <w:spacing w:before="30" w:after="30"/>
            </w:pPr>
            <w:r>
              <w:rPr>
                <w:rFonts w:ascii="微软雅黑" w:hAnsi="微软雅黑" w:eastAsia="微软雅黑" w:cs="微软雅黑"/>
                <w:b w:val="0"/>
                <w:bCs w:val="0"/>
                <w:sz w:val="20"/>
                <w:szCs w:val="20"/>
              </w:rPr>
              <w:t>C-同时性</w:t>
            </w:r>
          </w:p>
        </w:tc>
        <w:tc>
          <w:tcPr>
            <w:tcW w:w="3000" w:type="dxa"/>
          </w:tcPr>
          <w:p w14:paraId="61FF709D">
            <w:pPr>
              <w:spacing w:before="30" w:after="30"/>
            </w:pPr>
            <w:r>
              <w:rPr>
                <w:rFonts w:ascii="微软雅黑" w:hAnsi="微软雅黑" w:eastAsia="微软雅黑" w:cs="微软雅黑"/>
                <w:b w:val="0"/>
                <w:bCs w:val="0"/>
                <w:sz w:val="20"/>
                <w:szCs w:val="20"/>
              </w:rPr>
              <w:t>simultaneity</w:t>
            </w:r>
          </w:p>
        </w:tc>
        <w:tc>
          <w:tcPr>
            <w:tcW w:w="3000" w:type="dxa"/>
          </w:tcPr>
          <w:p w14:paraId="37A8C353">
            <w:pPr>
              <w:spacing w:before="30" w:after="30"/>
            </w:pPr>
            <w:r>
              <w:rPr>
                <w:rFonts w:ascii="微软雅黑" w:hAnsi="微软雅黑" w:eastAsia="微软雅黑" w:cs="微软雅黑"/>
                <w:b w:val="0"/>
                <w:bCs w:val="0"/>
                <w:sz w:val="20"/>
                <w:szCs w:val="20"/>
              </w:rPr>
              <w:t>民族归属感的时间基础</w:t>
            </w:r>
          </w:p>
        </w:tc>
      </w:tr>
      <w:tr w14:paraId="147C0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8B2543">
            <w:pPr>
              <w:spacing w:before="30" w:after="30"/>
            </w:pPr>
            <w:r>
              <w:rPr>
                <w:rFonts w:ascii="微软雅黑" w:hAnsi="微软雅黑" w:eastAsia="微软雅黑" w:cs="微软雅黑"/>
                <w:b/>
                <w:bCs/>
                <w:sz w:val="20"/>
                <w:szCs w:val="20"/>
              </w:rPr>
              <w:t>人物ID</w:t>
            </w:r>
          </w:p>
        </w:tc>
        <w:tc>
          <w:tcPr>
            <w:tcW w:w="3000" w:type="dxa"/>
          </w:tcPr>
          <w:p w14:paraId="7CEC8647">
            <w:pPr>
              <w:spacing w:before="30" w:after="30"/>
            </w:pPr>
            <w:r>
              <w:rPr>
                <w:rFonts w:ascii="微软雅黑" w:hAnsi="微软雅黑" w:eastAsia="微软雅黑" w:cs="微软雅黑"/>
                <w:b/>
                <w:bCs/>
                <w:sz w:val="20"/>
                <w:szCs w:val="20"/>
              </w:rPr>
              <w:t>姓名</w:t>
            </w:r>
          </w:p>
        </w:tc>
        <w:tc>
          <w:tcPr>
            <w:tcW w:w="3000" w:type="dxa"/>
          </w:tcPr>
          <w:p w14:paraId="33AC4AC9">
            <w:pPr>
              <w:spacing w:before="30" w:after="30"/>
            </w:pPr>
            <w:r>
              <w:rPr>
                <w:rFonts w:ascii="微软雅黑" w:hAnsi="微软雅黑" w:eastAsia="微软雅黑" w:cs="微软雅黑"/>
                <w:b/>
                <w:bCs/>
                <w:sz w:val="20"/>
                <w:szCs w:val="20"/>
              </w:rPr>
              <w:t>关联</w:t>
            </w:r>
          </w:p>
        </w:tc>
      </w:tr>
      <w:tr w14:paraId="5C38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C65BCF">
            <w:pPr>
              <w:spacing w:before="30" w:after="30"/>
            </w:pPr>
            <w:r>
              <w:rPr>
                <w:rFonts w:ascii="微软雅黑" w:hAnsi="微软雅黑" w:eastAsia="微软雅黑" w:cs="微软雅黑"/>
                <w:b w:val="0"/>
                <w:bCs w:val="0"/>
                <w:sz w:val="20"/>
                <w:szCs w:val="20"/>
              </w:rPr>
              <w:t>P-安德森</w:t>
            </w:r>
          </w:p>
        </w:tc>
        <w:tc>
          <w:tcPr>
            <w:tcW w:w="3000" w:type="dxa"/>
          </w:tcPr>
          <w:p w14:paraId="6566BE25">
            <w:pPr>
              <w:spacing w:before="30" w:after="30"/>
            </w:pPr>
            <w:r>
              <w:rPr>
                <w:rFonts w:ascii="微软雅黑" w:hAnsi="微软雅黑" w:eastAsia="微软雅黑" w:cs="微软雅黑"/>
                <w:b w:val="0"/>
                <w:bCs w:val="0"/>
                <w:sz w:val="20"/>
                <w:szCs w:val="20"/>
              </w:rPr>
              <w:t>Benedict Anderson</w:t>
            </w:r>
          </w:p>
        </w:tc>
        <w:tc>
          <w:tcPr>
            <w:tcW w:w="3000" w:type="dxa"/>
          </w:tcPr>
          <w:p w14:paraId="7467A077">
            <w:pPr>
              <w:spacing w:before="30" w:after="30"/>
            </w:pPr>
            <w:r>
              <w:rPr>
                <w:rFonts w:ascii="微软雅黑" w:hAnsi="微软雅黑" w:eastAsia="微软雅黑" w:cs="微软雅黑"/>
                <w:b w:val="0"/>
                <w:bCs w:val="0"/>
                <w:sz w:val="20"/>
                <w:szCs w:val="20"/>
              </w:rPr>
              <w:t>本条目核心人物</w:t>
            </w:r>
          </w:p>
        </w:tc>
      </w:tr>
      <w:tr w14:paraId="0648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E9D195">
            <w:pPr>
              <w:spacing w:before="30" w:after="30"/>
            </w:pPr>
            <w:r>
              <w:rPr>
                <w:rFonts w:ascii="微软雅黑" w:hAnsi="微软雅黑" w:eastAsia="微软雅黑" w:cs="微软雅黑"/>
                <w:b w:val="0"/>
                <w:bCs w:val="0"/>
                <w:sz w:val="20"/>
                <w:szCs w:val="20"/>
              </w:rPr>
              <w:t>P-波兰尼</w:t>
            </w:r>
          </w:p>
        </w:tc>
        <w:tc>
          <w:tcPr>
            <w:tcW w:w="3000" w:type="dxa"/>
          </w:tcPr>
          <w:p w14:paraId="786C60BF">
            <w:pPr>
              <w:spacing w:before="30" w:after="30"/>
            </w:pPr>
            <w:r>
              <w:rPr>
                <w:rFonts w:ascii="微软雅黑" w:hAnsi="微软雅黑" w:eastAsia="微软雅黑" w:cs="微软雅黑"/>
                <w:b w:val="0"/>
                <w:bCs w:val="0"/>
                <w:sz w:val="20"/>
                <w:szCs w:val="20"/>
              </w:rPr>
              <w:t>Karl Polanyi</w:t>
            </w:r>
          </w:p>
        </w:tc>
        <w:tc>
          <w:tcPr>
            <w:tcW w:w="3000" w:type="dxa"/>
          </w:tcPr>
          <w:p w14:paraId="2652A777">
            <w:pPr>
              <w:spacing w:before="30" w:after="30"/>
            </w:pPr>
            <w:r>
              <w:rPr>
                <w:rFonts w:ascii="微软雅黑" w:hAnsi="微软雅黑" w:eastAsia="微软雅黑" w:cs="微软雅黑"/>
                <w:b w:val="0"/>
                <w:bCs w:val="0"/>
                <w:sz w:val="20"/>
                <w:szCs w:val="20"/>
              </w:rPr>
              <w:t>继承/复兴对象</w:t>
            </w:r>
          </w:p>
        </w:tc>
      </w:tr>
      <w:tr w14:paraId="76F22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DFD166">
            <w:pPr>
              <w:spacing w:before="30" w:after="30"/>
            </w:pPr>
            <w:r>
              <w:rPr>
                <w:rFonts w:ascii="微软雅黑" w:hAnsi="微软雅黑" w:eastAsia="微软雅黑" w:cs="微软雅黑"/>
                <w:b w:val="0"/>
                <w:bCs w:val="0"/>
                <w:sz w:val="20"/>
                <w:szCs w:val="20"/>
              </w:rPr>
              <w:t>P085</w:t>
            </w:r>
          </w:p>
        </w:tc>
        <w:tc>
          <w:tcPr>
            <w:tcW w:w="3000" w:type="dxa"/>
          </w:tcPr>
          <w:p w14:paraId="7170863B">
            <w:pPr>
              <w:spacing w:before="30" w:after="30"/>
            </w:pPr>
            <w:r>
              <w:rPr>
                <w:rFonts w:ascii="微软雅黑" w:hAnsi="微软雅黑" w:eastAsia="微软雅黑" w:cs="微软雅黑"/>
                <w:b w:val="0"/>
                <w:bCs w:val="0"/>
                <w:sz w:val="20"/>
                <w:szCs w:val="20"/>
              </w:rPr>
              <w:t>Mark Granovetter</w:t>
            </w:r>
          </w:p>
        </w:tc>
        <w:tc>
          <w:tcPr>
            <w:tcW w:w="3000" w:type="dxa"/>
          </w:tcPr>
          <w:p w14:paraId="252E61A4">
            <w:pPr>
              <w:spacing w:before="30" w:after="30"/>
            </w:pPr>
            <w:r>
              <w:rPr>
                <w:rFonts w:ascii="微软雅黑" w:hAnsi="微软雅黑" w:eastAsia="微软雅黑" w:cs="微软雅黑"/>
                <w:b w:val="0"/>
                <w:bCs w:val="0"/>
                <w:sz w:val="20"/>
                <w:szCs w:val="20"/>
              </w:rPr>
              <w:t>"嵌入"概念转译者</w:t>
            </w:r>
          </w:p>
        </w:tc>
      </w:tr>
      <w:tr w14:paraId="47EB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4B1AED">
            <w:pPr>
              <w:spacing w:before="30" w:after="30"/>
            </w:pPr>
            <w:r>
              <w:rPr>
                <w:rFonts w:ascii="微软雅黑" w:hAnsi="微软雅黑" w:eastAsia="微软雅黑" w:cs="微软雅黑"/>
                <w:b w:val="0"/>
                <w:bCs w:val="0"/>
                <w:sz w:val="20"/>
                <w:szCs w:val="20"/>
              </w:rPr>
              <w:t>P207</w:t>
            </w:r>
          </w:p>
        </w:tc>
        <w:tc>
          <w:tcPr>
            <w:tcW w:w="3000" w:type="dxa"/>
          </w:tcPr>
          <w:p w14:paraId="0C9C2E0A">
            <w:pPr>
              <w:spacing w:before="30" w:after="30"/>
            </w:pPr>
            <w:r>
              <w:rPr>
                <w:rFonts w:ascii="微软雅黑" w:hAnsi="微软雅黑" w:eastAsia="微软雅黑" w:cs="微软雅黑"/>
                <w:b w:val="0"/>
                <w:bCs w:val="0"/>
                <w:sz w:val="20"/>
                <w:szCs w:val="20"/>
              </w:rPr>
              <w:t>Partha Chatterjee</w:t>
            </w:r>
          </w:p>
        </w:tc>
        <w:tc>
          <w:tcPr>
            <w:tcW w:w="3000" w:type="dxa"/>
          </w:tcPr>
          <w:p w14:paraId="74C7C399">
            <w:pPr>
              <w:spacing w:before="30" w:after="30"/>
            </w:pPr>
            <w:r>
              <w:rPr>
                <w:rFonts w:ascii="微软雅黑" w:hAnsi="微软雅黑" w:eastAsia="微软雅黑" w:cs="微软雅黑"/>
                <w:b w:val="0"/>
                <w:bCs w:val="0"/>
                <w:sz w:val="20"/>
                <w:szCs w:val="20"/>
              </w:rPr>
              <w:t>后殖民批评者</w:t>
            </w:r>
          </w:p>
        </w:tc>
      </w:tr>
    </w:tbl>
    <w:p w14:paraId="538699CB">
      <w:pPr>
        <w:pStyle w:val="3"/>
        <w:spacing w:before="240" w:after="120"/>
      </w:pPr>
      <w:r>
        <w:rPr>
          <w:rFonts w:ascii="微软雅黑" w:hAnsi="微软雅黑" w:eastAsia="微软雅黑" w:cs="微软雅黑"/>
          <w:b/>
          <w:bCs/>
          <w:sz w:val="28"/>
          <w:szCs w:val="28"/>
        </w:rPr>
        <w:t>H074 | 1989 | 苏东剧变与社会学转型</w:t>
      </w:r>
    </w:p>
    <w:p w14:paraId="2411DF50">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：1989年</w:t>
      </w:r>
    </w:p>
    <w:p w14:paraId="343CCB6D">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：制度转向——苏东社会学的"解禁"与西方社会学的"胜利宣言"同时发生，但转型现实远比胜利叙事复杂</w:t>
      </w:r>
    </w:p>
    <w:p w14:paraId="4E88EA7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w:t>
      </w:r>
    </w:p>
    <w:p w14:paraId="5B7146A4">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2A132C8">
      <w:pPr>
        <w:pStyle w:val="4"/>
        <w:spacing w:before="200" w:after="100"/>
      </w:pPr>
      <w:r>
        <w:rPr>
          <w:rFonts w:ascii="微软雅黑" w:hAnsi="微软雅黑" w:eastAsia="微软雅黑" w:cs="微软雅黑"/>
          <w:b/>
          <w:bCs/>
          <w:sz w:val="24"/>
          <w:szCs w:val="24"/>
        </w:rPr>
        <w:t>总述</w:t>
      </w:r>
    </w:p>
    <w:p w14:paraId="2C14D1F1">
      <w:pPr>
        <w:spacing w:before="60" w:after="60"/>
      </w:pPr>
      <w:r>
        <w:rPr>
          <w:rFonts w:ascii="微软雅黑" w:hAnsi="微软雅黑" w:eastAsia="微软雅黑" w:cs="微软雅黑"/>
          <w:sz w:val="21"/>
          <w:szCs w:val="21"/>
        </w:rPr>
        <w:t>1989年11月9日柏林墙倒塌，此后数月东欧各社会主义政权相继和平过渡——此事件对全球社会学的冲击是结构性的。苏东剧变在概念层面产生了双重影响："市民社会"概念从东欧异议话语被西方发展机构转译为"非政府组织制度框架"，概念的政治批判维度在输出过程中被消除；福山的"历史终结论"短暂复兴了现代化理论，但1990年代的转型现实（俄罗斯寡头化、南斯拉夫内战、东亚金融危机）很快使其显得过于乐观。在场域层面，苏东社会学的"解禁"过程各国不同——波兰转型最顺利，俄罗斯最混乱，东德几乎被全面替换。</w:t>
      </w:r>
    </w:p>
    <w:p w14:paraId="42B11777">
      <w:pPr>
        <w:spacing w:before="60" w:after="60"/>
      </w:pPr>
      <w:r>
        <w:rPr>
          <w:rFonts w:ascii="微软雅黑" w:hAnsi="微软雅黑" w:eastAsia="微软雅黑" w:cs="微软雅黑"/>
          <w:sz w:val="21"/>
          <w:szCs w:val="21"/>
        </w:rPr>
        <w:t>后世学界分析认为，苏东剧变对全球社会学的根本冲击在于：它同时证实了社会学的解释力（社会学预测了威权体制的不稳定性）和暴露了社会学的解释局限（没有任何社会学理论预测到剧变的具体时间与方式）。转型社会学的核心发现是：制度转型不是"从A到B"的简单替换，而是一个充满路径依赖、非预期后果和权力重组的复杂过程。波兰尼的"双向运动"概念在俄罗斯转型中获得了最直接的应用——但"社会自我保护"在俄罗斯并未如期出现，部分原因是国家能力在转型中被削弱。</w:t>
      </w:r>
    </w:p>
    <w:p w14:paraId="44E66808">
      <w:pPr>
        <w:pStyle w:val="4"/>
        <w:spacing w:before="200" w:after="100"/>
      </w:pPr>
      <w:r>
        <w:rPr>
          <w:rFonts w:ascii="微软雅黑" w:hAnsi="微软雅黑" w:eastAsia="微软雅黑" w:cs="微软雅黑"/>
          <w:b/>
          <w:bCs/>
          <w:sz w:val="24"/>
          <w:szCs w:val="24"/>
        </w:rPr>
        <w:t>[东欧 + 全球]</w:t>
      </w:r>
    </w:p>
    <w:p w14:paraId="3974A841">
      <w:pPr>
        <w:pStyle w:val="5"/>
        <w:spacing w:before="180" w:after="80"/>
      </w:pPr>
      <w:r>
        <w:rPr>
          <w:rFonts w:ascii="微软雅黑" w:hAnsi="微软雅黑" w:eastAsia="微软雅黑" w:cs="微软雅黑"/>
          <w:b/>
          <w:bCs/>
          <w:sz w:val="22"/>
          <w:szCs w:val="22"/>
        </w:rPr>
        <w:t>概念时间线</w:t>
      </w:r>
    </w:p>
    <w:p w14:paraId="455A99DA">
      <w:pPr>
        <w:pStyle w:val="16"/>
        <w:numPr>
          <w:ilvl w:val="0"/>
          <w:numId w:val="1"/>
        </w:numPr>
        <w:spacing w:before="30" w:after="30"/>
      </w:pPr>
      <w:r>
        <w:rPr>
          <w:rFonts w:ascii="微软雅黑" w:hAnsi="微软雅黑" w:eastAsia="微软雅黑" w:cs="微软雅黑"/>
          <w:b/>
          <w:bCs/>
          <w:sz w:val="21"/>
          <w:szCs w:val="21"/>
        </w:rPr>
        <w:t>市民社会的概念转译</w:t>
      </w:r>
      <w:r>
        <w:rPr>
          <w:rFonts w:ascii="微软雅黑" w:hAnsi="微软雅黑" w:eastAsia="微软雅黑" w:cs="微软雅黑"/>
          <w:sz w:val="21"/>
          <w:szCs w:val="21"/>
        </w:rPr>
        <w:t>：东欧异议知识分子（哈维尔、米奇尼克Adam Michnik, 1946—）在1970-1980年代以"市民社会"对抗"国家"——但此"市民社会"不是洛克或托克维尔意义上的（已有自由制度下的公民结社），而是在极权体制下"对抗国家的独立空间"。1989年后，"市民社会"被西方发展机构（世界银行、USAID）作为"转型"的核心概念输出到东欧和全球南方——但在输出过程中，"市民社会"从"对抗国家的异议空间"变为"非政府组织的制度框架"——概念的政治批判维度被消除，关键简化在于从"对抗性政治空间"变为"技术性治理工具"。</w:t>
      </w:r>
    </w:p>
    <w:p w14:paraId="65DA5FFC">
      <w:pPr>
        <w:pStyle w:val="16"/>
        <w:numPr>
          <w:ilvl w:val="0"/>
          <w:numId w:val="1"/>
        </w:numPr>
        <w:spacing w:before="30" w:after="30"/>
      </w:pPr>
      <w:r>
        <w:rPr>
          <w:rFonts w:ascii="微软雅黑" w:hAnsi="微软雅黑" w:eastAsia="微软雅黑" w:cs="微软雅黑"/>
          <w:b/>
          <w:bCs/>
          <w:sz w:val="21"/>
          <w:szCs w:val="21"/>
        </w:rPr>
        <w:t>历史终结论的短暂复兴</w:t>
      </w:r>
      <w:r>
        <w:rPr>
          <w:rFonts w:ascii="微软雅黑" w:hAnsi="微软雅黑" w:eastAsia="微软雅黑" w:cs="微软雅黑"/>
          <w:sz w:val="21"/>
          <w:szCs w:val="21"/>
        </w:rPr>
        <w:t>：福山（Francis Fukuyama, 1952—）1989年的"历史终结论"——他论证自由民主与市场经济是人类政治发展的"终点"，此后只有技术改进而无根本性制度变革。此论在社会学中的影响主要表现为"现代化理论"的短暂复兴——但1990年代的现实（俄罗斯寡头化、南斯拉夫内战、东亚金融危机）很快使"历史终结论"显得过于乐观。后世学界分析认为，"历史终结论"的真正问题不是其结论是否正确（此判断仍悬而未决），而是其方法论：将历史哲学的思辨作为社会学预测的依据——黑格尔-科耶夫的"承认辩证法"不是经验理论，无法被经验证伪。</w:t>
      </w:r>
    </w:p>
    <w:p w14:paraId="554A45B3">
      <w:pPr>
        <w:pStyle w:val="16"/>
        <w:numPr>
          <w:ilvl w:val="0"/>
          <w:numId w:val="1"/>
        </w:numPr>
        <w:spacing w:before="30" w:after="30"/>
      </w:pPr>
      <w:r>
        <w:rPr>
          <w:rFonts w:ascii="微软雅黑" w:hAnsi="微软雅黑" w:eastAsia="微软雅黑" w:cs="微软雅黑"/>
          <w:b/>
          <w:bCs/>
          <w:sz w:val="21"/>
          <w:szCs w:val="21"/>
        </w:rPr>
        <w:t>双向运动的概念转译追踪</w:t>
      </w:r>
      <w:r>
        <w:rPr>
          <w:rFonts w:ascii="微软雅黑" w:hAnsi="微软雅黑" w:eastAsia="微软雅黑" w:cs="微软雅黑"/>
          <w:sz w:val="21"/>
          <w:szCs w:val="21"/>
        </w:rPr>
        <w:t>：波兰尼的"双向运动"概念在1989年后的东欧获得了最直接的应用——俄罗斯的"休克疗法"（盖达尔主导的1992年价格自由化）是典型的"脱嵌"尝试，而随后的大规模贫困化、预期寿命下降（俄罗斯男性预期寿命从1990年的63.8岁降至1994年的57.6岁）和社会解体则是"社会自我保护"失败的表现。波兰尼预测的"双向运动"在俄罗斯并未如期出现——此"预测失败"引发了理论反思：（1）部分学者认为波兰尼的"双向运动"以"社会保护的国家能力"为前提——当国家能力在转型中被削弱时，社会自我保护无法实现；（2）部分学者认为俄罗斯的寡头化本身就是一种"扭曲的双向运动"——旧精英通过私有化将政治资本转为经济资本，是"自我保护"的精英版本。</w:t>
      </w:r>
    </w:p>
    <w:p w14:paraId="236E9FB3">
      <w:pPr>
        <w:pStyle w:val="5"/>
        <w:spacing w:before="180" w:after="80"/>
      </w:pPr>
      <w:r>
        <w:rPr>
          <w:rFonts w:ascii="微软雅黑" w:hAnsi="微软雅黑" w:eastAsia="微软雅黑" w:cs="微软雅黑"/>
          <w:b/>
          <w:bCs/>
          <w:sz w:val="22"/>
          <w:szCs w:val="22"/>
        </w:rPr>
        <w:t>场域时间线</w:t>
      </w:r>
    </w:p>
    <w:p w14:paraId="7F9BA21A">
      <w:pPr>
        <w:pStyle w:val="16"/>
        <w:numPr>
          <w:ilvl w:val="0"/>
          <w:numId w:val="1"/>
        </w:numPr>
        <w:spacing w:before="30" w:after="30"/>
      </w:pPr>
      <w:r>
        <w:rPr>
          <w:rFonts w:ascii="微软雅黑" w:hAnsi="微软雅黑" w:eastAsia="微软雅黑" w:cs="微软雅黑"/>
          <w:b/>
          <w:bCs/>
          <w:sz w:val="21"/>
          <w:szCs w:val="21"/>
        </w:rPr>
        <w:t>波兰社会学的相对独立传统</w:t>
      </w:r>
      <w:r>
        <w:rPr>
          <w:rFonts w:ascii="微软雅黑" w:hAnsi="微软雅黑" w:eastAsia="微软雅黑" w:cs="微软雅黑"/>
          <w:sz w:val="21"/>
          <w:szCs w:val="21"/>
        </w:rPr>
        <w:t>：波兰社会学在1989年前已有相对独立的传统——诺瓦克（Stefan Nowak, 1924—1989）在华沙大学进行的调查研究在1970年代已获得一定自主性（波兰是苏联阵营中唯一允许进行独立社会调查的国家之一）。1989年后转型最为顺利——波兰社会学会在1990年代成为东欧最活跃的国家社会学会之一，波兰社会学期刊《波兰社会学评论》在国际可见度上也领先于其他东欧国家。制度条件是：波兰的圆桌会议（1989年2-4月）为社会学家提供了直接参与政治转型的渠道。</w:t>
      </w:r>
    </w:p>
    <w:p w14:paraId="4EFD446A">
      <w:pPr>
        <w:pStyle w:val="16"/>
        <w:numPr>
          <w:ilvl w:val="0"/>
          <w:numId w:val="1"/>
        </w:numPr>
        <w:spacing w:before="30" w:after="30"/>
      </w:pPr>
      <w:r>
        <w:rPr>
          <w:rFonts w:ascii="微软雅黑" w:hAnsi="微软雅黑" w:eastAsia="微软雅黑" w:cs="微软雅黑"/>
          <w:b/>
          <w:bCs/>
          <w:sz w:val="21"/>
          <w:szCs w:val="21"/>
        </w:rPr>
        <w:t>俄罗斯社会学的混乱转型</w:t>
      </w:r>
      <w:r>
        <w:rPr>
          <w:rFonts w:ascii="微软雅黑" w:hAnsi="微软雅黑" w:eastAsia="微软雅黑" w:cs="微软雅黑"/>
          <w:sz w:val="21"/>
          <w:szCs w:val="21"/>
        </w:rPr>
        <w:t>：1988年苏联科学院社会学研究所从哲学研究所独立出来，首任所长为奥西波夫（Gennady Osipov, 1930—2020）——但1991年苏联解体后，研究所的经费急剧缩减，大量社会学者转向商业市场研究以维持生计。制度后果是：俄罗斯社会学在1990年代经历了"商业化"与"去制度化"的双重过程——一方面市场研究公司提供了就业机会，另一方面学术研究的制度基础被严重削弱。</w:t>
      </w:r>
    </w:p>
    <w:p w14:paraId="6197DE90">
      <w:pPr>
        <w:pStyle w:val="16"/>
        <w:numPr>
          <w:ilvl w:val="0"/>
          <w:numId w:val="1"/>
        </w:numPr>
        <w:spacing w:before="30" w:after="30"/>
      </w:pPr>
      <w:r>
        <w:rPr>
          <w:rFonts w:ascii="微软雅黑" w:hAnsi="微软雅黑" w:eastAsia="微软雅黑" w:cs="微软雅黑"/>
          <w:b/>
          <w:bCs/>
          <w:sz w:val="21"/>
          <w:szCs w:val="21"/>
        </w:rPr>
        <w:t>东德社会学的全面替换</w:t>
      </w:r>
      <w:r>
        <w:rPr>
          <w:rFonts w:ascii="微软雅黑" w:hAnsi="微软雅黑" w:eastAsia="微软雅黑" w:cs="微软雅黑"/>
          <w:sz w:val="21"/>
          <w:szCs w:val="21"/>
        </w:rPr>
        <w:t>：东德社会学在统一后几乎被全面替换——东德的学术体制被视为"意识形态工具"而非学术机构，统一后大量东德社会学家失业。西德大学的评估委员会对东德社会学者的资格进行了系统性审查——大部分东德社会学者未能通过审查。此"全面替换"在德国学界引发了持续争论：批评者认为西德的评估标准本身是一种"学术殖民"——以西方范式衡量东德学术产出，忽视了东德社会学在制度约束下的独特贡献。</w:t>
      </w:r>
    </w:p>
    <w:p w14:paraId="6295FD1C">
      <w:pPr>
        <w:pStyle w:val="16"/>
        <w:numPr>
          <w:ilvl w:val="0"/>
          <w:numId w:val="1"/>
        </w:numPr>
        <w:spacing w:before="30" w:after="30"/>
      </w:pPr>
      <w:r>
        <w:rPr>
          <w:rFonts w:ascii="微软雅黑" w:hAnsi="微软雅黑" w:eastAsia="微软雅黑" w:cs="微软雅黑"/>
          <w:b/>
          <w:bCs/>
          <w:sz w:val="21"/>
          <w:szCs w:val="21"/>
        </w:rPr>
        <w:t>中国社会学的重建参照</w:t>
      </w:r>
      <w:r>
        <w:rPr>
          <w:rFonts w:ascii="微软雅黑" w:hAnsi="微软雅黑" w:eastAsia="微软雅黑" w:cs="微软雅黑"/>
          <w:sz w:val="21"/>
          <w:szCs w:val="21"/>
        </w:rPr>
        <w:t>：1989年后中国社会学重建面临参照系选择问题——东欧转型经验为中国社会学提供了"反面教材"（"休克疗法"的失败证明了渐进改革的合理性）和"正面借鉴"（市民社会与公共领域的讨论推动了中国社会学的理论更新）。费孝通在1990年代提出了"文化自觉"概念——主张中国社会学应从"学习西方"转向"理解自身"。</w:t>
      </w:r>
    </w:p>
    <w:p w14:paraId="27A739AB">
      <w:pPr>
        <w:pStyle w:val="5"/>
        <w:spacing w:before="180" w:after="80"/>
      </w:pPr>
      <w:r>
        <w:rPr>
          <w:rFonts w:ascii="微软雅黑" w:hAnsi="微软雅黑" w:eastAsia="微软雅黑" w:cs="微软雅黑"/>
          <w:b/>
          <w:bCs/>
          <w:sz w:val="22"/>
          <w:szCs w:val="22"/>
        </w:rPr>
        <w:t>接受时间线</w:t>
      </w:r>
    </w:p>
    <w:p w14:paraId="7AF2B71A">
      <w:pPr>
        <w:pStyle w:val="16"/>
        <w:numPr>
          <w:ilvl w:val="0"/>
          <w:numId w:val="1"/>
        </w:numPr>
        <w:spacing w:before="30" w:after="30"/>
      </w:pPr>
      <w:r>
        <w:rPr>
          <w:rFonts w:ascii="微软雅黑" w:hAnsi="微软雅黑" w:eastAsia="微软雅黑" w:cs="微软雅黑"/>
          <w:b/>
          <w:bCs/>
          <w:sz w:val="21"/>
          <w:szCs w:val="21"/>
        </w:rPr>
        <w:t>[东欧] 胜利宣言的退潮</w:t>
      </w:r>
      <w:r>
        <w:rPr>
          <w:rFonts w:ascii="微软雅黑" w:hAnsi="微软雅黑" w:eastAsia="微软雅黑" w:cs="微软雅黑"/>
          <w:sz w:val="21"/>
          <w:szCs w:val="21"/>
        </w:rPr>
        <w:t>：苏东剧变在全球社会学界引发的"胜利宣言"（"社会学证明了市场民主的优越性"）在1990年代中期被更为冷静的评估所取代——转型社会学的核心发现是：制度转型不是"从A到B"的简单替换，而是一个充满路径依赖、非预期后果和权力重组的复杂过程。斯塔克（David Stark, 1951—）1996年的《重组财产权》论证：东欧的私有化不是"从公有制到私有制"的二元替换，而是创造了多种"重组的财产权形式"——如匈牙利工人委员会参与的"自我私有化"——这些形式既非"西方私有制"也非"社会主义公有制"，而是转型过程自身的创造性产物。</w:t>
      </w:r>
    </w:p>
    <w:p w14:paraId="654ABB5D">
      <w:pPr>
        <w:pStyle w:val="16"/>
        <w:numPr>
          <w:ilvl w:val="0"/>
          <w:numId w:val="1"/>
        </w:numPr>
        <w:spacing w:before="30" w:after="30"/>
      </w:pPr>
      <w:r>
        <w:rPr>
          <w:rFonts w:ascii="微软雅黑" w:hAnsi="微软雅黑" w:eastAsia="微软雅黑" w:cs="微软雅黑"/>
          <w:b/>
          <w:bCs/>
          <w:sz w:val="21"/>
          <w:szCs w:val="21"/>
        </w:rPr>
        <w:t>[西欧] 波兰尼框架的制度化</w:t>
      </w:r>
      <w:r>
        <w:rPr>
          <w:rFonts w:ascii="微软雅黑" w:hAnsi="微软雅黑" w:eastAsia="微软雅黑" w:cs="微软雅黑"/>
          <w:sz w:val="21"/>
          <w:szCs w:val="21"/>
        </w:rPr>
        <w:t>：1990年代西欧社会学界将波兰尼的"嵌入"概念发展为"资本主义多样性"（Varieties of Capitalism）研究纲领——霍尔与索斯凯斯2001年的同名著作是此纲领的系统表达。但此发展做了一次关键选择：将波兰尼的"嵌入"从"批判市场乌托邦"转化为"比较制度分析"——波兰尼的规范性维度在比较制度分析中被淡化。</w:t>
      </w:r>
    </w:p>
    <w:p w14:paraId="29D527D4">
      <w:pPr>
        <w:pStyle w:val="16"/>
        <w:numPr>
          <w:ilvl w:val="0"/>
          <w:numId w:val="1"/>
        </w:numPr>
        <w:spacing w:before="30" w:after="30"/>
      </w:pPr>
      <w:r>
        <w:rPr>
          <w:rFonts w:ascii="微软雅黑" w:hAnsi="微软雅黑" w:eastAsia="微软雅黑" w:cs="微软雅黑"/>
          <w:b/>
          <w:bCs/>
          <w:sz w:val="21"/>
          <w:szCs w:val="21"/>
        </w:rPr>
        <w:t>[全球] 国际社会学协会的转型</w:t>
      </w:r>
      <w:r>
        <w:rPr>
          <w:rFonts w:ascii="微软雅黑" w:hAnsi="微软雅黑" w:eastAsia="微软雅黑" w:cs="微软雅黑"/>
          <w:sz w:val="21"/>
          <w:szCs w:val="21"/>
        </w:rPr>
        <w:t>：ISA在1990年代经历了机构转型——东欧社会学家的加入改变了ISA的地理构成。1994年比尔那（Immanuel Wallerstein）担任ISA主席期间推动了ISA的全球化改革——增加了来自非洲和亚洲的执行委员会成员，将ISA世界大会从传统的欧美城市扩展到蒙特利尔（1998年）和布里斯班（2002年）。此制度变迁的背景正是1989年后全球社会学界对"欧美中心主义"的反思。</w:t>
      </w:r>
    </w:p>
    <w:p w14:paraId="7E9ECAD5">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2C4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E2BAB38">
            <w:pPr>
              <w:spacing w:before="30" w:after="30"/>
            </w:pPr>
            <w:r>
              <w:rPr>
                <w:rFonts w:ascii="微软雅黑" w:hAnsi="微软雅黑" w:eastAsia="微软雅黑" w:cs="微软雅黑"/>
                <w:b/>
                <w:bCs/>
                <w:sz w:val="20"/>
                <w:szCs w:val="20"/>
              </w:rPr>
              <w:t>概念ID</w:t>
            </w:r>
          </w:p>
        </w:tc>
        <w:tc>
          <w:tcPr>
            <w:tcW w:w="3000" w:type="dxa"/>
          </w:tcPr>
          <w:p w14:paraId="1337A7F7">
            <w:pPr>
              <w:spacing w:before="30" w:after="30"/>
            </w:pPr>
            <w:r>
              <w:rPr>
                <w:rFonts w:ascii="微软雅黑" w:hAnsi="微软雅黑" w:eastAsia="微软雅黑" w:cs="微软雅黑"/>
                <w:b/>
                <w:bCs/>
                <w:sz w:val="20"/>
                <w:szCs w:val="20"/>
              </w:rPr>
              <w:t>概念名</w:t>
            </w:r>
          </w:p>
        </w:tc>
        <w:tc>
          <w:tcPr>
            <w:tcW w:w="3000" w:type="dxa"/>
          </w:tcPr>
          <w:p w14:paraId="3F1BA1FF">
            <w:pPr>
              <w:spacing w:before="30" w:after="30"/>
            </w:pPr>
            <w:r>
              <w:rPr>
                <w:rFonts w:ascii="微软雅黑" w:hAnsi="微软雅黑" w:eastAsia="微软雅黑" w:cs="微软雅黑"/>
                <w:b/>
                <w:bCs/>
                <w:sz w:val="20"/>
                <w:szCs w:val="20"/>
              </w:rPr>
              <w:t>关联</w:t>
            </w:r>
          </w:p>
        </w:tc>
      </w:tr>
      <w:tr w14:paraId="3F0E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3B3F28">
            <w:pPr>
              <w:spacing w:before="30" w:after="30"/>
            </w:pPr>
            <w:r>
              <w:rPr>
                <w:rFonts w:ascii="微软雅黑" w:hAnsi="微软雅黑" w:eastAsia="微软雅黑" w:cs="微软雅黑"/>
                <w:b w:val="0"/>
                <w:bCs w:val="0"/>
                <w:sz w:val="20"/>
                <w:szCs w:val="20"/>
              </w:rPr>
              <w:t>C971</w:t>
            </w:r>
          </w:p>
        </w:tc>
        <w:tc>
          <w:tcPr>
            <w:tcW w:w="3000" w:type="dxa"/>
          </w:tcPr>
          <w:p w14:paraId="7C9A5E3F">
            <w:pPr>
              <w:spacing w:before="30" w:after="30"/>
            </w:pPr>
            <w:r>
              <w:rPr>
                <w:rFonts w:ascii="微软雅黑" w:hAnsi="微软雅黑" w:eastAsia="微软雅黑" w:cs="微软雅黑"/>
                <w:b w:val="0"/>
                <w:bCs w:val="0"/>
                <w:sz w:val="20"/>
                <w:szCs w:val="20"/>
              </w:rPr>
              <w:t>civil society</w:t>
            </w:r>
          </w:p>
        </w:tc>
        <w:tc>
          <w:tcPr>
            <w:tcW w:w="3000" w:type="dxa"/>
          </w:tcPr>
          <w:p w14:paraId="4E46F88E">
            <w:pPr>
              <w:spacing w:before="30" w:after="30"/>
            </w:pPr>
            <w:r>
              <w:rPr>
                <w:rFonts w:ascii="微软雅黑" w:hAnsi="微软雅黑" w:eastAsia="微软雅黑" w:cs="微软雅黑"/>
                <w:b w:val="0"/>
                <w:bCs w:val="0"/>
                <w:sz w:val="20"/>
                <w:szCs w:val="20"/>
              </w:rPr>
              <w:t>异议话语→治理工具</w:t>
            </w:r>
          </w:p>
        </w:tc>
      </w:tr>
      <w:tr w14:paraId="361A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A65D0E">
            <w:pPr>
              <w:spacing w:before="30" w:after="30"/>
            </w:pPr>
            <w:r>
              <w:rPr>
                <w:rFonts w:ascii="微软雅黑" w:hAnsi="微软雅黑" w:eastAsia="微软雅黑" w:cs="微软雅黑"/>
                <w:b w:val="0"/>
                <w:bCs w:val="0"/>
                <w:sz w:val="20"/>
                <w:szCs w:val="20"/>
              </w:rPr>
              <w:t>C282</w:t>
            </w:r>
          </w:p>
        </w:tc>
        <w:tc>
          <w:tcPr>
            <w:tcW w:w="3000" w:type="dxa"/>
          </w:tcPr>
          <w:p w14:paraId="17F8448B">
            <w:pPr>
              <w:spacing w:before="30" w:after="30"/>
            </w:pPr>
            <w:r>
              <w:rPr>
                <w:rFonts w:ascii="微软雅黑" w:hAnsi="微软雅黑" w:eastAsia="微软雅黑" w:cs="微软雅黑"/>
                <w:b w:val="0"/>
                <w:bCs w:val="0"/>
                <w:sz w:val="20"/>
                <w:szCs w:val="20"/>
              </w:rPr>
              <w:t>transition</w:t>
            </w:r>
          </w:p>
        </w:tc>
        <w:tc>
          <w:tcPr>
            <w:tcW w:w="3000" w:type="dxa"/>
          </w:tcPr>
          <w:p w14:paraId="63A9711D">
            <w:pPr>
              <w:spacing w:before="30" w:after="30"/>
            </w:pPr>
            <w:r>
              <w:rPr>
                <w:rFonts w:ascii="微软雅黑" w:hAnsi="微软雅黑" w:eastAsia="微软雅黑" w:cs="微软雅黑"/>
                <w:b w:val="0"/>
                <w:bCs w:val="0"/>
                <w:sz w:val="20"/>
                <w:szCs w:val="20"/>
              </w:rPr>
              <w:t>制度变革过程</w:t>
            </w:r>
          </w:p>
        </w:tc>
      </w:tr>
      <w:tr w14:paraId="3BD4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04B07E">
            <w:pPr>
              <w:spacing w:before="30" w:after="30"/>
            </w:pPr>
            <w:r>
              <w:rPr>
                <w:rFonts w:ascii="微软雅黑" w:hAnsi="微软雅黑" w:eastAsia="微软雅黑" w:cs="微软雅黑"/>
                <w:b w:val="0"/>
                <w:bCs w:val="0"/>
                <w:sz w:val="20"/>
                <w:szCs w:val="20"/>
              </w:rPr>
              <w:t>C388</w:t>
            </w:r>
          </w:p>
        </w:tc>
        <w:tc>
          <w:tcPr>
            <w:tcW w:w="3000" w:type="dxa"/>
          </w:tcPr>
          <w:p w14:paraId="35ABE7DF">
            <w:pPr>
              <w:spacing w:before="30" w:after="30"/>
            </w:pPr>
            <w:r>
              <w:rPr>
                <w:rFonts w:ascii="微软雅黑" w:hAnsi="微软雅黑" w:eastAsia="微软雅黑" w:cs="微软雅黑"/>
                <w:b w:val="0"/>
                <w:bCs w:val="0"/>
                <w:sz w:val="20"/>
                <w:szCs w:val="20"/>
              </w:rPr>
              <w:t>double movement</w:t>
            </w:r>
          </w:p>
        </w:tc>
        <w:tc>
          <w:tcPr>
            <w:tcW w:w="3000" w:type="dxa"/>
          </w:tcPr>
          <w:p w14:paraId="60E81D0D">
            <w:pPr>
              <w:spacing w:before="30" w:after="30"/>
            </w:pPr>
            <w:r>
              <w:rPr>
                <w:rFonts w:ascii="微软雅黑" w:hAnsi="微软雅黑" w:eastAsia="微软雅黑" w:cs="微软雅黑"/>
                <w:b w:val="0"/>
                <w:bCs w:val="0"/>
                <w:sz w:val="20"/>
                <w:szCs w:val="20"/>
              </w:rPr>
              <w:t>波兰尼核心概念复兴</w:t>
            </w:r>
          </w:p>
        </w:tc>
      </w:tr>
      <w:tr w14:paraId="2425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286CA8">
            <w:pPr>
              <w:spacing w:before="30" w:after="30"/>
            </w:pPr>
            <w:r>
              <w:rPr>
                <w:rFonts w:ascii="微软雅黑" w:hAnsi="微软雅黑" w:eastAsia="微软雅黑" w:cs="微软雅黑"/>
                <w:b w:val="0"/>
                <w:bCs w:val="0"/>
                <w:sz w:val="20"/>
                <w:szCs w:val="20"/>
              </w:rPr>
              <w:t>C-历史终结</w:t>
            </w:r>
          </w:p>
        </w:tc>
        <w:tc>
          <w:tcPr>
            <w:tcW w:w="3000" w:type="dxa"/>
          </w:tcPr>
          <w:p w14:paraId="41BF4CA8">
            <w:pPr>
              <w:spacing w:before="30" w:after="30"/>
            </w:pPr>
            <w:r>
              <w:rPr>
                <w:rFonts w:ascii="微软雅黑" w:hAnsi="微软雅黑" w:eastAsia="微软雅黑" w:cs="微软雅黑"/>
                <w:b w:val="0"/>
                <w:bCs w:val="0"/>
                <w:sz w:val="20"/>
                <w:szCs w:val="20"/>
              </w:rPr>
              <w:t>end of history</w:t>
            </w:r>
          </w:p>
        </w:tc>
        <w:tc>
          <w:tcPr>
            <w:tcW w:w="3000" w:type="dxa"/>
          </w:tcPr>
          <w:p w14:paraId="0210A290">
            <w:pPr>
              <w:spacing w:before="30" w:after="30"/>
            </w:pPr>
            <w:r>
              <w:rPr>
                <w:rFonts w:ascii="微软雅黑" w:hAnsi="微软雅黑" w:eastAsia="微软雅黑" w:cs="微软雅黑"/>
                <w:b w:val="0"/>
                <w:bCs w:val="0"/>
                <w:sz w:val="20"/>
                <w:szCs w:val="20"/>
              </w:rPr>
              <w:t>福山的短暂范式</w:t>
            </w:r>
          </w:p>
        </w:tc>
      </w:tr>
      <w:tr w14:paraId="0DAC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BB5E05">
            <w:pPr>
              <w:spacing w:before="30" w:after="30"/>
            </w:pPr>
            <w:r>
              <w:rPr>
                <w:rFonts w:ascii="微软雅黑" w:hAnsi="微软雅黑" w:eastAsia="微软雅黑" w:cs="微软雅黑"/>
                <w:b w:val="0"/>
                <w:bCs w:val="0"/>
                <w:sz w:val="20"/>
                <w:szCs w:val="20"/>
              </w:rPr>
              <w:t>C-休克疗法</w:t>
            </w:r>
          </w:p>
        </w:tc>
        <w:tc>
          <w:tcPr>
            <w:tcW w:w="3000" w:type="dxa"/>
          </w:tcPr>
          <w:p w14:paraId="2667CCE2">
            <w:pPr>
              <w:spacing w:before="30" w:after="30"/>
            </w:pPr>
            <w:r>
              <w:rPr>
                <w:rFonts w:ascii="微软雅黑" w:hAnsi="微软雅黑" w:eastAsia="微软雅黑" w:cs="微软雅黑"/>
                <w:b w:val="0"/>
                <w:bCs w:val="0"/>
                <w:sz w:val="20"/>
                <w:szCs w:val="20"/>
              </w:rPr>
              <w:t>shock therapy</w:t>
            </w:r>
          </w:p>
        </w:tc>
        <w:tc>
          <w:tcPr>
            <w:tcW w:w="3000" w:type="dxa"/>
          </w:tcPr>
          <w:p w14:paraId="7BA39718">
            <w:pPr>
              <w:spacing w:before="30" w:after="30"/>
            </w:pPr>
            <w:r>
              <w:rPr>
                <w:rFonts w:ascii="微软雅黑" w:hAnsi="微软雅黑" w:eastAsia="微软雅黑" w:cs="微软雅黑"/>
                <w:b w:val="0"/>
                <w:bCs w:val="0"/>
                <w:sz w:val="20"/>
                <w:szCs w:val="20"/>
              </w:rPr>
              <w:t>经济脱嵌尝试</w:t>
            </w:r>
          </w:p>
        </w:tc>
      </w:tr>
      <w:tr w14:paraId="402A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50FDBD">
            <w:pPr>
              <w:spacing w:before="30" w:after="30"/>
            </w:pPr>
            <w:r>
              <w:rPr>
                <w:rFonts w:ascii="微软雅黑" w:hAnsi="微软雅黑" w:eastAsia="微软雅黑" w:cs="微软雅黑"/>
                <w:b w:val="0"/>
                <w:bCs w:val="0"/>
                <w:sz w:val="20"/>
                <w:szCs w:val="20"/>
              </w:rPr>
              <w:t>C342</w:t>
            </w:r>
          </w:p>
        </w:tc>
        <w:tc>
          <w:tcPr>
            <w:tcW w:w="3000" w:type="dxa"/>
          </w:tcPr>
          <w:p w14:paraId="70BF7DA7">
            <w:pPr>
              <w:spacing w:before="30" w:after="30"/>
            </w:pPr>
            <w:r>
              <w:rPr>
                <w:rFonts w:ascii="微软雅黑" w:hAnsi="微软雅黑" w:eastAsia="微软雅黑" w:cs="微软雅黑"/>
                <w:b w:val="0"/>
                <w:bCs w:val="0"/>
                <w:sz w:val="20"/>
                <w:szCs w:val="20"/>
              </w:rPr>
              <w:t>path dependence</w:t>
            </w:r>
          </w:p>
        </w:tc>
        <w:tc>
          <w:tcPr>
            <w:tcW w:w="3000" w:type="dxa"/>
          </w:tcPr>
          <w:p w14:paraId="1279502B">
            <w:pPr>
              <w:spacing w:before="30" w:after="30"/>
            </w:pPr>
            <w:r>
              <w:rPr>
                <w:rFonts w:ascii="微软雅黑" w:hAnsi="微软雅黑" w:eastAsia="微软雅黑" w:cs="微软雅黑"/>
                <w:b w:val="0"/>
                <w:bCs w:val="0"/>
                <w:sz w:val="20"/>
                <w:szCs w:val="20"/>
              </w:rPr>
              <w:t>转型过程的非预期特征</w:t>
            </w:r>
          </w:p>
        </w:tc>
      </w:tr>
      <w:tr w14:paraId="633E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9B6D08">
            <w:pPr>
              <w:spacing w:before="30" w:after="30"/>
            </w:pPr>
            <w:r>
              <w:rPr>
                <w:rFonts w:ascii="微软雅黑" w:hAnsi="微软雅黑" w:eastAsia="微软雅黑" w:cs="微软雅黑"/>
                <w:b w:val="0"/>
                <w:bCs w:val="0"/>
                <w:sz w:val="20"/>
                <w:szCs w:val="20"/>
              </w:rPr>
              <w:t>C-重组财产权</w:t>
            </w:r>
          </w:p>
        </w:tc>
        <w:tc>
          <w:tcPr>
            <w:tcW w:w="3000" w:type="dxa"/>
          </w:tcPr>
          <w:p w14:paraId="61064426">
            <w:pPr>
              <w:spacing w:before="30" w:after="30"/>
            </w:pPr>
            <w:r>
              <w:rPr>
                <w:rFonts w:ascii="微软雅黑" w:hAnsi="微软雅黑" w:eastAsia="微软雅黑" w:cs="微软雅黑"/>
                <w:b w:val="0"/>
                <w:bCs w:val="0"/>
                <w:sz w:val="20"/>
                <w:szCs w:val="20"/>
              </w:rPr>
              <w:t>recombinant property</w:t>
            </w:r>
          </w:p>
        </w:tc>
        <w:tc>
          <w:tcPr>
            <w:tcW w:w="3000" w:type="dxa"/>
          </w:tcPr>
          <w:p w14:paraId="3A09A748">
            <w:pPr>
              <w:spacing w:before="30" w:after="30"/>
            </w:pPr>
            <w:r>
              <w:rPr>
                <w:rFonts w:ascii="微软雅黑" w:hAnsi="微软雅黑" w:eastAsia="微软雅黑" w:cs="微软雅黑"/>
                <w:b w:val="0"/>
                <w:bCs w:val="0"/>
                <w:sz w:val="20"/>
                <w:szCs w:val="20"/>
              </w:rPr>
              <w:t>斯塔克的核心发现</w:t>
            </w:r>
          </w:p>
        </w:tc>
      </w:tr>
      <w:tr w14:paraId="189F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5562DD">
            <w:pPr>
              <w:spacing w:before="30" w:after="30"/>
            </w:pPr>
            <w:r>
              <w:rPr>
                <w:rFonts w:ascii="微软雅黑" w:hAnsi="微软雅黑" w:eastAsia="微软雅黑" w:cs="微软雅黑"/>
                <w:b/>
                <w:bCs/>
                <w:sz w:val="20"/>
                <w:szCs w:val="20"/>
              </w:rPr>
              <w:t>人物ID</w:t>
            </w:r>
          </w:p>
        </w:tc>
        <w:tc>
          <w:tcPr>
            <w:tcW w:w="3000" w:type="dxa"/>
          </w:tcPr>
          <w:p w14:paraId="739B9A7F">
            <w:pPr>
              <w:spacing w:before="30" w:after="30"/>
            </w:pPr>
            <w:r>
              <w:rPr>
                <w:rFonts w:ascii="微软雅黑" w:hAnsi="微软雅黑" w:eastAsia="微软雅黑" w:cs="微软雅黑"/>
                <w:b/>
                <w:bCs/>
                <w:sz w:val="20"/>
                <w:szCs w:val="20"/>
              </w:rPr>
              <w:t>姓名</w:t>
            </w:r>
          </w:p>
        </w:tc>
        <w:tc>
          <w:tcPr>
            <w:tcW w:w="3000" w:type="dxa"/>
          </w:tcPr>
          <w:p w14:paraId="507B3861">
            <w:pPr>
              <w:spacing w:before="30" w:after="30"/>
            </w:pPr>
            <w:r>
              <w:rPr>
                <w:rFonts w:ascii="微软雅黑" w:hAnsi="微软雅黑" w:eastAsia="微软雅黑" w:cs="微软雅黑"/>
                <w:b/>
                <w:bCs/>
                <w:sz w:val="20"/>
                <w:szCs w:val="20"/>
              </w:rPr>
              <w:t>关联</w:t>
            </w:r>
          </w:p>
        </w:tc>
      </w:tr>
      <w:tr w14:paraId="1866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A20BDD8">
            <w:pPr>
              <w:spacing w:before="30" w:after="30"/>
            </w:pPr>
            <w:r>
              <w:rPr>
                <w:rFonts w:ascii="微软雅黑" w:hAnsi="微软雅黑" w:eastAsia="微软雅黑" w:cs="微软雅黑"/>
                <w:b w:val="0"/>
                <w:bCs w:val="0"/>
                <w:sz w:val="20"/>
                <w:szCs w:val="20"/>
              </w:rPr>
              <w:t>P035</w:t>
            </w:r>
          </w:p>
        </w:tc>
        <w:tc>
          <w:tcPr>
            <w:tcW w:w="3000" w:type="dxa"/>
          </w:tcPr>
          <w:p w14:paraId="1F74351B">
            <w:pPr>
              <w:spacing w:before="30" w:after="30"/>
            </w:pPr>
            <w:r>
              <w:rPr>
                <w:rFonts w:ascii="微软雅黑" w:hAnsi="微软雅黑" w:eastAsia="微软雅黑" w:cs="微软雅黑"/>
                <w:b w:val="0"/>
                <w:bCs w:val="0"/>
                <w:sz w:val="20"/>
                <w:szCs w:val="20"/>
              </w:rPr>
              <w:t>Václav Havel</w:t>
            </w:r>
          </w:p>
        </w:tc>
        <w:tc>
          <w:tcPr>
            <w:tcW w:w="3000" w:type="dxa"/>
          </w:tcPr>
          <w:p w14:paraId="386BE529">
            <w:pPr>
              <w:spacing w:before="30" w:after="30"/>
            </w:pPr>
            <w:r>
              <w:rPr>
                <w:rFonts w:ascii="微软雅黑" w:hAnsi="微软雅黑" w:eastAsia="微软雅黑" w:cs="微软雅黑"/>
                <w:b w:val="0"/>
                <w:bCs w:val="0"/>
                <w:sz w:val="20"/>
                <w:szCs w:val="20"/>
              </w:rPr>
              <w:t>东欧异议知识分子</w:t>
            </w:r>
          </w:p>
        </w:tc>
      </w:tr>
      <w:tr w14:paraId="213E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F63C8B">
            <w:pPr>
              <w:spacing w:before="30" w:after="30"/>
            </w:pPr>
            <w:r>
              <w:rPr>
                <w:rFonts w:ascii="微软雅黑" w:hAnsi="微软雅黑" w:eastAsia="微软雅黑" w:cs="微软雅黑"/>
                <w:b w:val="0"/>
                <w:bCs w:val="0"/>
                <w:sz w:val="20"/>
                <w:szCs w:val="20"/>
              </w:rPr>
              <w:t>P-福山</w:t>
            </w:r>
          </w:p>
        </w:tc>
        <w:tc>
          <w:tcPr>
            <w:tcW w:w="3000" w:type="dxa"/>
          </w:tcPr>
          <w:p w14:paraId="3706AB18">
            <w:pPr>
              <w:spacing w:before="30" w:after="30"/>
            </w:pPr>
            <w:r>
              <w:rPr>
                <w:rFonts w:ascii="微软雅黑" w:hAnsi="微软雅黑" w:eastAsia="微软雅黑" w:cs="微软雅黑"/>
                <w:b w:val="0"/>
                <w:bCs w:val="0"/>
                <w:sz w:val="20"/>
                <w:szCs w:val="20"/>
              </w:rPr>
              <w:t>Francis Fukuyama</w:t>
            </w:r>
          </w:p>
        </w:tc>
        <w:tc>
          <w:tcPr>
            <w:tcW w:w="3000" w:type="dxa"/>
          </w:tcPr>
          <w:p w14:paraId="72B6D3F3">
            <w:pPr>
              <w:spacing w:before="30" w:after="30"/>
            </w:pPr>
            <w:r>
              <w:rPr>
                <w:rFonts w:ascii="微软雅黑" w:hAnsi="微软雅黑" w:eastAsia="微软雅黑" w:cs="微软雅黑"/>
                <w:b w:val="0"/>
                <w:bCs w:val="0"/>
                <w:sz w:val="20"/>
                <w:szCs w:val="20"/>
              </w:rPr>
              <w:t>历史终结论提出者</w:t>
            </w:r>
          </w:p>
        </w:tc>
      </w:tr>
      <w:tr w14:paraId="2655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1ACD09">
            <w:pPr>
              <w:spacing w:before="30" w:after="30"/>
            </w:pPr>
            <w:r>
              <w:rPr>
                <w:rFonts w:ascii="微软雅黑" w:hAnsi="微软雅黑" w:eastAsia="微软雅黑" w:cs="微软雅黑"/>
                <w:b w:val="0"/>
                <w:bCs w:val="0"/>
                <w:sz w:val="20"/>
                <w:szCs w:val="20"/>
              </w:rPr>
              <w:t>P140</w:t>
            </w:r>
          </w:p>
        </w:tc>
        <w:tc>
          <w:tcPr>
            <w:tcW w:w="3000" w:type="dxa"/>
          </w:tcPr>
          <w:p w14:paraId="1DA3B65F">
            <w:pPr>
              <w:spacing w:before="30" w:after="30"/>
            </w:pPr>
            <w:r>
              <w:rPr>
                <w:rFonts w:ascii="微软雅黑" w:hAnsi="微软雅黑" w:eastAsia="微软雅黑" w:cs="微软雅黑"/>
                <w:b w:val="0"/>
                <w:bCs w:val="0"/>
                <w:sz w:val="20"/>
                <w:szCs w:val="20"/>
              </w:rPr>
              <w:t>Gennady Osipov</w:t>
            </w:r>
          </w:p>
        </w:tc>
        <w:tc>
          <w:tcPr>
            <w:tcW w:w="3000" w:type="dxa"/>
          </w:tcPr>
          <w:p w14:paraId="121E7029">
            <w:pPr>
              <w:spacing w:before="30" w:after="30"/>
            </w:pPr>
            <w:r>
              <w:rPr>
                <w:rFonts w:ascii="微软雅黑" w:hAnsi="微软雅黑" w:eastAsia="微软雅黑" w:cs="微软雅黑"/>
                <w:b w:val="0"/>
                <w:bCs w:val="0"/>
                <w:sz w:val="20"/>
                <w:szCs w:val="20"/>
              </w:rPr>
              <w:t>俄罗斯社会学转型</w:t>
            </w:r>
          </w:p>
        </w:tc>
      </w:tr>
      <w:tr w14:paraId="19C9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3E5DD2">
            <w:pPr>
              <w:spacing w:before="30" w:after="30"/>
            </w:pPr>
            <w:r>
              <w:rPr>
                <w:rFonts w:ascii="微软雅黑" w:hAnsi="微软雅黑" w:eastAsia="微软雅黑" w:cs="微软雅黑"/>
                <w:b w:val="0"/>
                <w:bCs w:val="0"/>
                <w:sz w:val="20"/>
                <w:szCs w:val="20"/>
              </w:rPr>
              <w:t>P-斯塔克</w:t>
            </w:r>
          </w:p>
        </w:tc>
        <w:tc>
          <w:tcPr>
            <w:tcW w:w="3000" w:type="dxa"/>
          </w:tcPr>
          <w:p w14:paraId="52363CC8">
            <w:pPr>
              <w:spacing w:before="30" w:after="30"/>
            </w:pPr>
            <w:r>
              <w:rPr>
                <w:rFonts w:ascii="微软雅黑" w:hAnsi="微软雅黑" w:eastAsia="微软雅黑" w:cs="微软雅黑"/>
                <w:b w:val="0"/>
                <w:bCs w:val="0"/>
                <w:sz w:val="20"/>
                <w:szCs w:val="20"/>
              </w:rPr>
              <w:t>David Stark</w:t>
            </w:r>
          </w:p>
        </w:tc>
        <w:tc>
          <w:tcPr>
            <w:tcW w:w="3000" w:type="dxa"/>
          </w:tcPr>
          <w:p w14:paraId="4029784F">
            <w:pPr>
              <w:spacing w:before="30" w:after="30"/>
            </w:pPr>
            <w:r>
              <w:rPr>
                <w:rFonts w:ascii="微软雅黑" w:hAnsi="微软雅黑" w:eastAsia="微软雅黑" w:cs="微软雅黑"/>
                <w:b w:val="0"/>
                <w:bCs w:val="0"/>
                <w:sz w:val="20"/>
                <w:szCs w:val="20"/>
              </w:rPr>
              <w:t>重组财产权理论</w:t>
            </w:r>
          </w:p>
        </w:tc>
      </w:tr>
      <w:tr w14:paraId="620D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7DF6E9">
            <w:pPr>
              <w:spacing w:before="30" w:after="30"/>
            </w:pPr>
            <w:r>
              <w:rPr>
                <w:rFonts w:ascii="微软雅黑" w:hAnsi="微软雅黑" w:eastAsia="微软雅黑" w:cs="微软雅黑"/>
                <w:b w:val="0"/>
                <w:bCs w:val="0"/>
                <w:sz w:val="20"/>
                <w:szCs w:val="20"/>
              </w:rPr>
              <w:t>P-波兰尼</w:t>
            </w:r>
          </w:p>
        </w:tc>
        <w:tc>
          <w:tcPr>
            <w:tcW w:w="3000" w:type="dxa"/>
          </w:tcPr>
          <w:p w14:paraId="7C0DB1E0">
            <w:pPr>
              <w:spacing w:before="30" w:after="30"/>
            </w:pPr>
            <w:r>
              <w:rPr>
                <w:rFonts w:ascii="微软雅黑" w:hAnsi="微软雅黑" w:eastAsia="微软雅黑" w:cs="微软雅黑"/>
                <w:b w:val="0"/>
                <w:bCs w:val="0"/>
                <w:sz w:val="20"/>
                <w:szCs w:val="20"/>
              </w:rPr>
              <w:t>Karl Polanyi</w:t>
            </w:r>
          </w:p>
        </w:tc>
        <w:tc>
          <w:tcPr>
            <w:tcW w:w="3000" w:type="dxa"/>
          </w:tcPr>
          <w:p w14:paraId="034BB2E9">
            <w:pPr>
              <w:spacing w:before="30" w:after="30"/>
            </w:pPr>
            <w:r>
              <w:rPr>
                <w:rFonts w:ascii="微软雅黑" w:hAnsi="微软雅黑" w:eastAsia="微软雅黑" w:cs="微软雅黑"/>
                <w:b w:val="0"/>
                <w:bCs w:val="0"/>
                <w:sz w:val="20"/>
                <w:szCs w:val="20"/>
              </w:rPr>
              <w:t>概念复兴对象</w:t>
            </w:r>
          </w:p>
        </w:tc>
      </w:tr>
    </w:tbl>
    <w:p w14:paraId="073BB3EE">
      <w:r>
        <w:br w:type="page"/>
      </w:r>
    </w:p>
    <w:p w14:paraId="6DA24DC5">
      <w:pPr>
        <w:pStyle w:val="2"/>
        <w:spacing w:before="300" w:after="150"/>
      </w:pPr>
      <w:r>
        <w:rPr>
          <w:rFonts w:ascii="微软雅黑" w:hAnsi="微软雅黑" w:eastAsia="微软雅黑" w:cs="微软雅黑"/>
          <w:b/>
          <w:bCs/>
          <w:sz w:val="32"/>
          <w:szCs w:val="32"/>
        </w:rPr>
        <w:t>D7 学科史：H075-H080（1990-1999）</w:t>
      </w:r>
    </w:p>
    <w:p w14:paraId="6C1D2A67">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：1990—1999</w:t>
      </w:r>
    </w:p>
    <w:p w14:paraId="157823C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：T6→T7（多元范式→全球化反思期）</w:t>
      </w:r>
    </w:p>
    <w:p w14:paraId="1276C381">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7A1864DC">
      <w:pPr>
        <w:pStyle w:val="3"/>
        <w:spacing w:before="240" w:after="120"/>
      </w:pPr>
      <w:r>
        <w:rPr>
          <w:rFonts w:ascii="微软雅黑" w:hAnsi="微软雅黑" w:eastAsia="微软雅黑" w:cs="微软雅黑"/>
          <w:b/>
          <w:bCs/>
          <w:sz w:val="28"/>
          <w:szCs w:val="28"/>
        </w:rPr>
        <w:t>H075 | 1990-1991 | 吉登斯"现代性"转向与自反性现代化</w:t>
      </w:r>
    </w:p>
    <w:p w14:paraId="0C43561A">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：1990—1991年</w:t>
      </w:r>
    </w:p>
    <w:p w14:paraId="2C601E6B">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：范式转向——现代性从"既成事实"转为"问题本身"，"风险"成为核心分析范畴</w:t>
      </w:r>
    </w:p>
    <w:p w14:paraId="111F5076">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：T6→T7</w:t>
      </w:r>
    </w:p>
    <w:p w14:paraId="7EA2AD4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69E8496">
      <w:pPr>
        <w:pStyle w:val="4"/>
        <w:spacing w:before="200" w:after="100"/>
      </w:pPr>
      <w:r>
        <w:rPr>
          <w:rFonts w:ascii="微软雅黑" w:hAnsi="微软雅黑" w:eastAsia="微软雅黑" w:cs="微软雅黑"/>
          <w:b/>
          <w:bCs/>
          <w:sz w:val="24"/>
          <w:szCs w:val="24"/>
        </w:rPr>
        <w:t>总述</w:t>
      </w:r>
    </w:p>
    <w:p w14:paraId="0F019237">
      <w:pPr>
        <w:spacing w:before="60" w:after="60"/>
      </w:pPr>
      <w:r>
        <w:rPr>
          <w:rFonts w:ascii="微软雅黑" w:hAnsi="微软雅黑" w:eastAsia="微软雅黑" w:cs="微软雅黑"/>
          <w:sz w:val="21"/>
          <w:szCs w:val="21"/>
        </w:rPr>
        <w:t>1990年，安东尼·吉登斯（Anthony Giddens, 1938—）《现代性的后果》（</w:t>
      </w:r>
      <w:r>
        <w:rPr>
          <w:rFonts w:ascii="微软雅黑" w:hAnsi="微软雅黑" w:eastAsia="微软雅黑" w:cs="微软雅黑"/>
          <w:i/>
          <w:iCs/>
          <w:sz w:val="21"/>
          <w:szCs w:val="21"/>
        </w:rPr>
        <w:t>The Consequences of Modernity</w:t>
      </w:r>
      <w:r>
        <w:rPr>
          <w:rFonts w:ascii="微软雅黑" w:hAnsi="微软雅黑" w:eastAsia="微软雅黑" w:cs="微软雅黑"/>
          <w:sz w:val="21"/>
          <w:szCs w:val="21"/>
        </w:rPr>
        <w:t>）由剑桥Polity Press与斯坦福大学出版社联合出版——此书源自吉登斯1988年在斯坦福大学行为科学高级研究中心（CASBS）的系列讲座。1992年，乌尔里希·贝克（Ulrich Beck, 1944—2015）《风险社会：走向另一种现代性》（</w:t>
      </w:r>
      <w:r>
        <w:rPr>
          <w:rFonts w:ascii="微软雅黑" w:hAnsi="微软雅黑" w:eastAsia="微软雅黑" w:cs="微软雅黑"/>
          <w:i/>
          <w:iCs/>
          <w:sz w:val="21"/>
          <w:szCs w:val="21"/>
        </w:rPr>
        <w:t>Risikogesellschaft: Auf dem Weg in eine andere Moderne</w:t>
      </w:r>
      <w:r>
        <w:rPr>
          <w:rFonts w:ascii="微软雅黑" w:hAnsi="微软雅黑" w:eastAsia="微软雅黑" w:cs="微软雅黑"/>
          <w:sz w:val="21"/>
          <w:szCs w:val="21"/>
        </w:rPr>
        <w:t>）1986年德文版由法兰克福Suhrkamp出版，1992年英文版由Sage出版——英文版比德文版滞后6年，反映了德语社会学与英语社会学之间持续的"翻译时滞"。</w:t>
      </w:r>
    </w:p>
    <w:p w14:paraId="48BB8A5E">
      <w:pPr>
        <w:spacing w:before="60" w:after="60"/>
      </w:pPr>
      <w:r>
        <w:rPr>
          <w:rFonts w:ascii="微软雅黑" w:hAnsi="微软雅黑" w:eastAsia="微软雅黑" w:cs="微软雅黑"/>
          <w:sz w:val="21"/>
          <w:szCs w:val="21"/>
        </w:rPr>
        <w:t>后世学界分析认为，吉登斯与贝克在1990年前后分别从英美学理传统与德语社会理论传统出发，将"现代性"从社会学分析的"背景预设"转化为"问题本身"——这一双重转向使"风险"与"自反性"成为1990年代社会理论的中心范畴，并为21世纪"人类世"与"不确定性"研究奠定了概念基础。但二人的理论取向存在根本分歧：吉登斯将"自反性现代化"视为现代性的"激进化"，贝克将"自反性现代化"视为现代性的"自我否定"——此分歧贯穿1990年代社会理论论争。</w:t>
      </w:r>
    </w:p>
    <w:p w14:paraId="78BE05E5">
      <w:pPr>
        <w:pStyle w:val="4"/>
        <w:spacing w:before="200" w:after="100"/>
      </w:pPr>
      <w:r>
        <w:rPr>
          <w:rFonts w:ascii="微软雅黑" w:hAnsi="微软雅黑" w:eastAsia="微软雅黑" w:cs="微软雅黑"/>
          <w:b/>
          <w:bCs/>
          <w:sz w:val="24"/>
          <w:szCs w:val="24"/>
        </w:rPr>
        <w:t>[英美 + 德语]</w:t>
      </w:r>
    </w:p>
    <w:p w14:paraId="116B224D">
      <w:pPr>
        <w:pStyle w:val="5"/>
        <w:spacing w:before="180" w:after="80"/>
      </w:pPr>
      <w:r>
        <w:rPr>
          <w:rFonts w:ascii="微软雅黑" w:hAnsi="微软雅黑" w:eastAsia="微软雅黑" w:cs="微软雅黑"/>
          <w:b/>
          <w:bCs/>
          <w:sz w:val="22"/>
          <w:szCs w:val="22"/>
        </w:rPr>
        <w:t>概念时间线</w:t>
      </w:r>
    </w:p>
    <w:p w14:paraId="08416AAD">
      <w:pPr>
        <w:pStyle w:val="16"/>
        <w:numPr>
          <w:ilvl w:val="0"/>
          <w:numId w:val="1"/>
        </w:numPr>
        <w:spacing w:before="30" w:after="30"/>
      </w:pPr>
      <w:r>
        <w:rPr>
          <w:rFonts w:ascii="微软雅黑" w:hAnsi="微软雅黑" w:eastAsia="微软雅黑" w:cs="微软雅黑"/>
          <w:b/>
          <w:bCs/>
          <w:sz w:val="21"/>
          <w:szCs w:val="21"/>
        </w:rPr>
        <w:t>吉登斯的现代性三维度</w:t>
      </w:r>
      <w:r>
        <w:rPr>
          <w:rFonts w:ascii="微软雅黑" w:hAnsi="微软雅黑" w:eastAsia="微软雅黑" w:cs="微软雅黑"/>
          <w:sz w:val="21"/>
          <w:szCs w:val="21"/>
        </w:rPr>
        <w:t>：吉登斯将现代性定义为"超越传统的断裂"——此断裂的制度性动力有三个维度：（1）"时空分离"（separation of time and space）——机械钟表与标准时区使时间脱离地方性，使社会关系跨越具体场所再结合；（2）"脱嵌机制"（disembedding mechanisms）——包括"符号标志"（货币）与"专家系统"（专业知识），使互动脱离地方性脉络；（3）"制度性自反性"（institutional reflexivity）——社会生活的各个方面持续地接受新信息的修正。吉登斯的核心论点是：现代性不是"一个历史阶段"，而是"一种生活方式"——它以持续的自我批判与自我修正为特征。由此推出：后现代性不是现代性的"之后"，而是现代性的"激进化"——"自反性现代化"（reflexive modernization）。</w:t>
      </w:r>
    </w:p>
    <w:p w14:paraId="3CC5BD84">
      <w:pPr>
        <w:pStyle w:val="16"/>
        <w:numPr>
          <w:ilvl w:val="0"/>
          <w:numId w:val="1"/>
        </w:numPr>
        <w:spacing w:before="30" w:after="30"/>
      </w:pPr>
      <w:r>
        <w:rPr>
          <w:rFonts w:ascii="微软雅黑" w:hAnsi="微软雅黑" w:eastAsia="微软雅黑" w:cs="微软雅黑"/>
          <w:b/>
          <w:bCs/>
          <w:sz w:val="21"/>
          <w:szCs w:val="21"/>
        </w:rPr>
        <w:t>贝克的风险社会</w:t>
      </w:r>
      <w:r>
        <w:rPr>
          <w:rFonts w:ascii="微软雅黑" w:hAnsi="微软雅黑" w:eastAsia="微软雅黑" w:cs="微软雅黑"/>
          <w:sz w:val="21"/>
          <w:szCs w:val="21"/>
        </w:rPr>
        <w:t>：贝克的"风险社会"概念从不同角度切入同一问题——他论证：工业社会的成功产生了新的风险（核辐射、化学污染、气候变化、基因工程），这些风险的特点是：（1）不可感知（看不见、闻不到）；（2）不可计算（概率未知、后果不可预测）；（3）不可补偿（一旦发生，无法用金钱弥补）。风险的"民主化"使阶级不平等在风险面前不再有效——"贫困是等级制的，烟雾是民主的"（Armut ist hierarchisch, Smog ist demokratisch）。但贝克后来修正了此论点，承认风险分配也有不平等——环境风险更多落在穷人身上，形成了"风险阶级"的新分层维度。</w:t>
      </w:r>
    </w:p>
    <w:p w14:paraId="553A0BCE">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：贝克的"风险社会"概念在1990年代经历了三条跨学科转译——（1）环境社会学将"风险"作为分析核心（贝克、吉登斯与拉什Scott Lash合编的《自反性现代化》1994年由Polity出版，成为此领域的纲领性文本）；（2）金融社会学将"风险"从环境风险扩展为金融风险——2008年金融危机后，"系统性风险"概念成为金融社会学的核心分析范畴，但此转译做了关键简化：将贝克的"不可计算的风险"替换为"可建模的金融风险"——概率分布函数假设使"不确定性"被还原为"风险"；（3）21世纪新冠疫情后，"风险"被"不确定性"（uncertainty）取代——奈特（Frank Knight, 1885—1972）1921年的"风险/不确定性"区分被重新激活：风险是可计算概率的，不确定性是不可计算概率的——新冠的"未知未知"使"不确定性"成为比"风险"更具分析力的概念。</w:t>
      </w:r>
    </w:p>
    <w:p w14:paraId="6DA00661">
      <w:pPr>
        <w:pStyle w:val="5"/>
        <w:spacing w:before="180" w:after="80"/>
      </w:pPr>
      <w:r>
        <w:rPr>
          <w:rFonts w:ascii="微软雅黑" w:hAnsi="微软雅黑" w:eastAsia="微软雅黑" w:cs="微软雅黑"/>
          <w:b/>
          <w:bCs/>
          <w:sz w:val="22"/>
          <w:szCs w:val="22"/>
        </w:rPr>
        <w:t>场域时间线</w:t>
      </w:r>
    </w:p>
    <w:p w14:paraId="1DD5879C">
      <w:pPr>
        <w:pStyle w:val="16"/>
        <w:numPr>
          <w:ilvl w:val="0"/>
          <w:numId w:val="1"/>
        </w:numPr>
        <w:spacing w:before="30" w:after="30"/>
      </w:pPr>
      <w:r>
        <w:rPr>
          <w:rFonts w:ascii="微软雅黑" w:hAnsi="微软雅黑" w:eastAsia="微软雅黑" w:cs="微软雅黑"/>
          <w:b/>
          <w:bCs/>
          <w:sz w:val="21"/>
          <w:szCs w:val="21"/>
        </w:rPr>
        <w:t>吉登斯的现代性转向</w:t>
      </w:r>
      <w:r>
        <w:rPr>
          <w:rFonts w:ascii="微软雅黑" w:hAnsi="微软雅黑" w:eastAsia="微软雅黑" w:cs="微软雅黑"/>
          <w:sz w:val="21"/>
          <w:szCs w:val="21"/>
        </w:rPr>
        <w:t>：吉登斯在1980年代末从"社会理论家"转向"现代性理论家"——《现代性的后果》（1990）是为斯坦福大学CASBS系列讲座准备的。吉登斯选择在CASBS发表此系列讲座，部分因为CASBS在1950年代由福特基金会资助建立，本身就是"行为科学"作为现代性项目的制度化产物——吉登斯在现代性研究的"殿堂"中反思现代性本身，具有方法论的"在场性"。此后吉登斯迅速出版《现代性与自我认同》（1991），形成"现代性三部曲"的格局。</w:t>
      </w:r>
    </w:p>
    <w:p w14:paraId="092841EB">
      <w:pPr>
        <w:pStyle w:val="16"/>
        <w:numPr>
          <w:ilvl w:val="0"/>
          <w:numId w:val="1"/>
        </w:numPr>
        <w:spacing w:before="30" w:after="30"/>
      </w:pPr>
      <w:r>
        <w:rPr>
          <w:rFonts w:ascii="微软雅黑" w:hAnsi="微软雅黑" w:eastAsia="微软雅黑" w:cs="微软雅黑"/>
          <w:b/>
          <w:bCs/>
          <w:sz w:val="21"/>
          <w:szCs w:val="21"/>
        </w:rPr>
        <w:t>贝克的翻译时滞与德语学界</w:t>
      </w:r>
      <w:r>
        <w:rPr>
          <w:rFonts w:ascii="微软雅黑" w:hAnsi="微软雅黑" w:eastAsia="微软雅黑" w:cs="微软雅黑"/>
          <w:sz w:val="21"/>
          <w:szCs w:val="21"/>
        </w:rPr>
        <w:t>：贝克在慕尼黑大学任教——他的《风险社会》1986年德文版在德语学界获得了巨大成功（超过6万册销量），但英文版直到1992年才出版——比德文版晚了6年。此时间差反映了德语社会学与英语社会学之间的"翻译时滞"——布迪厄的《区分》法-英之间有5年时差，贝克的《风险社会》德-英之间有6年时差。贝克本人后来在英美学界的活跃（1990年代末开始频繁访问伦敦政经学院）加速了其后续著作的英译速度。</w:t>
      </w:r>
    </w:p>
    <w:p w14:paraId="0BEFE077">
      <w:pPr>
        <w:pStyle w:val="16"/>
        <w:numPr>
          <w:ilvl w:val="0"/>
          <w:numId w:val="1"/>
        </w:numPr>
        <w:spacing w:before="30" w:after="30"/>
      </w:pPr>
      <w:r>
        <w:rPr>
          <w:rFonts w:ascii="微软雅黑" w:hAnsi="微软雅黑" w:eastAsia="微软雅黑" w:cs="微软雅黑"/>
          <w:b/>
          <w:bCs/>
          <w:sz w:val="21"/>
          <w:szCs w:val="21"/>
        </w:rPr>
        <w:t>吉登斯-贝克的理论分歧制度化</w:t>
      </w:r>
      <w:r>
        <w:rPr>
          <w:rFonts w:ascii="微软雅黑" w:hAnsi="微软雅黑" w:eastAsia="微软雅黑" w:cs="微软雅黑"/>
          <w:sz w:val="21"/>
          <w:szCs w:val="21"/>
        </w:rPr>
        <w:t>：1994年贝克、吉登斯与拉什合编《自反性现代化：现代社会秩序的政治传统》——此书的编排方式本身反映了理论分歧：三人分别撰写各自章节，而非合写统一框架。吉登斯认为"自反性现代化"是现代性的"激进化"（more of the same, but more self-aware），贝克认为"自反性现代化"是现代性的"自我否定"（the modernization of modernization, which undermines its own foundations）。此分歧在1990年代未曾解决——但2001年"9·11"事件后，吉登斯逐渐接受贝克"现代性自我否定"的论点在恐怖主义风险分析上更具解释力。</w:t>
      </w:r>
    </w:p>
    <w:p w14:paraId="7873C0B5">
      <w:pPr>
        <w:pStyle w:val="5"/>
        <w:spacing w:before="180" w:after="80"/>
      </w:pPr>
      <w:r>
        <w:rPr>
          <w:rFonts w:ascii="微软雅黑" w:hAnsi="微软雅黑" w:eastAsia="微软雅黑" w:cs="微软雅黑"/>
          <w:b/>
          <w:bCs/>
          <w:sz w:val="22"/>
          <w:szCs w:val="22"/>
        </w:rPr>
        <w:t>接受时间线</w:t>
      </w:r>
    </w:p>
    <w:p w14:paraId="5CCF9BE7">
      <w:pPr>
        <w:pStyle w:val="16"/>
        <w:numPr>
          <w:ilvl w:val="0"/>
          <w:numId w:val="1"/>
        </w:numPr>
        <w:spacing w:before="30" w:after="30"/>
      </w:pPr>
      <w:r>
        <w:rPr>
          <w:rFonts w:ascii="微软雅黑" w:hAnsi="微软雅黑" w:eastAsia="微软雅黑" w:cs="微软雅黑"/>
          <w:b/>
          <w:bCs/>
          <w:sz w:val="21"/>
          <w:szCs w:val="21"/>
        </w:rPr>
        <w:t>[英美] 广泛接受与批评</w:t>
      </w:r>
      <w:r>
        <w:rPr>
          <w:rFonts w:ascii="微软雅黑" w:hAnsi="微软雅黑" w:eastAsia="微软雅黑" w:cs="微软雅黑"/>
          <w:sz w:val="21"/>
          <w:szCs w:val="21"/>
        </w:rPr>
        <w:t>：吉登斯的"现代性"框架与贝克的"风险社会"框架在1990年代英美学界被广泛接受——社会学理论教科书将二者列为与哈贝马斯并列的"当代三大理论家"。但批评也持续不断：亚历山大（Jeffrey Alexander, 1947—）认为吉登斯的"制度性自反性"过于理性主义——实际的社会自反性不是"信息修正"，而是"道德争论"；贝克的"风险民主化"则被环境正义学者批评为忽视了风险分配的种族与阶级不平等。</w:t>
      </w:r>
    </w:p>
    <w:p w14:paraId="62DEF699">
      <w:pPr>
        <w:pStyle w:val="16"/>
        <w:numPr>
          <w:ilvl w:val="0"/>
          <w:numId w:val="1"/>
        </w:numPr>
        <w:spacing w:before="30" w:after="30"/>
      </w:pPr>
      <w:r>
        <w:rPr>
          <w:rFonts w:ascii="微软雅黑" w:hAnsi="微软雅黑" w:eastAsia="微软雅黑" w:cs="微软雅黑"/>
          <w:b/>
          <w:bCs/>
          <w:sz w:val="21"/>
          <w:szCs w:val="21"/>
        </w:rPr>
        <w:t>[德语] 贝克的先驱地位</w:t>
      </w:r>
      <w:r>
        <w:rPr>
          <w:rFonts w:ascii="微软雅黑" w:hAnsi="微软雅黑" w:eastAsia="微软雅黑" w:cs="微软雅黑"/>
          <w:sz w:val="21"/>
          <w:szCs w:val="21"/>
        </w:rPr>
        <w:t>：在德语学界，贝克1986年即已提出"风险社会"——早于吉登斯4年。德语学界认为吉登斯1990年的"现代性"框架是对贝克的"英美化重新包装"——但此评价不公：吉登斯的"时空分离"与"脱嵌机制"概念来自其自身的结构化理论传统，并非对贝克的简化。</w:t>
      </w:r>
    </w:p>
    <w:p w14:paraId="34FBE1C9">
      <w:pPr>
        <w:pStyle w:val="16"/>
        <w:numPr>
          <w:ilvl w:val="0"/>
          <w:numId w:val="1"/>
        </w:numPr>
        <w:spacing w:before="30" w:after="30"/>
      </w:pPr>
      <w:r>
        <w:rPr>
          <w:rFonts w:ascii="微软雅黑" w:hAnsi="微软雅黑" w:eastAsia="微软雅黑" w:cs="微软雅黑"/>
          <w:b/>
          <w:bCs/>
          <w:sz w:val="21"/>
          <w:szCs w:val="21"/>
        </w:rPr>
        <w:t>[中国] 现代性争论的引入</w:t>
      </w:r>
      <w:r>
        <w:rPr>
          <w:rFonts w:ascii="微软雅黑" w:hAnsi="微软雅黑" w:eastAsia="微软雅黑" w:cs="微软雅黑"/>
          <w:sz w:val="21"/>
          <w:szCs w:val="21"/>
        </w:rPr>
        <w:t>：1990年代后期，吉登斯的"现代性"框架通过李康、渠敬东等人的译介进入中国社会学界——但中国语境中的"现代性"争论与欧美不同：中国学界的核心问题是"现代性是否是西方特有的"——此问题在吉登斯框架中未被充分处理，因为吉登斯预设了现代性的"普遍性"。</w:t>
      </w:r>
    </w:p>
    <w:p w14:paraId="49AB3C72">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686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47A3E2">
            <w:pPr>
              <w:spacing w:before="30" w:after="30"/>
            </w:pPr>
            <w:r>
              <w:rPr>
                <w:rFonts w:ascii="微软雅黑" w:hAnsi="微软雅黑" w:eastAsia="微软雅黑" w:cs="微软雅黑"/>
                <w:b/>
                <w:bCs/>
                <w:sz w:val="20"/>
                <w:szCs w:val="20"/>
              </w:rPr>
              <w:t>概念ID</w:t>
            </w:r>
          </w:p>
        </w:tc>
        <w:tc>
          <w:tcPr>
            <w:tcW w:w="3000" w:type="dxa"/>
          </w:tcPr>
          <w:p w14:paraId="3C33D45D">
            <w:pPr>
              <w:spacing w:before="30" w:after="30"/>
            </w:pPr>
            <w:r>
              <w:rPr>
                <w:rFonts w:ascii="微软雅黑" w:hAnsi="微软雅黑" w:eastAsia="微软雅黑" w:cs="微软雅黑"/>
                <w:b/>
                <w:bCs/>
                <w:sz w:val="20"/>
                <w:szCs w:val="20"/>
              </w:rPr>
              <w:t>概念名</w:t>
            </w:r>
          </w:p>
        </w:tc>
        <w:tc>
          <w:tcPr>
            <w:tcW w:w="3000" w:type="dxa"/>
          </w:tcPr>
          <w:p w14:paraId="2DC1CCE4">
            <w:pPr>
              <w:spacing w:before="30" w:after="30"/>
            </w:pPr>
            <w:r>
              <w:rPr>
                <w:rFonts w:ascii="微软雅黑" w:hAnsi="微软雅黑" w:eastAsia="微软雅黑" w:cs="微软雅黑"/>
                <w:b/>
                <w:bCs/>
                <w:sz w:val="20"/>
                <w:szCs w:val="20"/>
              </w:rPr>
              <w:t>关联</w:t>
            </w:r>
          </w:p>
        </w:tc>
      </w:tr>
      <w:tr w14:paraId="62B6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97E545">
            <w:pPr>
              <w:spacing w:before="30" w:after="30"/>
            </w:pPr>
            <w:r>
              <w:rPr>
                <w:rFonts w:ascii="微软雅黑" w:hAnsi="微软雅黑" w:eastAsia="微软雅黑" w:cs="微软雅黑"/>
                <w:b w:val="0"/>
                <w:bCs w:val="0"/>
                <w:sz w:val="20"/>
                <w:szCs w:val="20"/>
              </w:rPr>
              <w:t>C311</w:t>
            </w:r>
          </w:p>
        </w:tc>
        <w:tc>
          <w:tcPr>
            <w:tcW w:w="3000" w:type="dxa"/>
          </w:tcPr>
          <w:p w14:paraId="047FC55A">
            <w:pPr>
              <w:spacing w:before="30" w:after="30"/>
            </w:pPr>
            <w:r>
              <w:rPr>
                <w:rFonts w:ascii="微软雅黑" w:hAnsi="微软雅黑" w:eastAsia="微软雅黑" w:cs="微软雅黑"/>
                <w:b w:val="0"/>
                <w:bCs w:val="0"/>
                <w:sz w:val="20"/>
                <w:szCs w:val="20"/>
              </w:rPr>
              <w:t>modernity</w:t>
            </w:r>
          </w:p>
        </w:tc>
        <w:tc>
          <w:tcPr>
            <w:tcW w:w="3000" w:type="dxa"/>
          </w:tcPr>
          <w:p w14:paraId="38F46666">
            <w:pPr>
              <w:spacing w:before="30" w:after="30"/>
            </w:pPr>
            <w:r>
              <w:rPr>
                <w:rFonts w:ascii="微软雅黑" w:hAnsi="微软雅黑" w:eastAsia="微软雅黑" w:cs="微软雅黑"/>
                <w:b w:val="0"/>
                <w:bCs w:val="0"/>
                <w:sz w:val="20"/>
                <w:szCs w:val="20"/>
              </w:rPr>
              <w:t>吉登斯核心分析范畴</w:t>
            </w:r>
          </w:p>
        </w:tc>
      </w:tr>
      <w:tr w14:paraId="319F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B8D316">
            <w:pPr>
              <w:spacing w:before="30" w:after="30"/>
            </w:pPr>
            <w:r>
              <w:rPr>
                <w:rFonts w:ascii="微软雅黑" w:hAnsi="微软雅黑" w:eastAsia="微软雅黑" w:cs="微软雅黑"/>
                <w:b w:val="0"/>
                <w:bCs w:val="0"/>
                <w:sz w:val="20"/>
                <w:szCs w:val="20"/>
              </w:rPr>
              <w:t>C307</w:t>
            </w:r>
          </w:p>
        </w:tc>
        <w:tc>
          <w:tcPr>
            <w:tcW w:w="3000" w:type="dxa"/>
          </w:tcPr>
          <w:p w14:paraId="72AE7B0E">
            <w:pPr>
              <w:spacing w:before="30" w:after="30"/>
            </w:pPr>
            <w:r>
              <w:rPr>
                <w:rFonts w:ascii="微软雅黑" w:hAnsi="微软雅黑" w:eastAsia="微软雅黑" w:cs="微软雅黑"/>
                <w:b w:val="0"/>
                <w:bCs w:val="0"/>
                <w:sz w:val="20"/>
                <w:szCs w:val="20"/>
              </w:rPr>
              <w:t>risk society</w:t>
            </w:r>
          </w:p>
        </w:tc>
        <w:tc>
          <w:tcPr>
            <w:tcW w:w="3000" w:type="dxa"/>
          </w:tcPr>
          <w:p w14:paraId="3FDBDEE2">
            <w:pPr>
              <w:spacing w:before="30" w:after="30"/>
            </w:pPr>
            <w:r>
              <w:rPr>
                <w:rFonts w:ascii="微软雅黑" w:hAnsi="微软雅黑" w:eastAsia="微软雅黑" w:cs="微软雅黑"/>
                <w:b w:val="0"/>
                <w:bCs w:val="0"/>
                <w:sz w:val="20"/>
                <w:szCs w:val="20"/>
              </w:rPr>
              <w:t>贝克核心概念</w:t>
            </w:r>
          </w:p>
        </w:tc>
      </w:tr>
      <w:tr w14:paraId="1FC9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503963">
            <w:pPr>
              <w:spacing w:before="30" w:after="30"/>
            </w:pPr>
            <w:r>
              <w:rPr>
                <w:rFonts w:ascii="微软雅黑" w:hAnsi="微软雅黑" w:eastAsia="微软雅黑" w:cs="微软雅黑"/>
                <w:b w:val="0"/>
                <w:bCs w:val="0"/>
                <w:sz w:val="20"/>
                <w:szCs w:val="20"/>
              </w:rPr>
              <w:t>C308</w:t>
            </w:r>
          </w:p>
        </w:tc>
        <w:tc>
          <w:tcPr>
            <w:tcW w:w="3000" w:type="dxa"/>
          </w:tcPr>
          <w:p w14:paraId="7A85E90E">
            <w:pPr>
              <w:spacing w:before="30" w:after="30"/>
            </w:pPr>
            <w:r>
              <w:rPr>
                <w:rFonts w:ascii="微软雅黑" w:hAnsi="微软雅黑" w:eastAsia="微软雅黑" w:cs="微软雅黑"/>
                <w:b w:val="0"/>
                <w:bCs w:val="0"/>
                <w:sz w:val="20"/>
                <w:szCs w:val="20"/>
              </w:rPr>
              <w:t>reflexive modernization</w:t>
            </w:r>
          </w:p>
        </w:tc>
        <w:tc>
          <w:tcPr>
            <w:tcW w:w="3000" w:type="dxa"/>
          </w:tcPr>
          <w:p w14:paraId="7211FB9F">
            <w:pPr>
              <w:spacing w:before="30" w:after="30"/>
            </w:pPr>
            <w:r>
              <w:rPr>
                <w:rFonts w:ascii="微软雅黑" w:hAnsi="微软雅黑" w:eastAsia="微软雅黑" w:cs="微软雅黑"/>
                <w:b w:val="0"/>
                <w:bCs w:val="0"/>
                <w:sz w:val="20"/>
                <w:szCs w:val="20"/>
              </w:rPr>
              <w:t>吉登斯-贝克共同标签但有分歧</w:t>
            </w:r>
          </w:p>
        </w:tc>
      </w:tr>
      <w:tr w14:paraId="4C47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D04418">
            <w:pPr>
              <w:spacing w:before="30" w:after="30"/>
            </w:pPr>
            <w:r>
              <w:rPr>
                <w:rFonts w:ascii="微软雅黑" w:hAnsi="微软雅黑" w:eastAsia="微软雅黑" w:cs="微软雅黑"/>
                <w:b w:val="0"/>
                <w:bCs w:val="0"/>
                <w:sz w:val="20"/>
                <w:szCs w:val="20"/>
              </w:rPr>
              <w:t>C872</w:t>
            </w:r>
          </w:p>
        </w:tc>
        <w:tc>
          <w:tcPr>
            <w:tcW w:w="3000" w:type="dxa"/>
          </w:tcPr>
          <w:p w14:paraId="446FE998">
            <w:pPr>
              <w:spacing w:before="30" w:after="30"/>
            </w:pPr>
            <w:r>
              <w:rPr>
                <w:rFonts w:ascii="微软雅黑" w:hAnsi="微软雅黑" w:eastAsia="微软雅黑" w:cs="微软雅黑"/>
                <w:b w:val="0"/>
                <w:bCs w:val="0"/>
                <w:sz w:val="20"/>
                <w:szCs w:val="20"/>
              </w:rPr>
              <w:t>disembedding</w:t>
            </w:r>
          </w:p>
        </w:tc>
        <w:tc>
          <w:tcPr>
            <w:tcW w:w="3000" w:type="dxa"/>
          </w:tcPr>
          <w:p w14:paraId="58E9AB6A">
            <w:pPr>
              <w:spacing w:before="30" w:after="30"/>
            </w:pPr>
            <w:r>
              <w:rPr>
                <w:rFonts w:ascii="微软雅黑" w:hAnsi="微软雅黑" w:eastAsia="微软雅黑" w:cs="微软雅黑"/>
                <w:b w:val="0"/>
                <w:bCs w:val="0"/>
                <w:sz w:val="20"/>
                <w:szCs w:val="20"/>
              </w:rPr>
              <w:t>吉登斯现代性机制</w:t>
            </w:r>
          </w:p>
        </w:tc>
      </w:tr>
      <w:tr w14:paraId="0124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751FDA0">
            <w:pPr>
              <w:spacing w:before="30" w:after="30"/>
            </w:pPr>
            <w:r>
              <w:rPr>
                <w:rFonts w:ascii="微软雅黑" w:hAnsi="微软雅黑" w:eastAsia="微软雅黑" w:cs="微软雅黑"/>
                <w:b w:val="0"/>
                <w:bCs w:val="0"/>
                <w:sz w:val="20"/>
                <w:szCs w:val="20"/>
              </w:rPr>
              <w:t>C-时空分离</w:t>
            </w:r>
          </w:p>
        </w:tc>
        <w:tc>
          <w:tcPr>
            <w:tcW w:w="3000" w:type="dxa"/>
          </w:tcPr>
          <w:p w14:paraId="4F40B73D">
            <w:pPr>
              <w:spacing w:before="30" w:after="30"/>
            </w:pPr>
            <w:r>
              <w:rPr>
                <w:rFonts w:ascii="微软雅黑" w:hAnsi="微软雅黑" w:eastAsia="微软雅黑" w:cs="微软雅黑"/>
                <w:b w:val="0"/>
                <w:bCs w:val="0"/>
                <w:sz w:val="20"/>
                <w:szCs w:val="20"/>
              </w:rPr>
              <w:t>separation of time and space</w:t>
            </w:r>
          </w:p>
        </w:tc>
        <w:tc>
          <w:tcPr>
            <w:tcW w:w="3000" w:type="dxa"/>
          </w:tcPr>
          <w:p w14:paraId="23720EF1">
            <w:pPr>
              <w:spacing w:before="30" w:after="30"/>
            </w:pPr>
            <w:r>
              <w:rPr>
                <w:rFonts w:ascii="微软雅黑" w:hAnsi="微软雅黑" w:eastAsia="微软雅黑" w:cs="微软雅黑"/>
                <w:b w:val="0"/>
                <w:bCs w:val="0"/>
                <w:sz w:val="20"/>
                <w:szCs w:val="20"/>
              </w:rPr>
              <w:t>吉登斯现代性机制</w:t>
            </w:r>
          </w:p>
        </w:tc>
      </w:tr>
      <w:tr w14:paraId="5B4B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70BC0F">
            <w:pPr>
              <w:spacing w:before="30" w:after="30"/>
            </w:pPr>
            <w:r>
              <w:rPr>
                <w:rFonts w:ascii="微软雅黑" w:hAnsi="微软雅黑" w:eastAsia="微软雅黑" w:cs="微软雅黑"/>
                <w:b w:val="0"/>
                <w:bCs w:val="0"/>
                <w:sz w:val="20"/>
                <w:szCs w:val="20"/>
              </w:rPr>
              <w:t>C-制度性自反性</w:t>
            </w:r>
          </w:p>
        </w:tc>
        <w:tc>
          <w:tcPr>
            <w:tcW w:w="3000" w:type="dxa"/>
          </w:tcPr>
          <w:p w14:paraId="5C08FFC1">
            <w:pPr>
              <w:spacing w:before="30" w:after="30"/>
            </w:pPr>
            <w:r>
              <w:rPr>
                <w:rFonts w:ascii="微软雅黑" w:hAnsi="微软雅黑" w:eastAsia="微软雅黑" w:cs="微软雅黑"/>
                <w:b w:val="0"/>
                <w:bCs w:val="0"/>
                <w:sz w:val="20"/>
                <w:szCs w:val="20"/>
              </w:rPr>
              <w:t>institutional reflexivity</w:t>
            </w:r>
          </w:p>
        </w:tc>
        <w:tc>
          <w:tcPr>
            <w:tcW w:w="3000" w:type="dxa"/>
          </w:tcPr>
          <w:p w14:paraId="69E3DFA3">
            <w:pPr>
              <w:spacing w:before="30" w:after="30"/>
            </w:pPr>
            <w:r>
              <w:rPr>
                <w:rFonts w:ascii="微软雅黑" w:hAnsi="微软雅黑" w:eastAsia="微软雅黑" w:cs="微软雅黑"/>
                <w:b w:val="0"/>
                <w:bCs w:val="0"/>
                <w:sz w:val="20"/>
                <w:szCs w:val="20"/>
              </w:rPr>
              <w:t>现代性的自我修正特征</w:t>
            </w:r>
          </w:p>
        </w:tc>
      </w:tr>
      <w:tr w14:paraId="698C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9572D3">
            <w:pPr>
              <w:spacing w:before="30" w:after="30"/>
            </w:pPr>
            <w:r>
              <w:rPr>
                <w:rFonts w:ascii="微软雅黑" w:hAnsi="微软雅黑" w:eastAsia="微软雅黑" w:cs="微软雅黑"/>
                <w:b w:val="0"/>
                <w:bCs w:val="0"/>
                <w:sz w:val="20"/>
                <w:szCs w:val="20"/>
              </w:rPr>
              <w:t>C310</w:t>
            </w:r>
          </w:p>
        </w:tc>
        <w:tc>
          <w:tcPr>
            <w:tcW w:w="3000" w:type="dxa"/>
          </w:tcPr>
          <w:p w14:paraId="102A590E">
            <w:pPr>
              <w:spacing w:before="30" w:after="30"/>
            </w:pPr>
            <w:r>
              <w:rPr>
                <w:rFonts w:ascii="微软雅黑" w:hAnsi="微软雅黑" w:eastAsia="微软雅黑" w:cs="微软雅黑"/>
                <w:b w:val="0"/>
                <w:bCs w:val="0"/>
                <w:sz w:val="20"/>
                <w:szCs w:val="20"/>
              </w:rPr>
              <w:t>uncertainty</w:t>
            </w:r>
          </w:p>
        </w:tc>
        <w:tc>
          <w:tcPr>
            <w:tcW w:w="3000" w:type="dxa"/>
          </w:tcPr>
          <w:p w14:paraId="28E0BB7E">
            <w:pPr>
              <w:spacing w:before="30" w:after="30"/>
            </w:pPr>
            <w:r>
              <w:rPr>
                <w:rFonts w:ascii="微软雅黑" w:hAnsi="微软雅黑" w:eastAsia="微软雅黑" w:cs="微软雅黑"/>
                <w:b w:val="0"/>
                <w:bCs w:val="0"/>
                <w:sz w:val="20"/>
                <w:szCs w:val="20"/>
              </w:rPr>
              <w:t>21世纪取代"风险"的概念</w:t>
            </w:r>
          </w:p>
        </w:tc>
      </w:tr>
      <w:tr w14:paraId="557E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BC08E2">
            <w:pPr>
              <w:spacing w:before="30" w:after="30"/>
            </w:pPr>
            <w:r>
              <w:rPr>
                <w:rFonts w:ascii="微软雅黑" w:hAnsi="微软雅黑" w:eastAsia="微软雅黑" w:cs="微软雅黑"/>
                <w:b/>
                <w:bCs/>
                <w:sz w:val="20"/>
                <w:szCs w:val="20"/>
              </w:rPr>
              <w:t>人物ID</w:t>
            </w:r>
          </w:p>
        </w:tc>
        <w:tc>
          <w:tcPr>
            <w:tcW w:w="3000" w:type="dxa"/>
          </w:tcPr>
          <w:p w14:paraId="398162C4">
            <w:pPr>
              <w:spacing w:before="30" w:after="30"/>
            </w:pPr>
            <w:r>
              <w:rPr>
                <w:rFonts w:ascii="微软雅黑" w:hAnsi="微软雅黑" w:eastAsia="微软雅黑" w:cs="微软雅黑"/>
                <w:b/>
                <w:bCs/>
                <w:sz w:val="20"/>
                <w:szCs w:val="20"/>
              </w:rPr>
              <w:t>姓名</w:t>
            </w:r>
          </w:p>
        </w:tc>
        <w:tc>
          <w:tcPr>
            <w:tcW w:w="3000" w:type="dxa"/>
          </w:tcPr>
          <w:p w14:paraId="5F2302B8">
            <w:pPr>
              <w:spacing w:before="30" w:after="30"/>
            </w:pPr>
            <w:r>
              <w:rPr>
                <w:rFonts w:ascii="微软雅黑" w:hAnsi="微软雅黑" w:eastAsia="微软雅黑" w:cs="微软雅黑"/>
                <w:b/>
                <w:bCs/>
                <w:sz w:val="20"/>
                <w:szCs w:val="20"/>
              </w:rPr>
              <w:t>关联</w:t>
            </w:r>
          </w:p>
        </w:tc>
      </w:tr>
      <w:tr w14:paraId="7866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A18DAF">
            <w:pPr>
              <w:spacing w:before="30" w:after="30"/>
            </w:pPr>
            <w:r>
              <w:rPr>
                <w:rFonts w:ascii="微软雅黑" w:hAnsi="微软雅黑" w:eastAsia="微软雅黑" w:cs="微软雅黑"/>
                <w:b w:val="0"/>
                <w:bCs w:val="0"/>
                <w:sz w:val="20"/>
                <w:szCs w:val="20"/>
              </w:rPr>
              <w:t>P091</w:t>
            </w:r>
          </w:p>
        </w:tc>
        <w:tc>
          <w:tcPr>
            <w:tcW w:w="3000" w:type="dxa"/>
          </w:tcPr>
          <w:p w14:paraId="18A51DA8">
            <w:pPr>
              <w:spacing w:before="30" w:after="30"/>
            </w:pPr>
            <w:r>
              <w:rPr>
                <w:rFonts w:ascii="微软雅黑" w:hAnsi="微软雅黑" w:eastAsia="微软雅黑" w:cs="微软雅黑"/>
                <w:b w:val="0"/>
                <w:bCs w:val="0"/>
                <w:sz w:val="20"/>
                <w:szCs w:val="20"/>
              </w:rPr>
              <w:t>Anthony Giddens</w:t>
            </w:r>
          </w:p>
        </w:tc>
        <w:tc>
          <w:tcPr>
            <w:tcW w:w="3000" w:type="dxa"/>
          </w:tcPr>
          <w:p w14:paraId="4368A40B">
            <w:pPr>
              <w:spacing w:before="30" w:after="30"/>
            </w:pPr>
            <w:r>
              <w:rPr>
                <w:rFonts w:ascii="微软雅黑" w:hAnsi="微软雅黑" w:eastAsia="微软雅黑" w:cs="微软雅黑"/>
                <w:b w:val="0"/>
                <w:bCs w:val="0"/>
                <w:sz w:val="20"/>
                <w:szCs w:val="20"/>
              </w:rPr>
              <w:t>现代性转向核心人物</w:t>
            </w:r>
          </w:p>
        </w:tc>
      </w:tr>
      <w:tr w14:paraId="1F37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A92728">
            <w:pPr>
              <w:spacing w:before="30" w:after="30"/>
            </w:pPr>
            <w:r>
              <w:rPr>
                <w:rFonts w:ascii="微软雅黑" w:hAnsi="微软雅黑" w:eastAsia="微软雅黑" w:cs="微软雅黑"/>
                <w:b w:val="0"/>
                <w:bCs w:val="0"/>
                <w:sz w:val="20"/>
                <w:szCs w:val="20"/>
              </w:rPr>
              <w:t>P066</w:t>
            </w:r>
          </w:p>
        </w:tc>
        <w:tc>
          <w:tcPr>
            <w:tcW w:w="3000" w:type="dxa"/>
          </w:tcPr>
          <w:p w14:paraId="28713F0C">
            <w:pPr>
              <w:spacing w:before="30" w:after="30"/>
            </w:pPr>
            <w:r>
              <w:rPr>
                <w:rFonts w:ascii="微软雅黑" w:hAnsi="微软雅黑" w:eastAsia="微软雅黑" w:cs="微软雅黑"/>
                <w:b w:val="0"/>
                <w:bCs w:val="0"/>
                <w:sz w:val="20"/>
                <w:szCs w:val="20"/>
              </w:rPr>
              <w:t>Ulrich Beck</w:t>
            </w:r>
          </w:p>
        </w:tc>
        <w:tc>
          <w:tcPr>
            <w:tcW w:w="3000" w:type="dxa"/>
          </w:tcPr>
          <w:p w14:paraId="6E9956D5">
            <w:pPr>
              <w:spacing w:before="30" w:after="30"/>
            </w:pPr>
            <w:r>
              <w:rPr>
                <w:rFonts w:ascii="微软雅黑" w:hAnsi="微软雅黑" w:eastAsia="微软雅黑" w:cs="微软雅黑"/>
                <w:b w:val="0"/>
                <w:bCs w:val="0"/>
                <w:sz w:val="20"/>
                <w:szCs w:val="20"/>
              </w:rPr>
              <w:t>风险社会核心人物</w:t>
            </w:r>
          </w:p>
        </w:tc>
      </w:tr>
      <w:tr w14:paraId="672A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3F8E1E3">
            <w:pPr>
              <w:spacing w:before="30" w:after="30"/>
            </w:pPr>
            <w:r>
              <w:rPr>
                <w:rFonts w:ascii="微软雅黑" w:hAnsi="微软雅黑" w:eastAsia="微软雅黑" w:cs="微软雅黑"/>
                <w:b w:val="0"/>
                <w:bCs w:val="0"/>
                <w:sz w:val="20"/>
                <w:szCs w:val="20"/>
              </w:rPr>
              <w:t>P-拉什</w:t>
            </w:r>
          </w:p>
        </w:tc>
        <w:tc>
          <w:tcPr>
            <w:tcW w:w="3000" w:type="dxa"/>
          </w:tcPr>
          <w:p w14:paraId="021AD9B8">
            <w:pPr>
              <w:spacing w:before="30" w:after="30"/>
            </w:pPr>
            <w:r>
              <w:rPr>
                <w:rFonts w:ascii="微软雅黑" w:hAnsi="微软雅黑" w:eastAsia="微软雅黑" w:cs="微软雅黑"/>
                <w:b w:val="0"/>
                <w:bCs w:val="0"/>
                <w:sz w:val="20"/>
                <w:szCs w:val="20"/>
              </w:rPr>
              <w:t>Scott Lash</w:t>
            </w:r>
          </w:p>
        </w:tc>
        <w:tc>
          <w:tcPr>
            <w:tcW w:w="3000" w:type="dxa"/>
          </w:tcPr>
          <w:p w14:paraId="6A3DB30D">
            <w:pPr>
              <w:spacing w:before="30" w:after="30"/>
            </w:pPr>
            <w:r>
              <w:rPr>
                <w:rFonts w:ascii="微软雅黑" w:hAnsi="微软雅黑" w:eastAsia="微软雅黑" w:cs="微软雅黑"/>
                <w:b w:val="0"/>
                <w:bCs w:val="0"/>
                <w:sz w:val="20"/>
                <w:szCs w:val="20"/>
              </w:rPr>
              <w:t>合编者，文化自反性</w:t>
            </w:r>
          </w:p>
        </w:tc>
      </w:tr>
    </w:tbl>
    <w:p w14:paraId="5DF82A9B">
      <w:pPr>
        <w:pStyle w:val="3"/>
        <w:spacing w:before="240" w:after="120"/>
      </w:pPr>
      <w:r>
        <w:rPr>
          <w:rFonts w:ascii="微软雅黑" w:hAnsi="微软雅黑" w:eastAsia="微软雅黑" w:cs="微软雅黑"/>
          <w:b/>
          <w:bCs/>
          <w:sz w:val="28"/>
          <w:szCs w:val="28"/>
        </w:rPr>
        <w:t>H076 | 1991 | 巴特勒《性别麻烦》与性别理论的社会学化</w:t>
      </w:r>
    </w:p>
    <w:p w14:paraId="0110B60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：1990年（出版）—1991年（社会学影响展开）</w:t>
      </w:r>
    </w:p>
    <w:p w14:paraId="79D0E09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：概念转向——"性别"从"生物事实"转为"表演性建构"，性别社会学获得新的理论框架</w:t>
      </w:r>
    </w:p>
    <w:p w14:paraId="73C2D6E4">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：T6→T7</w:t>
      </w:r>
    </w:p>
    <w:p w14:paraId="356B2D1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DFC76A2">
      <w:pPr>
        <w:pStyle w:val="4"/>
        <w:spacing w:before="200" w:after="100"/>
      </w:pPr>
      <w:r>
        <w:rPr>
          <w:rFonts w:ascii="微软雅黑" w:hAnsi="微软雅黑" w:eastAsia="微软雅黑" w:cs="微软雅黑"/>
          <w:b/>
          <w:bCs/>
          <w:sz w:val="24"/>
          <w:szCs w:val="24"/>
        </w:rPr>
        <w:t>总述</w:t>
      </w:r>
    </w:p>
    <w:p w14:paraId="24D5C5F9">
      <w:pPr>
        <w:spacing w:before="60" w:after="60"/>
      </w:pPr>
      <w:r>
        <w:rPr>
          <w:rFonts w:ascii="微软雅黑" w:hAnsi="微软雅黑" w:eastAsia="微软雅黑" w:cs="微软雅黑"/>
          <w:sz w:val="21"/>
          <w:szCs w:val="21"/>
        </w:rPr>
        <w:t>1990年，朱迪斯·巴特勒（Judith Butler, 1956—）《性别麻烦：女性主义与身份的颠覆》（</w:t>
      </w:r>
      <w:r>
        <w:rPr>
          <w:rFonts w:ascii="微软雅黑" w:hAnsi="微软雅黑" w:eastAsia="微软雅黑" w:cs="微软雅黑"/>
          <w:i/>
          <w:iCs/>
          <w:sz w:val="21"/>
          <w:szCs w:val="21"/>
        </w:rPr>
        <w:t>Gender Trouble: Feminism and the Subversion of Identity</w:t>
      </w:r>
      <w:r>
        <w:rPr>
          <w:rFonts w:ascii="微软雅黑" w:hAnsi="微软雅黑" w:eastAsia="微软雅黑" w:cs="微软雅黑"/>
          <w:sz w:val="21"/>
          <w:szCs w:val="21"/>
        </w:rPr>
        <w:t>）由纽约Routledge出版——此书最初是发表在《差异》（</w:t>
      </w:r>
      <w:r>
        <w:rPr>
          <w:rFonts w:ascii="微软雅黑" w:hAnsi="微软雅黑" w:eastAsia="微软雅黑" w:cs="微软雅黑"/>
          <w:i/>
          <w:iCs/>
          <w:sz w:val="21"/>
          <w:szCs w:val="21"/>
        </w:rPr>
        <w:t>differences</w:t>
      </w:r>
      <w:r>
        <w:rPr>
          <w:rFonts w:ascii="微软雅黑" w:hAnsi="微软雅黑" w:eastAsia="微软雅黑" w:cs="微软雅黑"/>
          <w:sz w:val="21"/>
          <w:szCs w:val="21"/>
        </w:rPr>
        <w:t>）期刊1988年特刊上的论文，后扩展为专著。此书在社会学中的影响主要在1991-1995年间展开，但其接受轨迹呈现明显的学科分化：人文领域（比较文学、文化研究、性别研究）迅速将巴特勒的"表演性"框架奉为正统，社会学内部的性别研究者则更倾向于保留"做性别"（doing gender）传统。</w:t>
      </w:r>
    </w:p>
    <w:p w14:paraId="236D31BE">
      <w:pPr>
        <w:spacing w:before="60" w:after="60"/>
      </w:pPr>
      <w:r>
        <w:rPr>
          <w:rFonts w:ascii="微软雅黑" w:hAnsi="微软雅黑" w:eastAsia="微软雅黑" w:cs="微软雅黑"/>
          <w:sz w:val="21"/>
          <w:szCs w:val="21"/>
        </w:rPr>
        <w:t>后世学界分析认为，巴特勒的"表演性"概念在1990年代引发了性别研究中最深刻的范式分裂——"社会学的性别研究"（以经验操作化为标准）与"酷儿理论"（以哲学批判为标准）从此分道扬镳。此分裂的制度后果是：21世纪的性别研究在学科归属上同时横跨社会学系、性别研究系与文化研究系，但三者的理论预设与方法论标准几乎不可通约。</w:t>
      </w:r>
    </w:p>
    <w:p w14:paraId="39C56C95">
      <w:pPr>
        <w:pStyle w:val="4"/>
        <w:spacing w:before="200" w:after="100"/>
      </w:pPr>
      <w:r>
        <w:rPr>
          <w:rFonts w:ascii="微软雅黑" w:hAnsi="微软雅黑" w:eastAsia="微软雅黑" w:cs="微软雅黑"/>
          <w:b/>
          <w:bCs/>
          <w:sz w:val="24"/>
          <w:szCs w:val="24"/>
        </w:rPr>
        <w:t>[英美]</w:t>
      </w:r>
    </w:p>
    <w:p w14:paraId="5896F895">
      <w:pPr>
        <w:pStyle w:val="5"/>
        <w:spacing w:before="180" w:after="80"/>
      </w:pPr>
      <w:r>
        <w:rPr>
          <w:rFonts w:ascii="微软雅黑" w:hAnsi="微软雅黑" w:eastAsia="微软雅黑" w:cs="微软雅黑"/>
          <w:b/>
          <w:bCs/>
          <w:sz w:val="22"/>
          <w:szCs w:val="22"/>
        </w:rPr>
        <w:t>概念时间线</w:t>
      </w:r>
    </w:p>
    <w:p w14:paraId="77D43397">
      <w:pPr>
        <w:pStyle w:val="16"/>
        <w:numPr>
          <w:ilvl w:val="0"/>
          <w:numId w:val="1"/>
        </w:numPr>
        <w:spacing w:before="30" w:after="30"/>
      </w:pPr>
      <w:r>
        <w:rPr>
          <w:rFonts w:ascii="微软雅黑" w:hAnsi="微软雅黑" w:eastAsia="微软雅黑" w:cs="微软雅黑"/>
          <w:b/>
          <w:bCs/>
          <w:sz w:val="21"/>
          <w:szCs w:val="21"/>
        </w:rPr>
        <w:t>表演性概念</w:t>
      </w:r>
      <w:r>
        <w:rPr>
          <w:rFonts w:ascii="微软雅黑" w:hAnsi="微软雅黑" w:eastAsia="微软雅黑" w:cs="微软雅黑"/>
          <w:sz w:val="21"/>
          <w:szCs w:val="21"/>
        </w:rPr>
        <w:t>：巴特勒的核心论点是：性别不是"表达"（express）一种先于表达的性别身份，而是"建构"（constitute）性别身份本身——性别是"表演性"（performativity）的：不是"有一个性别然后做性别的事"，而是"重复地做性别的事从而产生了有性别的效果"。此论点的理论来源是奥斯汀（J. L. Austin, 1911—1960）的"言语行为"理论——奥斯汀区分了"述愿话语"（constative，描述事实）与"施事话语"（performative，创造事实）——"我宣布你们结为夫妻"是施事话语：它不是描述一个已存在的事实，而是通过说出创造了事实。巴特勒将此逻辑应用于性别：性别认同是重复的施事行为——通过持续地"做"性别（穿特定的衣服、说话用特定的语调、身体以特定的方式移动），"性别"作为一种"效果"被生产出来。</w:t>
      </w:r>
    </w:p>
    <w:p w14:paraId="1E5FFA44">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：巴特勒的"表演性"概念在社会学中经历了三次关键转译——（1）韦斯特与齐默尔曼（West &amp; Zimmerman, 1987）在"做性别"（Doing Gender）中提出了类似的论点——但韦斯特-齐默尔曼的"做性别"是有意识的行动（"我知道我在做性别"），巴特勒的"表演性"是无意识的重复（"我不知道我在做性别，因为'做'本身就是'性别'的构成"）。此区分至关重要：前者可以"选择不做"，后者不能"选择不做"——因为不存在一个"不做"的性别外位置；（2）社会学的"做性别"传统与巴特勒的"表演性"传统在1990-2000年代并行发展——前者保持在社会学内部（可操作化为经验研究），后者主要在人文领域发展（以文本批判为方法），形成了"社会学性别研究"与"酷儿理论"的分化——此分化在2000年代后被制度化：性别研究系与社会学系开设不同的理论课程；（3）21世纪跨性别研究将巴特勒的框架进一步推展——斯奈德-贝尔博（Susan Stryker, 1961—）等人论证：如果性别是表演性的，那么"跨性别"不是"从一种自然性别变到另一种"，而是性别表演性的极端暴露——它揭示了"顺性别"同样是一种表演。</w:t>
      </w:r>
    </w:p>
    <w:p w14:paraId="1056B343">
      <w:pPr>
        <w:pStyle w:val="16"/>
        <w:numPr>
          <w:ilvl w:val="0"/>
          <w:numId w:val="1"/>
        </w:numPr>
        <w:spacing w:before="30" w:after="30"/>
      </w:pPr>
      <w:r>
        <w:rPr>
          <w:rFonts w:ascii="微软雅黑" w:hAnsi="微软雅黑" w:eastAsia="微软雅黑" w:cs="微软雅黑"/>
          <w:b/>
          <w:bCs/>
          <w:sz w:val="21"/>
          <w:szCs w:val="21"/>
        </w:rPr>
        <w:t>性别认同的规范性</w:t>
      </w:r>
      <w:r>
        <w:rPr>
          <w:rFonts w:ascii="微软雅黑" w:hAnsi="微软雅黑" w:eastAsia="微软雅黑" w:cs="微软雅黑"/>
          <w:sz w:val="21"/>
          <w:szCs w:val="21"/>
        </w:rPr>
        <w:t>：巴特勒进一步论证：表演性的"脚本"不是中性的——它由异性恋规范（heteronormativity）提供。性别表演不是自由创造，而是在规范性约束下的重复——"可做的性别"被预先限定了范围。此论点对"能动性"问题的挑战是：如果性别是规范约束下的重复表演，"改变"如何可能？巴特勒的回答是："失败"的表演（不符合规范的性别呈现）本身即是对规范的颠覆——"性别麻烦"正是规范无法完全管控表演的证据。</w:t>
      </w:r>
    </w:p>
    <w:p w14:paraId="06A39002">
      <w:pPr>
        <w:pStyle w:val="5"/>
        <w:spacing w:before="180" w:after="80"/>
      </w:pPr>
      <w:r>
        <w:rPr>
          <w:rFonts w:ascii="微软雅黑" w:hAnsi="微软雅黑" w:eastAsia="微软雅黑" w:cs="微软雅黑"/>
          <w:b/>
          <w:bCs/>
          <w:sz w:val="22"/>
          <w:szCs w:val="22"/>
        </w:rPr>
        <w:t>场域时间线</w:t>
      </w:r>
    </w:p>
    <w:p w14:paraId="18DF7FD9">
      <w:pPr>
        <w:pStyle w:val="16"/>
        <w:numPr>
          <w:ilvl w:val="0"/>
          <w:numId w:val="1"/>
        </w:numPr>
        <w:spacing w:before="30" w:after="30"/>
      </w:pPr>
      <w:r>
        <w:rPr>
          <w:rFonts w:ascii="微软雅黑" w:hAnsi="微软雅黑" w:eastAsia="微软雅黑" w:cs="微软雅黑"/>
          <w:b/>
          <w:bCs/>
          <w:sz w:val="21"/>
          <w:szCs w:val="21"/>
        </w:rPr>
        <w:t>巴特勒的学术位置</w:t>
      </w:r>
      <w:r>
        <w:rPr>
          <w:rFonts w:ascii="微软雅黑" w:hAnsi="微软雅黑" w:eastAsia="微软雅黑" w:cs="微软雅黑"/>
          <w:sz w:val="21"/>
          <w:szCs w:val="21"/>
        </w:rPr>
        <w:t>：巴特勒1956年生于克利夫兰，1984年在耶鲁大学获哲学博士学位——其学术训练是欧陆哲学（黑格尔、福柯、德里达）而非社会学。她在1990年代初于韦斯利恩大学（Wesleyan University）任教——此校的人文学科传统为其提供了跨学科的理论空间。1993年转至加州大学伯克利分校修辞学与比较文学系——此任命本身标志了"性别理论"在学科归属上的定位：它被安置在人文系所而非社会学系。</w:t>
      </w:r>
    </w:p>
    <w:p w14:paraId="6A8C0F6C">
      <w:pPr>
        <w:pStyle w:val="16"/>
        <w:numPr>
          <w:ilvl w:val="0"/>
          <w:numId w:val="1"/>
        </w:numPr>
        <w:spacing w:before="30" w:after="30"/>
      </w:pPr>
      <w:r>
        <w:rPr>
          <w:rFonts w:ascii="微软雅黑" w:hAnsi="微软雅黑" w:eastAsia="微软雅黑" w:cs="微软雅黑"/>
          <w:b/>
          <w:bCs/>
          <w:sz w:val="21"/>
          <w:szCs w:val="21"/>
        </w:rPr>
        <w:t>社会学性别研究的制度基础</w:t>
      </w:r>
      <w:r>
        <w:rPr>
          <w:rFonts w:ascii="微软雅黑" w:hAnsi="微软雅黑" w:eastAsia="微软雅黑" w:cs="微软雅黑"/>
          <w:sz w:val="21"/>
          <w:szCs w:val="21"/>
        </w:rPr>
        <w:t>：1980年代社会学的"做性别"传统已建立了性别研究的经验范式——里德（Judith Lorber, 1923—）1980年代在纽约市立大学研究生中心与布鲁克林学院建立了性别社会学课程。1992年，美国社会学会性别研究部（Sex and Gender Section）成为ASA最大的专题研究部之一——但其理论框架仍以"做性别"为主流，巴特勒的影响主要通过文化研究渠道进入。</w:t>
      </w:r>
    </w:p>
    <w:p w14:paraId="3560F3D9">
      <w:pPr>
        <w:pStyle w:val="16"/>
        <w:numPr>
          <w:ilvl w:val="0"/>
          <w:numId w:val="1"/>
        </w:numPr>
        <w:spacing w:before="30" w:after="30"/>
      </w:pPr>
      <w:r>
        <w:rPr>
          <w:rFonts w:ascii="微软雅黑" w:hAnsi="微软雅黑" w:eastAsia="微软雅黑" w:cs="微软雅黑"/>
          <w:b/>
          <w:bCs/>
          <w:sz w:val="21"/>
          <w:szCs w:val="21"/>
        </w:rPr>
        <w:t>"表演性"与"做性别"的方法论分歧制度化</w:t>
      </w:r>
      <w:r>
        <w:rPr>
          <w:rFonts w:ascii="微软雅黑" w:hAnsi="微软雅黑" w:eastAsia="微软雅黑" w:cs="微软雅黑"/>
          <w:sz w:val="21"/>
          <w:szCs w:val="21"/>
        </w:rPr>
        <w:t>：1990年代中后期，社会学性别研究者面临明确的方法论选择：要么将巴特勒的"表演性"操作化为可检验的经验命题（如"性别呈现是否随语境变化"），要么放弃经验操作化而采纳巴特勒的哲学批判框架。科雷尔（Shelley Correll）等选择了前者，发展出"性别信念与行为"的经验测量方案——但此操作化将"表演性"简化为"态度-行为一致性"问题，失去了巴特勒对"性别本体论"的质疑。</w:t>
      </w:r>
    </w:p>
    <w:p w14:paraId="2B94FFF7">
      <w:pPr>
        <w:pStyle w:val="5"/>
        <w:spacing w:before="180" w:after="80"/>
      </w:pPr>
      <w:r>
        <w:rPr>
          <w:rFonts w:ascii="微软雅黑" w:hAnsi="微软雅黑" w:eastAsia="微软雅黑" w:cs="微软雅黑"/>
          <w:b/>
          <w:bCs/>
          <w:sz w:val="22"/>
          <w:szCs w:val="22"/>
        </w:rPr>
        <w:t>接受时间线</w:t>
      </w:r>
    </w:p>
    <w:p w14:paraId="7278C1E2">
      <w:pPr>
        <w:pStyle w:val="16"/>
        <w:numPr>
          <w:ilvl w:val="0"/>
          <w:numId w:val="1"/>
        </w:numPr>
        <w:spacing w:before="30" w:after="30"/>
      </w:pPr>
      <w:r>
        <w:rPr>
          <w:rFonts w:ascii="微软雅黑" w:hAnsi="微软雅黑" w:eastAsia="微软雅黑" w:cs="微软雅黑"/>
          <w:b/>
          <w:bCs/>
          <w:sz w:val="21"/>
          <w:szCs w:val="21"/>
        </w:rPr>
        <w:t>[美国社会学] 冷淡与滞后</w:t>
      </w:r>
      <w:r>
        <w:rPr>
          <w:rFonts w:ascii="微软雅黑" w:hAnsi="微软雅黑" w:eastAsia="微软雅黑" w:cs="微软雅黑"/>
          <w:sz w:val="21"/>
          <w:szCs w:val="21"/>
        </w:rPr>
        <w:t>：此作在社会学界的接受呈现明显的学科边界——社会学内部的性别研究者更倾向于使用"做性别"框架而非巴特勒的"表演性"框架——部分因为"做性别"更易于操作化为经验研究的问题，部分因为巴特勒的写作风格（深受德里达影响）在社会学界被视为"过于晦涩"。《性别麻烦》在1990年代的社会学引文统计中远低于同期"做性别"论文——但在性别研究、酷儿理论与文化研究等领域，巴特勒的框架成为了主流。</w:t>
      </w:r>
    </w:p>
    <w:p w14:paraId="27DA88C3">
      <w:pPr>
        <w:pStyle w:val="16"/>
        <w:numPr>
          <w:ilvl w:val="0"/>
          <w:numId w:val="1"/>
        </w:numPr>
        <w:spacing w:before="30" w:after="30"/>
      </w:pPr>
      <w:r>
        <w:rPr>
          <w:rFonts w:ascii="微软雅黑" w:hAnsi="微软雅黑" w:eastAsia="微软雅黑" w:cs="微软雅黑"/>
          <w:b/>
          <w:bCs/>
          <w:sz w:val="21"/>
          <w:szCs w:val="21"/>
        </w:rPr>
        <w:t>[美国人文] 狂热接受</w:t>
      </w:r>
      <w:r>
        <w:rPr>
          <w:rFonts w:ascii="微软雅黑" w:hAnsi="微软雅黑" w:eastAsia="微软雅黑" w:cs="微软雅黑"/>
          <w:sz w:val="21"/>
          <w:szCs w:val="21"/>
        </w:rPr>
        <w:t>：在比较文学、文化研究与新兴的性别研究系所中，巴特勒成为1990年代引用率最高的理论家之一——"表演性"成为性别研究的"默认理论框架"。但此接受的代价是：巴特勒的论点常被简化为"性别是社会建构的"——而巴特勒的原意更为激进：不是"性别是被社会地建构的（但仍然是真实的）"，而是"性别'本身'就是建构的效果——不存在建构之前的性别'本身'"。</w:t>
      </w:r>
    </w:p>
    <w:p w14:paraId="7B5C485A">
      <w:pPr>
        <w:pStyle w:val="16"/>
        <w:numPr>
          <w:ilvl w:val="0"/>
          <w:numId w:val="1"/>
        </w:numPr>
        <w:spacing w:before="30" w:after="30"/>
      </w:pPr>
      <w:r>
        <w:rPr>
          <w:rFonts w:ascii="微软雅黑" w:hAnsi="微软雅黑" w:eastAsia="微软雅黑" w:cs="微软雅黑"/>
          <w:b/>
          <w:bCs/>
          <w:sz w:val="21"/>
          <w:szCs w:val="21"/>
        </w:rPr>
        <w:t>[英国] 文化研究与性别政治</w:t>
      </w:r>
      <w:r>
        <w:rPr>
          <w:rFonts w:ascii="微软雅黑" w:hAnsi="微软雅黑" w:eastAsia="微软雅黑" w:cs="微软雅黑"/>
          <w:sz w:val="21"/>
          <w:szCs w:val="21"/>
        </w:rPr>
        <w:t>：英国学界对巴特勒的接受主要通过文化研究传统——伯明翰大学当代文化研究中心（CCCS）的后继者将巴特勒与霍尔（Stuart Hall, 1932—2014）的"认同政治"框架结合，发展出"性别-种族-阶级交叉性"的英国版本。但此结合做了关键选择：将巴特勒的"表演性"从性别领域扩展为普遍性的"认同表演"——此扩展在分析力上有所增强，但丧失了巴特勒对异性恋规范的专门批判。</w:t>
      </w:r>
    </w:p>
    <w:p w14:paraId="2DAF4602">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02D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D55996">
            <w:pPr>
              <w:spacing w:before="30" w:after="30"/>
            </w:pPr>
            <w:r>
              <w:rPr>
                <w:rFonts w:ascii="微软雅黑" w:hAnsi="微软雅黑" w:eastAsia="微软雅黑" w:cs="微软雅黑"/>
                <w:b/>
                <w:bCs/>
                <w:sz w:val="20"/>
                <w:szCs w:val="20"/>
              </w:rPr>
              <w:t>概念ID</w:t>
            </w:r>
          </w:p>
        </w:tc>
        <w:tc>
          <w:tcPr>
            <w:tcW w:w="3000" w:type="dxa"/>
          </w:tcPr>
          <w:p w14:paraId="54BBDA40">
            <w:pPr>
              <w:spacing w:before="30" w:after="30"/>
            </w:pPr>
            <w:r>
              <w:rPr>
                <w:rFonts w:ascii="微软雅黑" w:hAnsi="微软雅黑" w:eastAsia="微软雅黑" w:cs="微软雅黑"/>
                <w:b/>
                <w:bCs/>
                <w:sz w:val="20"/>
                <w:szCs w:val="20"/>
              </w:rPr>
              <w:t>概念名</w:t>
            </w:r>
          </w:p>
        </w:tc>
        <w:tc>
          <w:tcPr>
            <w:tcW w:w="3000" w:type="dxa"/>
          </w:tcPr>
          <w:p w14:paraId="00E7EF28">
            <w:pPr>
              <w:spacing w:before="30" w:after="30"/>
            </w:pPr>
            <w:r>
              <w:rPr>
                <w:rFonts w:ascii="微软雅黑" w:hAnsi="微软雅黑" w:eastAsia="微软雅黑" w:cs="微软雅黑"/>
                <w:b/>
                <w:bCs/>
                <w:sz w:val="20"/>
                <w:szCs w:val="20"/>
              </w:rPr>
              <w:t>关联</w:t>
            </w:r>
          </w:p>
        </w:tc>
      </w:tr>
      <w:tr w14:paraId="4F30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B9E396">
            <w:pPr>
              <w:spacing w:before="30" w:after="30"/>
            </w:pPr>
            <w:r>
              <w:rPr>
                <w:rFonts w:ascii="微软雅黑" w:hAnsi="微软雅黑" w:eastAsia="微软雅黑" w:cs="微软雅黑"/>
                <w:b w:val="0"/>
                <w:bCs w:val="0"/>
                <w:sz w:val="20"/>
                <w:szCs w:val="20"/>
              </w:rPr>
              <w:t>C420</w:t>
            </w:r>
          </w:p>
        </w:tc>
        <w:tc>
          <w:tcPr>
            <w:tcW w:w="3000" w:type="dxa"/>
          </w:tcPr>
          <w:p w14:paraId="73DA2E47">
            <w:pPr>
              <w:spacing w:before="30" w:after="30"/>
            </w:pPr>
            <w:r>
              <w:rPr>
                <w:rFonts w:ascii="微软雅黑" w:hAnsi="微软雅黑" w:eastAsia="微软雅黑" w:cs="微软雅黑"/>
                <w:b w:val="0"/>
                <w:bCs w:val="0"/>
                <w:sz w:val="20"/>
                <w:szCs w:val="20"/>
              </w:rPr>
              <w:t>gender performativity</w:t>
            </w:r>
          </w:p>
        </w:tc>
        <w:tc>
          <w:tcPr>
            <w:tcW w:w="3000" w:type="dxa"/>
          </w:tcPr>
          <w:p w14:paraId="15B6E2EB">
            <w:pPr>
              <w:spacing w:before="30" w:after="30"/>
            </w:pPr>
            <w:r>
              <w:rPr>
                <w:rFonts w:ascii="微软雅黑" w:hAnsi="微软雅黑" w:eastAsia="微软雅黑" w:cs="微软雅黑"/>
                <w:b w:val="0"/>
                <w:bCs w:val="0"/>
                <w:sz w:val="20"/>
                <w:szCs w:val="20"/>
              </w:rPr>
              <w:t>巴特勒核心概念</w:t>
            </w:r>
          </w:p>
        </w:tc>
      </w:tr>
      <w:tr w14:paraId="4DA2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BC5FEA">
            <w:pPr>
              <w:spacing w:before="30" w:after="30"/>
            </w:pPr>
            <w:r>
              <w:rPr>
                <w:rFonts w:ascii="微软雅黑" w:hAnsi="微软雅黑" w:eastAsia="微软雅黑" w:cs="微软雅黑"/>
                <w:b w:val="0"/>
                <w:bCs w:val="0"/>
                <w:sz w:val="20"/>
                <w:szCs w:val="20"/>
              </w:rPr>
              <w:t>C421</w:t>
            </w:r>
          </w:p>
        </w:tc>
        <w:tc>
          <w:tcPr>
            <w:tcW w:w="3000" w:type="dxa"/>
          </w:tcPr>
          <w:p w14:paraId="3E2D41B3">
            <w:pPr>
              <w:spacing w:before="30" w:after="30"/>
            </w:pPr>
            <w:r>
              <w:rPr>
                <w:rFonts w:ascii="微软雅黑" w:hAnsi="微软雅黑" w:eastAsia="微软雅黑" w:cs="微软雅黑"/>
                <w:b w:val="0"/>
                <w:bCs w:val="0"/>
                <w:sz w:val="20"/>
                <w:szCs w:val="20"/>
              </w:rPr>
              <w:t>doing gender</w:t>
            </w:r>
          </w:p>
        </w:tc>
        <w:tc>
          <w:tcPr>
            <w:tcW w:w="3000" w:type="dxa"/>
          </w:tcPr>
          <w:p w14:paraId="647361C3">
            <w:pPr>
              <w:spacing w:before="30" w:after="30"/>
            </w:pPr>
            <w:r>
              <w:rPr>
                <w:rFonts w:ascii="微软雅黑" w:hAnsi="微软雅黑" w:eastAsia="微软雅黑" w:cs="微软雅黑"/>
                <w:b w:val="0"/>
                <w:bCs w:val="0"/>
                <w:sz w:val="20"/>
                <w:szCs w:val="20"/>
              </w:rPr>
              <w:t>社会学对应框架</w:t>
            </w:r>
          </w:p>
        </w:tc>
      </w:tr>
      <w:tr w14:paraId="3B8DE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16EC7A">
            <w:pPr>
              <w:spacing w:before="30" w:after="30"/>
            </w:pPr>
            <w:r>
              <w:rPr>
                <w:rFonts w:ascii="微软雅黑" w:hAnsi="微软雅黑" w:eastAsia="微软雅黑" w:cs="微软雅黑"/>
                <w:b w:val="0"/>
                <w:bCs w:val="0"/>
                <w:sz w:val="20"/>
                <w:szCs w:val="20"/>
              </w:rPr>
              <w:t>C-酷儿理论</w:t>
            </w:r>
          </w:p>
        </w:tc>
        <w:tc>
          <w:tcPr>
            <w:tcW w:w="3000" w:type="dxa"/>
          </w:tcPr>
          <w:p w14:paraId="0EB68A69">
            <w:pPr>
              <w:spacing w:before="30" w:after="30"/>
            </w:pPr>
            <w:r>
              <w:rPr>
                <w:rFonts w:ascii="微软雅黑" w:hAnsi="微软雅黑" w:eastAsia="微软雅黑" w:cs="微软雅黑"/>
                <w:b w:val="0"/>
                <w:bCs w:val="0"/>
                <w:sz w:val="20"/>
                <w:szCs w:val="20"/>
              </w:rPr>
              <w:t>queer theory</w:t>
            </w:r>
          </w:p>
        </w:tc>
        <w:tc>
          <w:tcPr>
            <w:tcW w:w="3000" w:type="dxa"/>
          </w:tcPr>
          <w:p w14:paraId="3AF50850">
            <w:pPr>
              <w:spacing w:before="30" w:after="30"/>
            </w:pPr>
            <w:r>
              <w:rPr>
                <w:rFonts w:ascii="微软雅黑" w:hAnsi="微软雅黑" w:eastAsia="微软雅黑" w:cs="微软雅黑"/>
                <w:b w:val="0"/>
                <w:bCs w:val="0"/>
                <w:sz w:val="20"/>
                <w:szCs w:val="20"/>
              </w:rPr>
              <w:t>人文领域发展</w:t>
            </w:r>
          </w:p>
        </w:tc>
      </w:tr>
      <w:tr w14:paraId="7059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6CA0E8">
            <w:pPr>
              <w:spacing w:before="30" w:after="30"/>
            </w:pPr>
            <w:r>
              <w:rPr>
                <w:rFonts w:ascii="微软雅黑" w:hAnsi="微软雅黑" w:eastAsia="微软雅黑" w:cs="微软雅黑"/>
                <w:b w:val="0"/>
                <w:bCs w:val="0"/>
                <w:sz w:val="20"/>
                <w:szCs w:val="20"/>
              </w:rPr>
              <w:t>C447</w:t>
            </w:r>
          </w:p>
        </w:tc>
        <w:tc>
          <w:tcPr>
            <w:tcW w:w="3000" w:type="dxa"/>
          </w:tcPr>
          <w:p w14:paraId="0D237F1A">
            <w:pPr>
              <w:spacing w:before="30" w:after="30"/>
            </w:pPr>
            <w:r>
              <w:rPr>
                <w:rFonts w:ascii="微软雅黑" w:hAnsi="微软雅黑" w:eastAsia="微软雅黑" w:cs="微软雅黑"/>
                <w:b w:val="0"/>
                <w:bCs w:val="0"/>
                <w:sz w:val="20"/>
                <w:szCs w:val="20"/>
              </w:rPr>
              <w:t>performative utterance</w:t>
            </w:r>
          </w:p>
        </w:tc>
        <w:tc>
          <w:tcPr>
            <w:tcW w:w="3000" w:type="dxa"/>
          </w:tcPr>
          <w:p w14:paraId="22C816FC">
            <w:pPr>
              <w:spacing w:before="30" w:after="30"/>
            </w:pPr>
            <w:r>
              <w:rPr>
                <w:rFonts w:ascii="微软雅黑" w:hAnsi="微软雅黑" w:eastAsia="微软雅黑" w:cs="微软雅黑"/>
                <w:b w:val="0"/>
                <w:bCs w:val="0"/>
                <w:sz w:val="20"/>
                <w:szCs w:val="20"/>
              </w:rPr>
              <w:t>奥斯汀理论来源</w:t>
            </w:r>
          </w:p>
        </w:tc>
      </w:tr>
      <w:tr w14:paraId="010F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6EF8C2">
            <w:pPr>
              <w:spacing w:before="30" w:after="30"/>
            </w:pPr>
            <w:r>
              <w:rPr>
                <w:rFonts w:ascii="微软雅黑" w:hAnsi="微软雅黑" w:eastAsia="微软雅黑" w:cs="微软雅黑"/>
                <w:b w:val="0"/>
                <w:bCs w:val="0"/>
                <w:sz w:val="20"/>
                <w:szCs w:val="20"/>
              </w:rPr>
              <w:t>C-性别认同</w:t>
            </w:r>
          </w:p>
        </w:tc>
        <w:tc>
          <w:tcPr>
            <w:tcW w:w="3000" w:type="dxa"/>
          </w:tcPr>
          <w:p w14:paraId="22E4C950">
            <w:pPr>
              <w:spacing w:before="30" w:after="30"/>
            </w:pPr>
            <w:r>
              <w:rPr>
                <w:rFonts w:ascii="微软雅黑" w:hAnsi="微软雅黑" w:eastAsia="微软雅黑" w:cs="微软雅黑"/>
                <w:b w:val="0"/>
                <w:bCs w:val="0"/>
                <w:sz w:val="20"/>
                <w:szCs w:val="20"/>
              </w:rPr>
              <w:t>gender identity</w:t>
            </w:r>
          </w:p>
        </w:tc>
        <w:tc>
          <w:tcPr>
            <w:tcW w:w="3000" w:type="dxa"/>
          </w:tcPr>
          <w:p w14:paraId="44938A1A">
            <w:pPr>
              <w:spacing w:before="30" w:after="30"/>
            </w:pPr>
            <w:r>
              <w:rPr>
                <w:rFonts w:ascii="微软雅黑" w:hAnsi="微软雅黑" w:eastAsia="微软雅黑" w:cs="微软雅黑"/>
                <w:b w:val="0"/>
                <w:bCs w:val="0"/>
                <w:sz w:val="20"/>
                <w:szCs w:val="20"/>
              </w:rPr>
              <w:t>被重新概念化的对象</w:t>
            </w:r>
          </w:p>
        </w:tc>
      </w:tr>
      <w:tr w14:paraId="5B23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EF6BF5">
            <w:pPr>
              <w:spacing w:before="30" w:after="30"/>
            </w:pPr>
            <w:r>
              <w:rPr>
                <w:rFonts w:ascii="微软雅黑" w:hAnsi="微软雅黑" w:eastAsia="微软雅黑" w:cs="微软雅黑"/>
                <w:b w:val="0"/>
                <w:bCs w:val="0"/>
                <w:sz w:val="20"/>
                <w:szCs w:val="20"/>
              </w:rPr>
              <w:t>C498</w:t>
            </w:r>
          </w:p>
        </w:tc>
        <w:tc>
          <w:tcPr>
            <w:tcW w:w="3000" w:type="dxa"/>
          </w:tcPr>
          <w:p w14:paraId="394745A3">
            <w:pPr>
              <w:spacing w:before="30" w:after="30"/>
            </w:pPr>
            <w:r>
              <w:rPr>
                <w:rFonts w:ascii="微软雅黑" w:hAnsi="微软雅黑" w:eastAsia="微软雅黑" w:cs="微软雅黑"/>
                <w:b w:val="0"/>
                <w:bCs w:val="0"/>
                <w:sz w:val="20"/>
                <w:szCs w:val="20"/>
              </w:rPr>
              <w:t>heteronormativity</w:t>
            </w:r>
          </w:p>
        </w:tc>
        <w:tc>
          <w:tcPr>
            <w:tcW w:w="3000" w:type="dxa"/>
          </w:tcPr>
          <w:p w14:paraId="1B09202B">
            <w:pPr>
              <w:spacing w:before="30" w:after="30"/>
            </w:pPr>
            <w:r>
              <w:rPr>
                <w:rFonts w:ascii="微软雅黑" w:hAnsi="微软雅黑" w:eastAsia="微软雅黑" w:cs="微软雅黑"/>
                <w:b w:val="0"/>
                <w:bCs w:val="0"/>
                <w:sz w:val="20"/>
                <w:szCs w:val="20"/>
              </w:rPr>
              <w:t>表演性的规范性约束</w:t>
            </w:r>
          </w:p>
        </w:tc>
      </w:tr>
      <w:tr w14:paraId="7AEB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F85557">
            <w:pPr>
              <w:spacing w:before="30" w:after="30"/>
            </w:pPr>
            <w:r>
              <w:rPr>
                <w:rFonts w:ascii="微软雅黑" w:hAnsi="微软雅黑" w:eastAsia="微软雅黑" w:cs="微软雅黑"/>
                <w:b w:val="0"/>
                <w:bCs w:val="0"/>
                <w:sz w:val="20"/>
                <w:szCs w:val="20"/>
              </w:rPr>
              <w:t>C514</w:t>
            </w:r>
          </w:p>
        </w:tc>
        <w:tc>
          <w:tcPr>
            <w:tcW w:w="3000" w:type="dxa"/>
          </w:tcPr>
          <w:p w14:paraId="79589E5D">
            <w:pPr>
              <w:spacing w:before="30" w:after="30"/>
            </w:pPr>
            <w:r>
              <w:rPr>
                <w:rFonts w:ascii="微软雅黑" w:hAnsi="微软雅黑" w:eastAsia="微软雅黑" w:cs="微软雅黑"/>
                <w:b w:val="0"/>
                <w:bCs w:val="0"/>
                <w:sz w:val="20"/>
                <w:szCs w:val="20"/>
              </w:rPr>
              <w:t>transgender</w:t>
            </w:r>
          </w:p>
        </w:tc>
        <w:tc>
          <w:tcPr>
            <w:tcW w:w="3000" w:type="dxa"/>
          </w:tcPr>
          <w:p w14:paraId="7CE5C5F5">
            <w:pPr>
              <w:spacing w:before="30" w:after="30"/>
            </w:pPr>
            <w:r>
              <w:rPr>
                <w:rFonts w:ascii="微软雅黑" w:hAnsi="微软雅黑" w:eastAsia="微软雅黑" w:cs="微软雅黑"/>
                <w:b w:val="0"/>
                <w:bCs w:val="0"/>
                <w:sz w:val="20"/>
                <w:szCs w:val="20"/>
              </w:rPr>
              <w:t>21世纪概念推展</w:t>
            </w:r>
          </w:p>
        </w:tc>
      </w:tr>
      <w:tr w14:paraId="6BE5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F0F44C">
            <w:pPr>
              <w:spacing w:before="30" w:after="30"/>
            </w:pPr>
            <w:r>
              <w:rPr>
                <w:rFonts w:ascii="微软雅黑" w:hAnsi="微软雅黑" w:eastAsia="微软雅黑" w:cs="微软雅黑"/>
                <w:b/>
                <w:bCs/>
                <w:sz w:val="20"/>
                <w:szCs w:val="20"/>
              </w:rPr>
              <w:t>人物ID</w:t>
            </w:r>
          </w:p>
        </w:tc>
        <w:tc>
          <w:tcPr>
            <w:tcW w:w="3000" w:type="dxa"/>
          </w:tcPr>
          <w:p w14:paraId="2EB34CCD">
            <w:pPr>
              <w:spacing w:before="30" w:after="30"/>
            </w:pPr>
            <w:r>
              <w:rPr>
                <w:rFonts w:ascii="微软雅黑" w:hAnsi="微软雅黑" w:eastAsia="微软雅黑" w:cs="微软雅黑"/>
                <w:b/>
                <w:bCs/>
                <w:sz w:val="20"/>
                <w:szCs w:val="20"/>
              </w:rPr>
              <w:t>姓名</w:t>
            </w:r>
          </w:p>
        </w:tc>
        <w:tc>
          <w:tcPr>
            <w:tcW w:w="3000" w:type="dxa"/>
          </w:tcPr>
          <w:p w14:paraId="1D20D959">
            <w:pPr>
              <w:spacing w:before="30" w:after="30"/>
            </w:pPr>
            <w:r>
              <w:rPr>
                <w:rFonts w:ascii="微软雅黑" w:hAnsi="微软雅黑" w:eastAsia="微软雅黑" w:cs="微软雅黑"/>
                <w:b/>
                <w:bCs/>
                <w:sz w:val="20"/>
                <w:szCs w:val="20"/>
              </w:rPr>
              <w:t>关联</w:t>
            </w:r>
          </w:p>
        </w:tc>
      </w:tr>
      <w:tr w14:paraId="5BFF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8D51F6">
            <w:pPr>
              <w:spacing w:before="30" w:after="30"/>
            </w:pPr>
            <w:r>
              <w:rPr>
                <w:rFonts w:ascii="微软雅黑" w:hAnsi="微软雅黑" w:eastAsia="微软雅黑" w:cs="微软雅黑"/>
                <w:b w:val="0"/>
                <w:bCs w:val="0"/>
                <w:sz w:val="20"/>
                <w:szCs w:val="20"/>
              </w:rPr>
              <w:t>P019</w:t>
            </w:r>
          </w:p>
        </w:tc>
        <w:tc>
          <w:tcPr>
            <w:tcW w:w="3000" w:type="dxa"/>
          </w:tcPr>
          <w:p w14:paraId="524FC514">
            <w:pPr>
              <w:spacing w:before="30" w:after="30"/>
            </w:pPr>
            <w:r>
              <w:rPr>
                <w:rFonts w:ascii="微软雅黑" w:hAnsi="微软雅黑" w:eastAsia="微软雅黑" w:cs="微软雅黑"/>
                <w:b w:val="0"/>
                <w:bCs w:val="0"/>
                <w:sz w:val="20"/>
                <w:szCs w:val="20"/>
              </w:rPr>
              <w:t>Judith Butler</w:t>
            </w:r>
          </w:p>
        </w:tc>
        <w:tc>
          <w:tcPr>
            <w:tcW w:w="3000" w:type="dxa"/>
          </w:tcPr>
          <w:p w14:paraId="18397D6E">
            <w:pPr>
              <w:spacing w:before="30" w:after="30"/>
            </w:pPr>
            <w:r>
              <w:rPr>
                <w:rFonts w:ascii="微软雅黑" w:hAnsi="微软雅黑" w:eastAsia="微软雅黑" w:cs="微软雅黑"/>
                <w:b w:val="0"/>
                <w:bCs w:val="0"/>
                <w:sz w:val="20"/>
                <w:szCs w:val="20"/>
              </w:rPr>
              <w:t>本条目核心人物</w:t>
            </w:r>
          </w:p>
        </w:tc>
      </w:tr>
      <w:tr w14:paraId="1388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C3BA3B">
            <w:pPr>
              <w:spacing w:before="30" w:after="30"/>
            </w:pPr>
            <w:r>
              <w:rPr>
                <w:rFonts w:ascii="微软雅黑" w:hAnsi="微软雅黑" w:eastAsia="微软雅黑" w:cs="微软雅黑"/>
                <w:b w:val="0"/>
                <w:bCs w:val="0"/>
                <w:sz w:val="20"/>
                <w:szCs w:val="20"/>
              </w:rPr>
              <w:t>P-奥斯汀</w:t>
            </w:r>
          </w:p>
        </w:tc>
        <w:tc>
          <w:tcPr>
            <w:tcW w:w="3000" w:type="dxa"/>
          </w:tcPr>
          <w:p w14:paraId="64825F07">
            <w:pPr>
              <w:spacing w:before="30" w:after="30"/>
            </w:pPr>
            <w:r>
              <w:rPr>
                <w:rFonts w:ascii="微软雅黑" w:hAnsi="微软雅黑" w:eastAsia="微软雅黑" w:cs="微软雅黑"/>
                <w:b w:val="0"/>
                <w:bCs w:val="0"/>
                <w:sz w:val="20"/>
                <w:szCs w:val="20"/>
              </w:rPr>
              <w:t>J. L. Austin</w:t>
            </w:r>
          </w:p>
        </w:tc>
        <w:tc>
          <w:tcPr>
            <w:tcW w:w="3000" w:type="dxa"/>
          </w:tcPr>
          <w:p w14:paraId="2C641D28">
            <w:pPr>
              <w:spacing w:before="30" w:after="30"/>
            </w:pPr>
            <w:r>
              <w:rPr>
                <w:rFonts w:ascii="微软雅黑" w:hAnsi="微软雅黑" w:eastAsia="微软雅黑" w:cs="微软雅黑"/>
                <w:b w:val="0"/>
                <w:bCs w:val="0"/>
                <w:sz w:val="20"/>
                <w:szCs w:val="20"/>
              </w:rPr>
              <w:t>言语行为理论来源</w:t>
            </w:r>
          </w:p>
        </w:tc>
      </w:tr>
      <w:tr w14:paraId="30DA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510572">
            <w:pPr>
              <w:spacing w:before="30" w:after="30"/>
            </w:pPr>
            <w:r>
              <w:rPr>
                <w:rFonts w:ascii="微软雅黑" w:hAnsi="微软雅黑" w:eastAsia="微软雅黑" w:cs="微软雅黑"/>
                <w:b w:val="0"/>
                <w:bCs w:val="0"/>
                <w:sz w:val="20"/>
                <w:szCs w:val="20"/>
              </w:rPr>
              <w:t>P023</w:t>
            </w:r>
          </w:p>
        </w:tc>
        <w:tc>
          <w:tcPr>
            <w:tcW w:w="3000" w:type="dxa"/>
          </w:tcPr>
          <w:p w14:paraId="5FC6474E">
            <w:pPr>
              <w:spacing w:before="30" w:after="30"/>
            </w:pPr>
            <w:r>
              <w:rPr>
                <w:rFonts w:ascii="微软雅黑" w:hAnsi="微软雅黑" w:eastAsia="微软雅黑" w:cs="微软雅黑"/>
                <w:b w:val="0"/>
                <w:bCs w:val="0"/>
                <w:sz w:val="20"/>
                <w:szCs w:val="20"/>
              </w:rPr>
              <w:t>Michel Foucault</w:t>
            </w:r>
          </w:p>
        </w:tc>
        <w:tc>
          <w:tcPr>
            <w:tcW w:w="3000" w:type="dxa"/>
          </w:tcPr>
          <w:p w14:paraId="0172312A">
            <w:pPr>
              <w:spacing w:before="30" w:after="30"/>
            </w:pPr>
            <w:r>
              <w:rPr>
                <w:rFonts w:ascii="微软雅黑" w:hAnsi="微软雅黑" w:eastAsia="微软雅黑" w:cs="微软雅黑"/>
                <w:b w:val="0"/>
                <w:bCs w:val="0"/>
                <w:sz w:val="20"/>
                <w:szCs w:val="20"/>
              </w:rPr>
              <w:t>规范性分析来源</w:t>
            </w:r>
          </w:p>
        </w:tc>
      </w:tr>
      <w:tr w14:paraId="5402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2E3811C">
            <w:pPr>
              <w:spacing w:before="30" w:after="30"/>
            </w:pPr>
            <w:r>
              <w:rPr>
                <w:rFonts w:ascii="微软雅黑" w:hAnsi="微软雅黑" w:eastAsia="微软雅黑" w:cs="微软雅黑"/>
                <w:b w:val="0"/>
                <w:bCs w:val="0"/>
                <w:sz w:val="20"/>
                <w:szCs w:val="20"/>
              </w:rPr>
              <w:t>P-韦斯特</w:t>
            </w:r>
          </w:p>
        </w:tc>
        <w:tc>
          <w:tcPr>
            <w:tcW w:w="3000" w:type="dxa"/>
          </w:tcPr>
          <w:p w14:paraId="52177A11">
            <w:pPr>
              <w:spacing w:before="30" w:after="30"/>
            </w:pPr>
            <w:r>
              <w:rPr>
                <w:rFonts w:ascii="微软雅黑" w:hAnsi="微软雅黑" w:eastAsia="微软雅黑" w:cs="微软雅黑"/>
                <w:b w:val="0"/>
                <w:bCs w:val="0"/>
                <w:sz w:val="20"/>
                <w:szCs w:val="20"/>
              </w:rPr>
              <w:t>Candace West</w:t>
            </w:r>
          </w:p>
        </w:tc>
        <w:tc>
          <w:tcPr>
            <w:tcW w:w="3000" w:type="dxa"/>
          </w:tcPr>
          <w:p w14:paraId="3053BD78">
            <w:pPr>
              <w:spacing w:before="30" w:after="30"/>
            </w:pPr>
            <w:r>
              <w:rPr>
                <w:rFonts w:ascii="微软雅黑" w:hAnsi="微软雅黑" w:eastAsia="微软雅黑" w:cs="微软雅黑"/>
                <w:b w:val="0"/>
                <w:bCs w:val="0"/>
                <w:sz w:val="20"/>
                <w:szCs w:val="20"/>
              </w:rPr>
              <w:t>"做性别"传统</w:t>
            </w:r>
          </w:p>
        </w:tc>
      </w:tr>
      <w:tr w14:paraId="4E9D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F5E34A5">
            <w:pPr>
              <w:spacing w:before="30" w:after="30"/>
            </w:pPr>
            <w:r>
              <w:rPr>
                <w:rFonts w:ascii="微软雅黑" w:hAnsi="微软雅黑" w:eastAsia="微软雅黑" w:cs="微软雅黑"/>
                <w:b w:val="0"/>
                <w:bCs w:val="0"/>
                <w:sz w:val="20"/>
                <w:szCs w:val="20"/>
              </w:rPr>
              <w:t>P-齐默尔曼</w:t>
            </w:r>
          </w:p>
        </w:tc>
        <w:tc>
          <w:tcPr>
            <w:tcW w:w="3000" w:type="dxa"/>
          </w:tcPr>
          <w:p w14:paraId="75120629">
            <w:pPr>
              <w:spacing w:before="30" w:after="30"/>
            </w:pPr>
            <w:r>
              <w:rPr>
                <w:rFonts w:ascii="微软雅黑" w:hAnsi="微软雅黑" w:eastAsia="微软雅黑" w:cs="微软雅黑"/>
                <w:b w:val="0"/>
                <w:bCs w:val="0"/>
                <w:sz w:val="20"/>
                <w:szCs w:val="20"/>
              </w:rPr>
              <w:t>Don Zimmerman</w:t>
            </w:r>
          </w:p>
        </w:tc>
        <w:tc>
          <w:tcPr>
            <w:tcW w:w="3000" w:type="dxa"/>
          </w:tcPr>
          <w:p w14:paraId="17D9B2B4">
            <w:pPr>
              <w:spacing w:before="30" w:after="30"/>
            </w:pPr>
            <w:r>
              <w:rPr>
                <w:rFonts w:ascii="微软雅黑" w:hAnsi="微软雅黑" w:eastAsia="微软雅黑" w:cs="微软雅黑"/>
                <w:b w:val="0"/>
                <w:bCs w:val="0"/>
                <w:sz w:val="20"/>
                <w:szCs w:val="20"/>
              </w:rPr>
              <w:t>"做性别"传统</w:t>
            </w:r>
          </w:p>
        </w:tc>
      </w:tr>
      <w:tr w14:paraId="6DA6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060B0A">
            <w:pPr>
              <w:spacing w:before="30" w:after="30"/>
            </w:pPr>
            <w:r>
              <w:rPr>
                <w:rFonts w:ascii="微软雅黑" w:hAnsi="微软雅黑" w:eastAsia="微软雅黑" w:cs="微软雅黑"/>
                <w:b w:val="0"/>
                <w:bCs w:val="0"/>
                <w:sz w:val="20"/>
                <w:szCs w:val="20"/>
              </w:rPr>
              <w:t>P-斯奈德-贝尔博</w:t>
            </w:r>
          </w:p>
        </w:tc>
        <w:tc>
          <w:tcPr>
            <w:tcW w:w="3000" w:type="dxa"/>
          </w:tcPr>
          <w:p w14:paraId="6B71E1C9">
            <w:pPr>
              <w:spacing w:before="30" w:after="30"/>
            </w:pPr>
            <w:r>
              <w:rPr>
                <w:rFonts w:ascii="微软雅黑" w:hAnsi="微软雅黑" w:eastAsia="微软雅黑" w:cs="微软雅黑"/>
                <w:b w:val="0"/>
                <w:bCs w:val="0"/>
                <w:sz w:val="20"/>
                <w:szCs w:val="20"/>
              </w:rPr>
              <w:t>Susan Stryker</w:t>
            </w:r>
          </w:p>
        </w:tc>
        <w:tc>
          <w:tcPr>
            <w:tcW w:w="3000" w:type="dxa"/>
          </w:tcPr>
          <w:p w14:paraId="3FC78912">
            <w:pPr>
              <w:spacing w:before="30" w:after="30"/>
            </w:pPr>
            <w:r>
              <w:rPr>
                <w:rFonts w:ascii="微软雅黑" w:hAnsi="微软雅黑" w:eastAsia="微软雅黑" w:cs="微软雅黑"/>
                <w:b w:val="0"/>
                <w:bCs w:val="0"/>
                <w:sz w:val="20"/>
                <w:szCs w:val="20"/>
              </w:rPr>
              <w:t>跨性别研究推展</w:t>
            </w:r>
          </w:p>
        </w:tc>
      </w:tr>
    </w:tbl>
    <w:p w14:paraId="624D46D7">
      <w:pPr>
        <w:pStyle w:val="3"/>
        <w:spacing w:before="240" w:after="120"/>
      </w:pPr>
      <w:r>
        <w:rPr>
          <w:rFonts w:ascii="微软雅黑" w:hAnsi="微软雅黑" w:eastAsia="微软雅黑" w:cs="微软雅黑"/>
          <w:b/>
          <w:bCs/>
          <w:sz w:val="28"/>
          <w:szCs w:val="28"/>
        </w:rPr>
        <w:t>H077 | 1993-1995 | 南方理论与康奈尔</w:t>
      </w:r>
    </w:p>
    <w:p w14:paraId="76D78BDD">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：1993—1995年</w:t>
      </w:r>
    </w:p>
    <w:p w14:paraId="0EEFAB4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：认识论转向——"南方"不再只是"研究对象"，而是"理论生产的主体"</w:t>
      </w:r>
    </w:p>
    <w:p w14:paraId="43ADF5E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21D06F2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10670CB5">
      <w:pPr>
        <w:pStyle w:val="4"/>
        <w:spacing w:before="200" w:after="100"/>
      </w:pPr>
      <w:r>
        <w:rPr>
          <w:rFonts w:ascii="微软雅黑" w:hAnsi="微软雅黑" w:eastAsia="微软雅黑" w:cs="微软雅黑"/>
          <w:b/>
          <w:bCs/>
          <w:sz w:val="24"/>
          <w:szCs w:val="24"/>
        </w:rPr>
        <w:t>总述</w:t>
      </w:r>
    </w:p>
    <w:p w14:paraId="66A95CB7">
      <w:pPr>
        <w:spacing w:before="60" w:after="60"/>
      </w:pPr>
      <w:r>
        <w:rPr>
          <w:rFonts w:ascii="微软雅黑" w:hAnsi="微软雅黑" w:eastAsia="微软雅黑" w:cs="微软雅黑"/>
          <w:sz w:val="21"/>
          <w:szCs w:val="21"/>
        </w:rPr>
        <w:t>1993年，拉乌尔·内尔文（Raewyn Connell, 原名R. W. Connell, 1944—）开始在悉尼大学发展"南方理论"（Southern Theory）纲领——此纲领在2007年以《南方理论：社会科学的全球动态》一书系统发表，但其核心论点在1993-1995年间的一系列论文中已初步成型。康奈尔追踪了多条"南方理论"的知识谱系：拉丁美洲的依附理论、非洲的乌班图哲学、印度的底层研究——论证这些思想传统虽在北方学术分类中被归入"地方知识"或"政治意识形态"，但它们对全球社会理论有原创性贡献。</w:t>
      </w:r>
    </w:p>
    <w:p w14:paraId="4D34A27B">
      <w:pPr>
        <w:spacing w:before="60" w:after="60"/>
      </w:pPr>
      <w:r>
        <w:rPr>
          <w:rFonts w:ascii="微软雅黑" w:hAnsi="微软雅黑" w:eastAsia="微软雅黑" w:cs="微软雅黑"/>
          <w:sz w:val="21"/>
          <w:szCs w:val="21"/>
        </w:rPr>
        <w:t>后世学界分析认为，康奈尔的"南方理论"纲领在1990年代的提出，与1989年后"全球化"话语的兴起形成了结构性对峙——全球化话语预设了"普遍性"的北方案例，南方理论则追问"普遍性"本身是谁的普遍性。但南方理论的制度化困难也是显著的：ISA的"社会转型研究"研究委员会（RC40）在1990年代成为南方学者的聚集点，但其在ISA中的地位长期边缘——ISA的权力结构仍以欧美学者为主。</w:t>
      </w:r>
    </w:p>
    <w:p w14:paraId="174F3767">
      <w:pPr>
        <w:pStyle w:val="4"/>
        <w:spacing w:before="200" w:after="100"/>
      </w:pPr>
      <w:r>
        <w:rPr>
          <w:rFonts w:ascii="微软雅黑" w:hAnsi="微软雅黑" w:eastAsia="微软雅黑" w:cs="微软雅黑"/>
          <w:b/>
          <w:bCs/>
          <w:sz w:val="24"/>
          <w:szCs w:val="24"/>
        </w:rPr>
        <w:t>[英美 + 全球]</w:t>
      </w:r>
    </w:p>
    <w:p w14:paraId="4119CC31">
      <w:pPr>
        <w:pStyle w:val="5"/>
        <w:spacing w:before="180" w:after="80"/>
      </w:pPr>
      <w:r>
        <w:rPr>
          <w:rFonts w:ascii="微软雅黑" w:hAnsi="微软雅黑" w:eastAsia="微软雅黑" w:cs="微软雅黑"/>
          <w:b/>
          <w:bCs/>
          <w:sz w:val="22"/>
          <w:szCs w:val="22"/>
        </w:rPr>
        <w:t>概念时间线</w:t>
      </w:r>
    </w:p>
    <w:p w14:paraId="3AFE76A4">
      <w:pPr>
        <w:pStyle w:val="16"/>
        <w:numPr>
          <w:ilvl w:val="0"/>
          <w:numId w:val="1"/>
        </w:numPr>
        <w:spacing w:before="30" w:after="30"/>
      </w:pPr>
      <w:r>
        <w:rPr>
          <w:rFonts w:ascii="微软雅黑" w:hAnsi="微软雅黑" w:eastAsia="微软雅黑" w:cs="微软雅黑"/>
          <w:b/>
          <w:bCs/>
          <w:sz w:val="21"/>
          <w:szCs w:val="21"/>
        </w:rPr>
        <w:t>殖民性知识结构</w:t>
      </w:r>
      <w:r>
        <w:rPr>
          <w:rFonts w:ascii="微软雅黑" w:hAnsi="微软雅黑" w:eastAsia="微软雅黑" w:cs="微软雅黑"/>
          <w:sz w:val="21"/>
          <w:szCs w:val="21"/>
        </w:rPr>
        <w:t>：康奈尔的核心论点是：全球社会科学的知识生产结构是"殖民性的"——北方（欧美）生产普遍性理论，南方（非洲、拉美、南亚、东南亚、太平洋等）提供经验材料与区域研究。此结构使得"南方的社会思想"要么被归入"地方知识"（不具普遍性），要么被彻底忽视。康奈尔追踪了三条"南方理论"的知识谱系——（1）拉丁美洲的"依附理论"（卡多佐、弗兰克、多斯桑托斯）是南方社会思想的典范：它在南方产生、回应南方的问题、对全球理论有原创性贡献——但它在北方的接受中被简化为"经济决定论"；（2）非洲的"乌班图"哲学传统与"非洲人本主义"（African humanism，如恩克鲁玛Kwame Nkrumah, 1909—1972、尼雷尔Julius Nyerere, 1922—1999的"乌贾马"Ujamaa社会主义）提供了对个人-社会关系的替代性理解——但这些思想在北方的学术分类中被归入"政治意识形态"而非"社会理论"；（3）印度的"底层研究"（Subaltern Studies, 1982年创刊）从历史学角度提出了"底层能否说话"的问题——斯皮瓦克1988年的同名论文成为此传统的标志性文本。</w:t>
      </w:r>
    </w:p>
    <w:p w14:paraId="2E9DF6E4">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康奈尔的"南方理论"经历了三次关键转译——（1）部分北方学者认为"南方理论"是"特殊主义"（只适用于南方），而"北方理论"是"普遍主义"（适用于全球）——康奈尔的回应是：所谓"普遍主义"本身就是北方经验的普遍化——帕森斯的理论是"美国中产阶级经验的普遍化"，涂尔干的理论是"法兰西共和国经验的普遍化"——"普遍性"不是理论的内在属性，而是学术权力的制度效果；（2）部分南方学者认为康奈尔将"南方"本质化为一个统一实体——实际上"南方"内部（拉美、非洲、南亚、太平洋等）的差异不亚于"南-北"差异——查特吉（Partha Chatterjee, 1947—）指出，印度底层研究与拉美依附理论之间的理论距离，可能大于印度底层研究与英国文化研究之间的距离；（3）21世纪"全球知识生产"研究将"南方理论"的批评操作化为"计量指标"——用引文数据证明全球社会科学中北方期刊的主导地位——但此操作化将"认识论批判"简化为"出版不平等"——"让更多南方论文被引用"不等于"改变了知识的殖民结构"。</w:t>
      </w:r>
    </w:p>
    <w:p w14:paraId="722B32F4">
      <w:pPr>
        <w:pStyle w:val="16"/>
        <w:numPr>
          <w:ilvl w:val="0"/>
          <w:numId w:val="1"/>
        </w:numPr>
        <w:spacing w:before="30" w:after="30"/>
      </w:pPr>
      <w:r>
        <w:rPr>
          <w:rFonts w:ascii="微软雅黑" w:hAnsi="微软雅黑" w:eastAsia="微软雅黑" w:cs="微软雅黑"/>
          <w:b/>
          <w:bCs/>
          <w:sz w:val="21"/>
          <w:szCs w:val="21"/>
        </w:rPr>
        <w:t>"南方"与"后殖民"的交叉</w:t>
      </w:r>
      <w:r>
        <w:rPr>
          <w:rFonts w:ascii="微软雅黑" w:hAnsi="微软雅黑" w:eastAsia="微软雅黑" w:cs="微软雅黑"/>
          <w:sz w:val="21"/>
          <w:szCs w:val="21"/>
        </w:rPr>
        <w:t>：康奈尔的"南方理论"与后殖民理论（萨义德、斯皮瓦克、霍米·巴巴）有重要交叉但又有区分——后殖民理论主要在文学与文化研究系所发展，南方理论主要在社会学与政治学框架内运作。此区分在制度层面意味着：后殖民理论在北方的接受远比南方理论广泛——因为文学与文化研究的"理论化"标准比社会学的"经验化"标准更易满足。</w:t>
      </w:r>
    </w:p>
    <w:p w14:paraId="54DAFD87">
      <w:pPr>
        <w:pStyle w:val="5"/>
        <w:spacing w:before="180" w:after="80"/>
      </w:pPr>
      <w:r>
        <w:rPr>
          <w:rFonts w:ascii="微软雅黑" w:hAnsi="微软雅黑" w:eastAsia="微软雅黑" w:cs="微软雅黑"/>
          <w:b/>
          <w:bCs/>
          <w:sz w:val="22"/>
          <w:szCs w:val="22"/>
        </w:rPr>
        <w:t>场域时间线</w:t>
      </w:r>
    </w:p>
    <w:p w14:paraId="08F0345D">
      <w:pPr>
        <w:pStyle w:val="16"/>
        <w:numPr>
          <w:ilvl w:val="0"/>
          <w:numId w:val="1"/>
        </w:numPr>
        <w:spacing w:before="30" w:after="30"/>
      </w:pPr>
      <w:r>
        <w:rPr>
          <w:rFonts w:ascii="微软雅黑" w:hAnsi="微软雅黑" w:eastAsia="微软雅黑" w:cs="微软雅黑"/>
          <w:b/>
          <w:bCs/>
          <w:sz w:val="21"/>
          <w:szCs w:val="21"/>
        </w:rPr>
        <w:t>康奈尔的学术位置与澳大利亚的特殊性</w:t>
      </w:r>
      <w:r>
        <w:rPr>
          <w:rFonts w:ascii="微软雅黑" w:hAnsi="微软雅黑" w:eastAsia="微软雅黑" w:cs="微软雅黑"/>
          <w:sz w:val="21"/>
          <w:szCs w:val="21"/>
        </w:rPr>
        <w:t>：康奈尔1944年生于悉尼，1970年在悉尼大学获博士学位——她的学术生涯在澳大利亚度过。澳大利亚在"北-南"知识秩序中处于独特位置：地理上属于"南方"，但学术体制上属于英语"北方"——这使得澳大利亚社会学家对"北-南"问题有特殊的敏感性。康奈尔1990年代在悉尼大学组织了"社会正义研究"项目——此项目将性别、种族、阶级与全球不平等整合为统一的分析框架，是"南方理论"的制度前驱。</w:t>
      </w:r>
    </w:p>
    <w:p w14:paraId="0FCBBBE8">
      <w:pPr>
        <w:pStyle w:val="16"/>
        <w:numPr>
          <w:ilvl w:val="0"/>
          <w:numId w:val="1"/>
        </w:numPr>
        <w:spacing w:before="30" w:after="30"/>
      </w:pPr>
      <w:r>
        <w:rPr>
          <w:rFonts w:ascii="微软雅黑" w:hAnsi="微软雅黑" w:eastAsia="微软雅黑" w:cs="微软雅黑"/>
          <w:b/>
          <w:bCs/>
          <w:sz w:val="21"/>
          <w:szCs w:val="21"/>
        </w:rPr>
        <w:t>ISA的制度性边缘化</w:t>
      </w:r>
      <w:r>
        <w:rPr>
          <w:rFonts w:ascii="微软雅黑" w:hAnsi="微软雅黑" w:eastAsia="微软雅黑" w:cs="微软雅黑"/>
          <w:sz w:val="21"/>
          <w:szCs w:val="21"/>
        </w:rPr>
        <w:t>：ISA的"社会转型研究"研究委员会（RC40）在1990年代成为南方学者的聚集点——巴西社会学家弗洛雷斯坦·费尔南德斯（Florestan Fernandes, 1920—1995）、印度社会学家帕特尔的参与使RC40成为南方理论的国际平台。但RC40在ISA中的地位长期边缘——ISA的执行委员会在1990年代仍以欧美学者为主，RC40的议题在ISA世界大会中常被安排在边缘时段。</w:t>
      </w:r>
    </w:p>
    <w:p w14:paraId="46BD53F7">
      <w:pPr>
        <w:pStyle w:val="16"/>
        <w:numPr>
          <w:ilvl w:val="0"/>
          <w:numId w:val="1"/>
        </w:numPr>
        <w:spacing w:before="30" w:after="30"/>
      </w:pPr>
      <w:r>
        <w:rPr>
          <w:rFonts w:ascii="微软雅黑" w:hAnsi="微软雅黑" w:eastAsia="微软雅黑" w:cs="微软雅黑"/>
          <w:b/>
          <w:bCs/>
          <w:sz w:val="21"/>
          <w:szCs w:val="21"/>
        </w:rPr>
        <w:t>康奈尔的性别研究与南方理论的交叉</w:t>
      </w:r>
      <w:r>
        <w:rPr>
          <w:rFonts w:ascii="微软雅黑" w:hAnsi="微软雅黑" w:eastAsia="微软雅黑" w:cs="微软雅黑"/>
          <w:sz w:val="21"/>
          <w:szCs w:val="21"/>
        </w:rPr>
        <w:t>：康奈尔本人也是性别社会学的开创者——1987年《性别与权力》与1995年《男子气概》（Masculinities）使她同时活跃在性别研究与南方理论两个领域。此交叉不是偶然的：康奈尔论证"性别"与"殖民性"是不可分割的——北方的性别理论同样以北方经验为默认值（白人中产阶级女性的经验），南方的性别经验（如非洲女性的"母职政治"、拉美女性的"解放神学"）被排斥在理论建构之外。</w:t>
      </w:r>
    </w:p>
    <w:p w14:paraId="66055091">
      <w:pPr>
        <w:pStyle w:val="5"/>
        <w:spacing w:before="180" w:after="80"/>
      </w:pPr>
      <w:r>
        <w:rPr>
          <w:rFonts w:ascii="微软雅黑" w:hAnsi="微软雅黑" w:eastAsia="微软雅黑" w:cs="微软雅黑"/>
          <w:b/>
          <w:bCs/>
          <w:sz w:val="22"/>
          <w:szCs w:val="22"/>
        </w:rPr>
        <w:t>接受时间线</w:t>
      </w:r>
    </w:p>
    <w:p w14:paraId="52FC3B99">
      <w:pPr>
        <w:pStyle w:val="16"/>
        <w:numPr>
          <w:ilvl w:val="0"/>
          <w:numId w:val="1"/>
        </w:numPr>
        <w:spacing w:before="30" w:after="30"/>
      </w:pPr>
      <w:r>
        <w:rPr>
          <w:rFonts w:ascii="微软雅黑" w:hAnsi="微软雅黑" w:eastAsia="微软雅黑" w:cs="微软雅黑"/>
          <w:b/>
          <w:bCs/>
          <w:sz w:val="21"/>
          <w:szCs w:val="21"/>
        </w:rPr>
        <w:t>[英美] 简化接受</w:t>
      </w:r>
      <w:r>
        <w:rPr>
          <w:rFonts w:ascii="微软雅黑" w:hAnsi="微软雅黑" w:eastAsia="微软雅黑" w:cs="微软雅黑"/>
          <w:sz w:val="21"/>
          <w:szCs w:val="21"/>
        </w:rPr>
        <w:t>：康奈尔的"南方理论"在2007年出版后在英美学界获得了广泛关注——但其接受常伴随着简化：被简化为"让南方学者发言"——而康奈尔的原意是"重建知识生产的结构性条件"。此简化将"南方理论"从认识论批判退化为"多元文化主义"——但"让更多声音被听到"不等于"改变了知识生产的结构"。</w:t>
      </w:r>
    </w:p>
    <w:p w14:paraId="5E6DD07D">
      <w:pPr>
        <w:pStyle w:val="16"/>
        <w:numPr>
          <w:ilvl w:val="0"/>
          <w:numId w:val="1"/>
        </w:numPr>
        <w:spacing w:before="30" w:after="30"/>
      </w:pPr>
      <w:r>
        <w:rPr>
          <w:rFonts w:ascii="微软雅黑" w:hAnsi="微软雅黑" w:eastAsia="微软雅黑" w:cs="微软雅黑"/>
          <w:b/>
          <w:bCs/>
          <w:sz w:val="21"/>
          <w:szCs w:val="21"/>
        </w:rPr>
        <w:t>[拉美] 依附理论的再确认</w:t>
      </w:r>
      <w:r>
        <w:rPr>
          <w:rFonts w:ascii="微软雅黑" w:hAnsi="微软雅黑" w:eastAsia="微软雅黑" w:cs="微软雅黑"/>
          <w:sz w:val="21"/>
          <w:szCs w:val="21"/>
        </w:rPr>
        <w:t>：拉美社会学家对康奈尔的"南方理论"表示欢迎——但部分学者认为康奈尔对依附理论的呈现仍然简化：卡多佐的"关联性发展"（associated-dependent development）并非简单的"经济决定论"，而是对拉美资本主义发展复杂性的精细分析——康奈尔对此的承认不够充分。</w:t>
      </w:r>
    </w:p>
    <w:p w14:paraId="339F8FAB">
      <w:pPr>
        <w:pStyle w:val="16"/>
        <w:numPr>
          <w:ilvl w:val="0"/>
          <w:numId w:val="1"/>
        </w:numPr>
        <w:spacing w:before="30" w:after="30"/>
      </w:pPr>
      <w:r>
        <w:rPr>
          <w:rFonts w:ascii="微软雅黑" w:hAnsi="微软雅黑" w:eastAsia="微软雅黑" w:cs="微软雅黑"/>
          <w:b/>
          <w:bCs/>
          <w:sz w:val="21"/>
          <w:szCs w:val="21"/>
        </w:rPr>
        <w:t>[非洲] 认识论对话的困难</w:t>
      </w:r>
      <w:r>
        <w:rPr>
          <w:rFonts w:ascii="微软雅黑" w:hAnsi="微软雅黑" w:eastAsia="微软雅黑" w:cs="微软雅黑"/>
          <w:sz w:val="21"/>
          <w:szCs w:val="21"/>
        </w:rPr>
        <w:t>：非洲社会学家对"南方理论"的回应在1990年代仍较有限——部分因为非洲社会学在1990年代面临更紧迫的制度危机（经费短缺、人才流失），"认识论批判"在生存压力下显得奢侈。南非是个例外——1994年种族隔离结束后，南非社会学在"非洲复兴"话语下快速发展，"乌班图"社会学成为南非学界的重要理论资源。</w:t>
      </w:r>
    </w:p>
    <w:p w14:paraId="2C10A994">
      <w:pPr>
        <w:pStyle w:val="16"/>
        <w:numPr>
          <w:ilvl w:val="0"/>
          <w:numId w:val="1"/>
        </w:numPr>
        <w:spacing w:before="30" w:after="30"/>
      </w:pPr>
      <w:r>
        <w:rPr>
          <w:rFonts w:ascii="微软雅黑" w:hAnsi="微软雅黑" w:eastAsia="微软雅黑" w:cs="微软雅黑"/>
          <w:b/>
          <w:bCs/>
          <w:sz w:val="21"/>
          <w:szCs w:val="21"/>
        </w:rPr>
        <w:t>[印度] 底层研究的自我反思</w:t>
      </w:r>
      <w:r>
        <w:rPr>
          <w:rFonts w:ascii="微软雅黑" w:hAnsi="微软雅黑" w:eastAsia="微软雅黑" w:cs="微软雅黑"/>
          <w:sz w:val="21"/>
          <w:szCs w:val="21"/>
        </w:rPr>
        <w:t>：印度底层研究群体在1990年代经历了自身的"自反性转向"——斯皮瓦克1988年"底层能否说话"的论点在1990年代被进一步推展：如果底层"不能说话"，那么以"代言"为使命的知识分子是否在再生产"沉默"？此问题与康奈尔的"南方理论"形成了互文——但印度学界的讨论更聚焦于"表征的政治"而非"知识生产的结构"。</w:t>
      </w:r>
    </w:p>
    <w:p w14:paraId="580232CC">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460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ED0D32">
            <w:pPr>
              <w:spacing w:before="30" w:after="30"/>
            </w:pPr>
            <w:r>
              <w:rPr>
                <w:rFonts w:ascii="微软雅黑" w:hAnsi="微软雅黑" w:eastAsia="微软雅黑" w:cs="微软雅黑"/>
                <w:b/>
                <w:bCs/>
                <w:sz w:val="20"/>
                <w:szCs w:val="20"/>
              </w:rPr>
              <w:t>概念ID</w:t>
            </w:r>
          </w:p>
        </w:tc>
        <w:tc>
          <w:tcPr>
            <w:tcW w:w="3000" w:type="dxa"/>
          </w:tcPr>
          <w:p w14:paraId="0C59F38C">
            <w:pPr>
              <w:spacing w:before="30" w:after="30"/>
            </w:pPr>
            <w:r>
              <w:rPr>
                <w:rFonts w:ascii="微软雅黑" w:hAnsi="微软雅黑" w:eastAsia="微软雅黑" w:cs="微软雅黑"/>
                <w:b/>
                <w:bCs/>
                <w:sz w:val="20"/>
                <w:szCs w:val="20"/>
              </w:rPr>
              <w:t>概念名</w:t>
            </w:r>
          </w:p>
        </w:tc>
        <w:tc>
          <w:tcPr>
            <w:tcW w:w="3000" w:type="dxa"/>
          </w:tcPr>
          <w:p w14:paraId="5CFD4AAF">
            <w:pPr>
              <w:spacing w:before="30" w:after="30"/>
            </w:pPr>
            <w:r>
              <w:rPr>
                <w:rFonts w:ascii="微软雅黑" w:hAnsi="微软雅黑" w:eastAsia="微软雅黑" w:cs="微软雅黑"/>
                <w:b/>
                <w:bCs/>
                <w:sz w:val="20"/>
                <w:szCs w:val="20"/>
              </w:rPr>
              <w:t>关联</w:t>
            </w:r>
          </w:p>
        </w:tc>
      </w:tr>
      <w:tr w14:paraId="2B66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209DF3">
            <w:pPr>
              <w:spacing w:before="30" w:after="30"/>
            </w:pPr>
            <w:r>
              <w:rPr>
                <w:rFonts w:ascii="微软雅黑" w:hAnsi="微软雅黑" w:eastAsia="微软雅黑" w:cs="微软雅黑"/>
                <w:b w:val="0"/>
                <w:bCs w:val="0"/>
                <w:sz w:val="20"/>
                <w:szCs w:val="20"/>
              </w:rPr>
              <w:t>C-南方理论</w:t>
            </w:r>
          </w:p>
        </w:tc>
        <w:tc>
          <w:tcPr>
            <w:tcW w:w="3000" w:type="dxa"/>
          </w:tcPr>
          <w:p w14:paraId="4EB4AD36">
            <w:pPr>
              <w:spacing w:before="30" w:after="30"/>
            </w:pPr>
            <w:r>
              <w:rPr>
                <w:rFonts w:ascii="微软雅黑" w:hAnsi="微软雅黑" w:eastAsia="微软雅黑" w:cs="微软雅黑"/>
                <w:b w:val="0"/>
                <w:bCs w:val="0"/>
                <w:sz w:val="20"/>
                <w:szCs w:val="20"/>
              </w:rPr>
              <w:t>Southern Theory</w:t>
            </w:r>
          </w:p>
        </w:tc>
        <w:tc>
          <w:tcPr>
            <w:tcW w:w="3000" w:type="dxa"/>
          </w:tcPr>
          <w:p w14:paraId="3C08076E">
            <w:pPr>
              <w:spacing w:before="30" w:after="30"/>
            </w:pPr>
            <w:r>
              <w:rPr>
                <w:rFonts w:ascii="微软雅黑" w:hAnsi="微软雅黑" w:eastAsia="微软雅黑" w:cs="微软雅黑"/>
                <w:b w:val="0"/>
                <w:bCs w:val="0"/>
                <w:sz w:val="20"/>
                <w:szCs w:val="20"/>
              </w:rPr>
              <w:t>康奈尔核心纲领</w:t>
            </w:r>
          </w:p>
        </w:tc>
      </w:tr>
      <w:tr w14:paraId="6536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9A3478">
            <w:pPr>
              <w:spacing w:before="30" w:after="30"/>
            </w:pPr>
            <w:r>
              <w:rPr>
                <w:rFonts w:ascii="微软雅黑" w:hAnsi="微软雅黑" w:eastAsia="微软雅黑" w:cs="微软雅黑"/>
                <w:b w:val="0"/>
                <w:bCs w:val="0"/>
                <w:sz w:val="20"/>
                <w:szCs w:val="20"/>
              </w:rPr>
              <w:t>C643</w:t>
            </w:r>
          </w:p>
        </w:tc>
        <w:tc>
          <w:tcPr>
            <w:tcW w:w="3000" w:type="dxa"/>
          </w:tcPr>
          <w:p w14:paraId="7BD52A98">
            <w:pPr>
              <w:spacing w:before="30" w:after="30"/>
            </w:pPr>
            <w:r>
              <w:rPr>
                <w:rFonts w:ascii="微软雅黑" w:hAnsi="微软雅黑" w:eastAsia="微软雅黑" w:cs="微软雅黑"/>
                <w:b w:val="0"/>
                <w:bCs w:val="0"/>
                <w:sz w:val="20"/>
                <w:szCs w:val="20"/>
              </w:rPr>
              <w:t>coloniality</w:t>
            </w:r>
          </w:p>
        </w:tc>
        <w:tc>
          <w:tcPr>
            <w:tcW w:w="3000" w:type="dxa"/>
          </w:tcPr>
          <w:p w14:paraId="208F0ECA">
            <w:pPr>
              <w:spacing w:before="30" w:after="30"/>
            </w:pPr>
            <w:r>
              <w:rPr>
                <w:rFonts w:ascii="微软雅黑" w:hAnsi="微软雅黑" w:eastAsia="微软雅黑" w:cs="微软雅黑"/>
                <w:b w:val="0"/>
                <w:bCs w:val="0"/>
                <w:sz w:val="20"/>
                <w:szCs w:val="20"/>
              </w:rPr>
              <w:t>知识生产结构批判</w:t>
            </w:r>
          </w:p>
        </w:tc>
      </w:tr>
      <w:tr w14:paraId="2129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554BB7">
            <w:pPr>
              <w:spacing w:before="30" w:after="30"/>
            </w:pPr>
            <w:r>
              <w:rPr>
                <w:rFonts w:ascii="微软雅黑" w:hAnsi="微软雅黑" w:eastAsia="微软雅黑" w:cs="微软雅黑"/>
                <w:b w:val="0"/>
                <w:bCs w:val="0"/>
                <w:sz w:val="20"/>
                <w:szCs w:val="20"/>
              </w:rPr>
              <w:t>C130</w:t>
            </w:r>
          </w:p>
        </w:tc>
        <w:tc>
          <w:tcPr>
            <w:tcW w:w="3000" w:type="dxa"/>
          </w:tcPr>
          <w:p w14:paraId="21317D59">
            <w:pPr>
              <w:spacing w:before="30" w:after="30"/>
            </w:pPr>
            <w:r>
              <w:rPr>
                <w:rFonts w:ascii="微软雅黑" w:hAnsi="微软雅黑" w:eastAsia="微软雅黑" w:cs="微软雅黑"/>
                <w:b w:val="0"/>
                <w:bCs w:val="0"/>
                <w:sz w:val="20"/>
                <w:szCs w:val="20"/>
              </w:rPr>
              <w:t>local knowledge</w:t>
            </w:r>
          </w:p>
        </w:tc>
        <w:tc>
          <w:tcPr>
            <w:tcW w:w="3000" w:type="dxa"/>
          </w:tcPr>
          <w:p w14:paraId="2CC52611">
            <w:pPr>
              <w:spacing w:before="30" w:after="30"/>
            </w:pPr>
            <w:r>
              <w:rPr>
                <w:rFonts w:ascii="微软雅黑" w:hAnsi="微软雅黑" w:eastAsia="微软雅黑" w:cs="微软雅黑"/>
                <w:b w:val="0"/>
                <w:bCs w:val="0"/>
                <w:sz w:val="20"/>
                <w:szCs w:val="20"/>
              </w:rPr>
              <w:t>被北方分类排斥</w:t>
            </w:r>
          </w:p>
        </w:tc>
      </w:tr>
      <w:tr w14:paraId="264F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30F0EF">
            <w:pPr>
              <w:spacing w:before="30" w:after="30"/>
            </w:pPr>
            <w:r>
              <w:rPr>
                <w:rFonts w:ascii="微软雅黑" w:hAnsi="微软雅黑" w:eastAsia="微软雅黑" w:cs="微软雅黑"/>
                <w:b w:val="0"/>
                <w:bCs w:val="0"/>
                <w:sz w:val="20"/>
                <w:szCs w:val="20"/>
              </w:rPr>
              <w:t>R334</w:t>
            </w:r>
          </w:p>
        </w:tc>
        <w:tc>
          <w:tcPr>
            <w:tcW w:w="3000" w:type="dxa"/>
          </w:tcPr>
          <w:p w14:paraId="4B176D01">
            <w:pPr>
              <w:spacing w:before="30" w:after="30"/>
            </w:pPr>
            <w:r>
              <w:rPr>
                <w:rFonts w:ascii="微软雅黑" w:hAnsi="微软雅黑" w:eastAsia="微软雅黑" w:cs="微软雅黑"/>
                <w:b w:val="0"/>
                <w:bCs w:val="0"/>
                <w:sz w:val="20"/>
                <w:szCs w:val="20"/>
              </w:rPr>
              <w:t>Subaltern Studies</w:t>
            </w:r>
          </w:p>
        </w:tc>
        <w:tc>
          <w:tcPr>
            <w:tcW w:w="3000" w:type="dxa"/>
          </w:tcPr>
          <w:p w14:paraId="02C3444F">
            <w:pPr>
              <w:spacing w:before="30" w:after="30"/>
            </w:pPr>
            <w:r>
              <w:rPr>
                <w:rFonts w:ascii="微软雅黑" w:hAnsi="微软雅黑" w:eastAsia="微软雅黑" w:cs="微软雅黑"/>
                <w:b w:val="0"/>
                <w:bCs w:val="0"/>
                <w:sz w:val="20"/>
                <w:szCs w:val="20"/>
              </w:rPr>
              <w:t>印度知识谱系</w:t>
            </w:r>
          </w:p>
        </w:tc>
      </w:tr>
      <w:tr w14:paraId="092C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BCB113">
            <w:pPr>
              <w:spacing w:before="30" w:after="30"/>
            </w:pPr>
            <w:r>
              <w:rPr>
                <w:rFonts w:ascii="微软雅黑" w:hAnsi="微软雅黑" w:eastAsia="微软雅黑" w:cs="微软雅黑"/>
                <w:b w:val="0"/>
                <w:bCs w:val="0"/>
                <w:sz w:val="20"/>
                <w:szCs w:val="20"/>
              </w:rPr>
              <w:t>E114</w:t>
            </w:r>
          </w:p>
        </w:tc>
        <w:tc>
          <w:tcPr>
            <w:tcW w:w="3000" w:type="dxa"/>
          </w:tcPr>
          <w:p w14:paraId="493E2080">
            <w:pPr>
              <w:spacing w:before="30" w:after="30"/>
            </w:pPr>
            <w:r>
              <w:rPr>
                <w:rFonts w:ascii="微软雅黑" w:hAnsi="微软雅黑" w:eastAsia="微软雅黑" w:cs="微软雅黑"/>
                <w:b w:val="0"/>
                <w:bCs w:val="0"/>
                <w:sz w:val="20"/>
                <w:szCs w:val="20"/>
              </w:rPr>
              <w:t>knowledge politics</w:t>
            </w:r>
          </w:p>
        </w:tc>
        <w:tc>
          <w:tcPr>
            <w:tcW w:w="3000" w:type="dxa"/>
          </w:tcPr>
          <w:p w14:paraId="0230B038">
            <w:pPr>
              <w:spacing w:before="30" w:after="30"/>
            </w:pPr>
            <w:r>
              <w:rPr>
                <w:rFonts w:ascii="微软雅黑" w:hAnsi="微软雅黑" w:eastAsia="微软雅黑" w:cs="微软雅黑"/>
                <w:b w:val="0"/>
                <w:bCs w:val="0"/>
                <w:sz w:val="20"/>
                <w:szCs w:val="20"/>
              </w:rPr>
              <w:t>北-南权力分析</w:t>
            </w:r>
          </w:p>
        </w:tc>
      </w:tr>
      <w:tr w14:paraId="24FB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34D7DF">
            <w:pPr>
              <w:spacing w:before="30" w:after="30"/>
            </w:pPr>
            <w:r>
              <w:rPr>
                <w:rFonts w:ascii="微软雅黑" w:hAnsi="微软雅黑" w:eastAsia="微软雅黑" w:cs="微软雅黑"/>
                <w:b w:val="0"/>
                <w:bCs w:val="0"/>
                <w:sz w:val="20"/>
                <w:szCs w:val="20"/>
              </w:rPr>
              <w:t>R329</w:t>
            </w:r>
          </w:p>
        </w:tc>
        <w:tc>
          <w:tcPr>
            <w:tcW w:w="3000" w:type="dxa"/>
          </w:tcPr>
          <w:p w14:paraId="26186385">
            <w:pPr>
              <w:spacing w:before="30" w:after="30"/>
            </w:pPr>
            <w:r>
              <w:rPr>
                <w:rFonts w:ascii="微软雅黑" w:hAnsi="微软雅黑" w:eastAsia="微软雅黑" w:cs="微软雅黑"/>
                <w:b w:val="0"/>
                <w:bCs w:val="0"/>
                <w:sz w:val="20"/>
                <w:szCs w:val="20"/>
              </w:rPr>
              <w:t>Ubuntu</w:t>
            </w:r>
          </w:p>
        </w:tc>
        <w:tc>
          <w:tcPr>
            <w:tcW w:w="3000" w:type="dxa"/>
          </w:tcPr>
          <w:p w14:paraId="0F376990">
            <w:pPr>
              <w:spacing w:before="30" w:after="30"/>
            </w:pPr>
            <w:r>
              <w:rPr>
                <w:rFonts w:ascii="微软雅黑" w:hAnsi="微软雅黑" w:eastAsia="微软雅黑" w:cs="微软雅黑"/>
                <w:b w:val="0"/>
                <w:bCs w:val="0"/>
                <w:sz w:val="20"/>
                <w:szCs w:val="20"/>
              </w:rPr>
              <w:t>非洲哲学传统</w:t>
            </w:r>
          </w:p>
        </w:tc>
      </w:tr>
      <w:tr w14:paraId="2AE4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7BE89A">
            <w:pPr>
              <w:spacing w:before="30" w:after="30"/>
            </w:pPr>
            <w:r>
              <w:rPr>
                <w:rFonts w:ascii="微软雅黑" w:hAnsi="微软雅黑" w:eastAsia="微软雅黑" w:cs="微软雅黑"/>
                <w:b w:val="0"/>
                <w:bCs w:val="0"/>
                <w:sz w:val="20"/>
                <w:szCs w:val="20"/>
              </w:rPr>
              <w:t>C664</w:t>
            </w:r>
          </w:p>
        </w:tc>
        <w:tc>
          <w:tcPr>
            <w:tcW w:w="3000" w:type="dxa"/>
          </w:tcPr>
          <w:p w14:paraId="337AE500">
            <w:pPr>
              <w:spacing w:before="30" w:after="30"/>
            </w:pPr>
            <w:r>
              <w:rPr>
                <w:rFonts w:ascii="微软雅黑" w:hAnsi="微软雅黑" w:eastAsia="微软雅黑" w:cs="微软雅黑"/>
                <w:b w:val="0"/>
                <w:bCs w:val="0"/>
                <w:sz w:val="20"/>
                <w:szCs w:val="20"/>
              </w:rPr>
              <w:t>dependency theory</w:t>
            </w:r>
          </w:p>
        </w:tc>
        <w:tc>
          <w:tcPr>
            <w:tcW w:w="3000" w:type="dxa"/>
          </w:tcPr>
          <w:p w14:paraId="24EE74A5">
            <w:pPr>
              <w:spacing w:before="30" w:after="30"/>
            </w:pPr>
            <w:r>
              <w:rPr>
                <w:rFonts w:ascii="微软雅黑" w:hAnsi="微软雅黑" w:eastAsia="微软雅黑" w:cs="微软雅黑"/>
                <w:b w:val="0"/>
                <w:bCs w:val="0"/>
                <w:sz w:val="20"/>
                <w:szCs w:val="20"/>
              </w:rPr>
              <w:t>拉美知识谱系</w:t>
            </w:r>
          </w:p>
        </w:tc>
      </w:tr>
      <w:tr w14:paraId="390F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0C042A">
            <w:pPr>
              <w:spacing w:before="30" w:after="30"/>
            </w:pPr>
            <w:r>
              <w:rPr>
                <w:rFonts w:ascii="微软雅黑" w:hAnsi="微软雅黑" w:eastAsia="微软雅黑" w:cs="微软雅黑"/>
                <w:b/>
                <w:bCs/>
                <w:sz w:val="20"/>
                <w:szCs w:val="20"/>
              </w:rPr>
              <w:t>人物ID</w:t>
            </w:r>
          </w:p>
        </w:tc>
        <w:tc>
          <w:tcPr>
            <w:tcW w:w="3000" w:type="dxa"/>
          </w:tcPr>
          <w:p w14:paraId="639F1DB5">
            <w:pPr>
              <w:spacing w:before="30" w:after="30"/>
            </w:pPr>
            <w:r>
              <w:rPr>
                <w:rFonts w:ascii="微软雅黑" w:hAnsi="微软雅黑" w:eastAsia="微软雅黑" w:cs="微软雅黑"/>
                <w:b/>
                <w:bCs/>
                <w:sz w:val="20"/>
                <w:szCs w:val="20"/>
              </w:rPr>
              <w:t>姓名</w:t>
            </w:r>
          </w:p>
        </w:tc>
        <w:tc>
          <w:tcPr>
            <w:tcW w:w="3000" w:type="dxa"/>
          </w:tcPr>
          <w:p w14:paraId="2AD8CC51">
            <w:pPr>
              <w:spacing w:before="30" w:after="30"/>
            </w:pPr>
            <w:r>
              <w:rPr>
                <w:rFonts w:ascii="微软雅黑" w:hAnsi="微软雅黑" w:eastAsia="微软雅黑" w:cs="微软雅黑"/>
                <w:b/>
                <w:bCs/>
                <w:sz w:val="20"/>
                <w:szCs w:val="20"/>
              </w:rPr>
              <w:t>关联</w:t>
            </w:r>
          </w:p>
        </w:tc>
      </w:tr>
      <w:tr w14:paraId="459A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CE3A2D">
            <w:pPr>
              <w:spacing w:before="30" w:after="30"/>
            </w:pPr>
            <w:r>
              <w:rPr>
                <w:rFonts w:ascii="微软雅黑" w:hAnsi="微软雅黑" w:eastAsia="微软雅黑" w:cs="微软雅黑"/>
                <w:b w:val="0"/>
                <w:bCs w:val="0"/>
                <w:sz w:val="20"/>
                <w:szCs w:val="20"/>
              </w:rPr>
              <w:t>P-康奈尔</w:t>
            </w:r>
          </w:p>
        </w:tc>
        <w:tc>
          <w:tcPr>
            <w:tcW w:w="3000" w:type="dxa"/>
          </w:tcPr>
          <w:p w14:paraId="04F70416">
            <w:pPr>
              <w:spacing w:before="30" w:after="30"/>
            </w:pPr>
            <w:r>
              <w:rPr>
                <w:rFonts w:ascii="微软雅黑" w:hAnsi="微软雅黑" w:eastAsia="微软雅黑" w:cs="微软雅黑"/>
                <w:b w:val="0"/>
                <w:bCs w:val="0"/>
                <w:sz w:val="20"/>
                <w:szCs w:val="20"/>
              </w:rPr>
              <w:t>Raewyn Connell</w:t>
            </w:r>
          </w:p>
        </w:tc>
        <w:tc>
          <w:tcPr>
            <w:tcW w:w="3000" w:type="dxa"/>
          </w:tcPr>
          <w:p w14:paraId="616E3531">
            <w:pPr>
              <w:spacing w:before="30" w:after="30"/>
            </w:pPr>
            <w:r>
              <w:rPr>
                <w:rFonts w:ascii="微软雅黑" w:hAnsi="微软雅黑" w:eastAsia="微软雅黑" w:cs="微软雅黑"/>
                <w:b w:val="0"/>
                <w:bCs w:val="0"/>
                <w:sz w:val="20"/>
                <w:szCs w:val="20"/>
              </w:rPr>
              <w:t>本条目核心人物</w:t>
            </w:r>
          </w:p>
        </w:tc>
      </w:tr>
      <w:tr w14:paraId="5EA5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E08042">
            <w:pPr>
              <w:spacing w:before="30" w:after="30"/>
            </w:pPr>
            <w:r>
              <w:rPr>
                <w:rFonts w:ascii="微软雅黑" w:hAnsi="微软雅黑" w:eastAsia="微软雅黑" w:cs="微软雅黑"/>
                <w:b w:val="0"/>
                <w:bCs w:val="0"/>
                <w:sz w:val="20"/>
                <w:szCs w:val="20"/>
              </w:rPr>
              <w:t>P-斯皮瓦克</w:t>
            </w:r>
          </w:p>
        </w:tc>
        <w:tc>
          <w:tcPr>
            <w:tcW w:w="3000" w:type="dxa"/>
          </w:tcPr>
          <w:p w14:paraId="1D1C6A48">
            <w:pPr>
              <w:spacing w:before="30" w:after="30"/>
            </w:pPr>
            <w:r>
              <w:rPr>
                <w:rFonts w:ascii="微软雅黑" w:hAnsi="微软雅黑" w:eastAsia="微软雅黑" w:cs="微软雅黑"/>
                <w:b w:val="0"/>
                <w:bCs w:val="0"/>
                <w:sz w:val="20"/>
                <w:szCs w:val="20"/>
              </w:rPr>
              <w:t>Gayatri Spivak</w:t>
            </w:r>
          </w:p>
        </w:tc>
        <w:tc>
          <w:tcPr>
            <w:tcW w:w="3000" w:type="dxa"/>
          </w:tcPr>
          <w:p w14:paraId="67755573">
            <w:pPr>
              <w:spacing w:before="30" w:after="30"/>
            </w:pPr>
            <w:r>
              <w:rPr>
                <w:rFonts w:ascii="微软雅黑" w:hAnsi="微软雅黑" w:eastAsia="微软雅黑" w:cs="微软雅黑"/>
                <w:b w:val="0"/>
                <w:bCs w:val="0"/>
                <w:sz w:val="20"/>
                <w:szCs w:val="20"/>
              </w:rPr>
              <w:t>底层研究</w:t>
            </w:r>
          </w:p>
        </w:tc>
      </w:tr>
      <w:tr w14:paraId="58DB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CA41D69">
            <w:pPr>
              <w:spacing w:before="30" w:after="30"/>
            </w:pPr>
            <w:r>
              <w:rPr>
                <w:rFonts w:ascii="微软雅黑" w:hAnsi="微软雅黑" w:eastAsia="微软雅黑" w:cs="微软雅黑"/>
                <w:b w:val="0"/>
                <w:bCs w:val="0"/>
                <w:sz w:val="20"/>
                <w:szCs w:val="20"/>
              </w:rPr>
              <w:t>P228</w:t>
            </w:r>
          </w:p>
        </w:tc>
        <w:tc>
          <w:tcPr>
            <w:tcW w:w="3000" w:type="dxa"/>
          </w:tcPr>
          <w:p w14:paraId="4CDD6344">
            <w:pPr>
              <w:spacing w:before="30" w:after="30"/>
            </w:pPr>
            <w:r>
              <w:rPr>
                <w:rFonts w:ascii="微软雅黑" w:hAnsi="微软雅黑" w:eastAsia="微软雅黑" w:cs="微软雅黑"/>
                <w:b w:val="0"/>
                <w:bCs w:val="0"/>
                <w:sz w:val="20"/>
                <w:szCs w:val="20"/>
              </w:rPr>
              <w:t>Fernando Henrique Cardoso</w:t>
            </w:r>
          </w:p>
        </w:tc>
        <w:tc>
          <w:tcPr>
            <w:tcW w:w="3000" w:type="dxa"/>
          </w:tcPr>
          <w:p w14:paraId="53381E0E">
            <w:pPr>
              <w:spacing w:before="30" w:after="30"/>
            </w:pPr>
            <w:r>
              <w:rPr>
                <w:rFonts w:ascii="微软雅黑" w:hAnsi="微软雅黑" w:eastAsia="微软雅黑" w:cs="微软雅黑"/>
                <w:b w:val="0"/>
                <w:bCs w:val="0"/>
                <w:sz w:val="20"/>
                <w:szCs w:val="20"/>
              </w:rPr>
              <w:t>依附理论（拉美）</w:t>
            </w:r>
          </w:p>
        </w:tc>
      </w:tr>
      <w:tr w14:paraId="2BBA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EF8086">
            <w:pPr>
              <w:spacing w:before="30" w:after="30"/>
            </w:pPr>
            <w:r>
              <w:rPr>
                <w:rFonts w:ascii="微软雅黑" w:hAnsi="微软雅黑" w:eastAsia="微软雅黑" w:cs="微软雅黑"/>
                <w:b w:val="0"/>
                <w:bCs w:val="0"/>
                <w:sz w:val="20"/>
                <w:szCs w:val="20"/>
              </w:rPr>
              <w:t>P-恩克鲁玛</w:t>
            </w:r>
          </w:p>
        </w:tc>
        <w:tc>
          <w:tcPr>
            <w:tcW w:w="3000" w:type="dxa"/>
          </w:tcPr>
          <w:p w14:paraId="70457795">
            <w:pPr>
              <w:spacing w:before="30" w:after="30"/>
            </w:pPr>
            <w:r>
              <w:rPr>
                <w:rFonts w:ascii="微软雅黑" w:hAnsi="微软雅黑" w:eastAsia="微软雅黑" w:cs="微软雅黑"/>
                <w:b w:val="0"/>
                <w:bCs w:val="0"/>
                <w:sz w:val="20"/>
                <w:szCs w:val="20"/>
              </w:rPr>
              <w:t>Kwame Nkrumah</w:t>
            </w:r>
          </w:p>
        </w:tc>
        <w:tc>
          <w:tcPr>
            <w:tcW w:w="3000" w:type="dxa"/>
          </w:tcPr>
          <w:p w14:paraId="28BDA2F2">
            <w:pPr>
              <w:spacing w:before="30" w:after="30"/>
            </w:pPr>
            <w:r>
              <w:rPr>
                <w:rFonts w:ascii="微软雅黑" w:hAnsi="微软雅黑" w:eastAsia="微软雅黑" w:cs="微软雅黑"/>
                <w:b w:val="0"/>
                <w:bCs w:val="0"/>
                <w:sz w:val="20"/>
                <w:szCs w:val="20"/>
              </w:rPr>
              <w:t>非洲人本主义</w:t>
            </w:r>
          </w:p>
        </w:tc>
      </w:tr>
      <w:tr w14:paraId="0FE6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220477">
            <w:pPr>
              <w:spacing w:before="30" w:after="30"/>
            </w:pPr>
            <w:r>
              <w:rPr>
                <w:rFonts w:ascii="微软雅黑" w:hAnsi="微软雅黑" w:eastAsia="微软雅黑" w:cs="微软雅黑"/>
                <w:b w:val="0"/>
                <w:bCs w:val="0"/>
                <w:sz w:val="20"/>
                <w:szCs w:val="20"/>
              </w:rPr>
              <w:t>P-尼雷尔</w:t>
            </w:r>
          </w:p>
        </w:tc>
        <w:tc>
          <w:tcPr>
            <w:tcW w:w="3000" w:type="dxa"/>
          </w:tcPr>
          <w:p w14:paraId="35481707">
            <w:pPr>
              <w:spacing w:before="30" w:after="30"/>
            </w:pPr>
            <w:r>
              <w:rPr>
                <w:rFonts w:ascii="微软雅黑" w:hAnsi="微软雅黑" w:eastAsia="微软雅黑" w:cs="微软雅黑"/>
                <w:b w:val="0"/>
                <w:bCs w:val="0"/>
                <w:sz w:val="20"/>
                <w:szCs w:val="20"/>
              </w:rPr>
              <w:t>Julius Nyerere</w:t>
            </w:r>
          </w:p>
        </w:tc>
        <w:tc>
          <w:tcPr>
            <w:tcW w:w="3000" w:type="dxa"/>
          </w:tcPr>
          <w:p w14:paraId="29027652">
            <w:pPr>
              <w:spacing w:before="30" w:after="30"/>
            </w:pPr>
            <w:r>
              <w:rPr>
                <w:rFonts w:ascii="微软雅黑" w:hAnsi="微软雅黑" w:eastAsia="微软雅黑" w:cs="微软雅黑"/>
                <w:b w:val="0"/>
                <w:bCs w:val="0"/>
                <w:sz w:val="20"/>
                <w:szCs w:val="20"/>
              </w:rPr>
              <w:t>乌贾马社会主义</w:t>
            </w:r>
          </w:p>
        </w:tc>
      </w:tr>
      <w:tr w14:paraId="252C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074557">
            <w:pPr>
              <w:spacing w:before="30" w:after="30"/>
            </w:pPr>
            <w:r>
              <w:rPr>
                <w:rFonts w:ascii="微软雅黑" w:hAnsi="微软雅黑" w:eastAsia="微软雅黑" w:cs="微软雅黑"/>
                <w:b w:val="0"/>
                <w:bCs w:val="0"/>
                <w:sz w:val="20"/>
                <w:szCs w:val="20"/>
              </w:rPr>
              <w:t>P-费尔南德斯</w:t>
            </w:r>
          </w:p>
        </w:tc>
        <w:tc>
          <w:tcPr>
            <w:tcW w:w="3000" w:type="dxa"/>
          </w:tcPr>
          <w:p w14:paraId="42A182C8">
            <w:pPr>
              <w:spacing w:before="30" w:after="30"/>
            </w:pPr>
            <w:r>
              <w:rPr>
                <w:rFonts w:ascii="微软雅黑" w:hAnsi="微软雅黑" w:eastAsia="微软雅黑" w:cs="微软雅黑"/>
                <w:b w:val="0"/>
                <w:bCs w:val="0"/>
                <w:sz w:val="20"/>
                <w:szCs w:val="20"/>
              </w:rPr>
              <w:t>Florestan Fernandes</w:t>
            </w:r>
          </w:p>
        </w:tc>
        <w:tc>
          <w:tcPr>
            <w:tcW w:w="3000" w:type="dxa"/>
          </w:tcPr>
          <w:p w14:paraId="4D5DAA4A">
            <w:pPr>
              <w:spacing w:before="30" w:after="30"/>
            </w:pPr>
            <w:r>
              <w:rPr>
                <w:rFonts w:ascii="微软雅黑" w:hAnsi="微软雅黑" w:eastAsia="微软雅黑" w:cs="微软雅黑"/>
                <w:b w:val="0"/>
                <w:bCs w:val="0"/>
                <w:sz w:val="20"/>
                <w:szCs w:val="20"/>
              </w:rPr>
              <w:t>RC40参与</w:t>
            </w:r>
          </w:p>
        </w:tc>
      </w:tr>
    </w:tbl>
    <w:p w14:paraId="7D69C240">
      <w:pPr>
        <w:pStyle w:val="3"/>
        <w:spacing w:before="240" w:after="120"/>
      </w:pPr>
      <w:r>
        <w:rPr>
          <w:rFonts w:ascii="微软雅黑" w:hAnsi="微软雅黑" w:eastAsia="微软雅黑" w:cs="微软雅黑"/>
          <w:b/>
          <w:bCs/>
          <w:sz w:val="28"/>
          <w:szCs w:val="28"/>
        </w:rPr>
        <w:t>H078 | 1996 | 索卡尔事件与"科学大战"</w:t>
      </w:r>
    </w:p>
    <w:p w14:paraId="48E2BEB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：1996年5月</w:t>
      </w:r>
    </w:p>
    <w:p w14:paraId="46A906B0">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：元理论转向——自然科学与社会科学/人文学科之间的"战争"公开化，"社会建构"的概念命运在此事件中被重新定义</w:t>
      </w:r>
    </w:p>
    <w:p w14:paraId="1AF245FC">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088803C5">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26990D2">
      <w:pPr>
        <w:pStyle w:val="4"/>
        <w:spacing w:before="200" w:after="100"/>
      </w:pPr>
      <w:r>
        <w:rPr>
          <w:rFonts w:ascii="微软雅黑" w:hAnsi="微软雅黑" w:eastAsia="微软雅黑" w:cs="微软雅黑"/>
          <w:b/>
          <w:bCs/>
          <w:sz w:val="24"/>
          <w:szCs w:val="24"/>
        </w:rPr>
        <w:t>总述</w:t>
      </w:r>
    </w:p>
    <w:p w14:paraId="6331D1C3">
      <w:pPr>
        <w:spacing w:before="60" w:after="60"/>
      </w:pPr>
      <w:r>
        <w:rPr>
          <w:rFonts w:ascii="微软雅黑" w:hAnsi="微软雅黑" w:eastAsia="微软雅黑" w:cs="微软雅黑"/>
          <w:sz w:val="21"/>
          <w:szCs w:val="21"/>
        </w:rPr>
        <w:t>1996年5月，纽约大学物理学教授艾伦·索卡尔（Alan Sokal, 1955—）在文化研究期刊《社会文本》（</w:t>
      </w:r>
      <w:r>
        <w:rPr>
          <w:rFonts w:ascii="微软雅黑" w:hAnsi="微软雅黑" w:eastAsia="微软雅黑" w:cs="微软雅黑"/>
          <w:i/>
          <w:iCs/>
          <w:sz w:val="21"/>
          <w:szCs w:val="21"/>
        </w:rPr>
        <w:t>Social Text</w:t>
      </w:r>
      <w:r>
        <w:rPr>
          <w:rFonts w:ascii="微软雅黑" w:hAnsi="微软雅黑" w:eastAsia="微软雅黑" w:cs="微软雅黑"/>
          <w:sz w:val="21"/>
          <w:szCs w:val="21"/>
        </w:rPr>
        <w:t>）第46-47期发表了一篇题为"跨越边界：走向量子引力的变革性诠释学"（"Transgressing the Boundaries: Toward a Transformative Hermeneutics of Quantum Gravity"）的论文——论文发表当天，索卡尔在《lingua franca》杂志上披露此文是故意的"恶作剧"（hoax）：他撰写了一篇充满后现代术语但论证荒谬的论文，以测试文化研究期刊是否"会发表任何听起来像后现代的东西"。此事件立即引发了横跨自然科学、社会科学与人文学科的"科学大战"（Science Wars）。</w:t>
      </w:r>
    </w:p>
    <w:p w14:paraId="69B7EC32">
      <w:pPr>
        <w:spacing w:before="60" w:after="60"/>
      </w:pPr>
      <w:r>
        <w:rPr>
          <w:rFonts w:ascii="微软雅黑" w:hAnsi="微软雅黑" w:eastAsia="微软雅黑" w:cs="微软雅黑"/>
          <w:sz w:val="21"/>
          <w:szCs w:val="21"/>
        </w:rPr>
        <w:t>后世学界分析认为，索卡尔事件的核心不是"谁对谁错"，而是"社会建构"一词在跨学科对话中的语义漂移——索卡尔将"社会建构"理解为"被社会地任意决定"（因此"π是社会建构的"是荒谬的），建构论者将"社会建构"理解为"通过社会实践而被确立"（因此"π的知识地位是通过数学共同体的实践而被确立的"是合理的）。此语义分歧在1996年后被公共话语进一步简化——"社会建构"成为"不是真的"的同义词，这在21世纪的"另类事实"（alternative facts）争论中产生了深远的负面后果。</w:t>
      </w:r>
    </w:p>
    <w:p w14:paraId="5A8A0B5E">
      <w:pPr>
        <w:pStyle w:val="4"/>
        <w:spacing w:before="200" w:after="100"/>
      </w:pPr>
      <w:r>
        <w:rPr>
          <w:rFonts w:ascii="微软雅黑" w:hAnsi="微软雅黑" w:eastAsia="微软雅黑" w:cs="微软雅黑"/>
          <w:b/>
          <w:bCs/>
          <w:sz w:val="24"/>
          <w:szCs w:val="24"/>
        </w:rPr>
        <w:t>[英美]</w:t>
      </w:r>
    </w:p>
    <w:p w14:paraId="65BE1900">
      <w:pPr>
        <w:pStyle w:val="5"/>
        <w:spacing w:before="180" w:after="80"/>
      </w:pPr>
      <w:r>
        <w:rPr>
          <w:rFonts w:ascii="微软雅黑" w:hAnsi="微软雅黑" w:eastAsia="微软雅黑" w:cs="微软雅黑"/>
          <w:b/>
          <w:bCs/>
          <w:sz w:val="22"/>
          <w:szCs w:val="22"/>
        </w:rPr>
        <w:t>概念时间线</w:t>
      </w:r>
    </w:p>
    <w:p w14:paraId="31B60486">
      <w:pPr>
        <w:pStyle w:val="16"/>
        <w:numPr>
          <w:ilvl w:val="0"/>
          <w:numId w:val="1"/>
        </w:numPr>
        <w:spacing w:before="30" w:after="30"/>
      </w:pPr>
      <w:r>
        <w:rPr>
          <w:rFonts w:ascii="微软雅黑" w:hAnsi="微软雅黑" w:eastAsia="微软雅黑" w:cs="微软雅黑"/>
          <w:b/>
          <w:bCs/>
          <w:sz w:val="21"/>
          <w:szCs w:val="21"/>
        </w:rPr>
        <w:t>"社会建构"的语义分歧</w:t>
      </w:r>
      <w:r>
        <w:rPr>
          <w:rFonts w:ascii="微软雅黑" w:hAnsi="微软雅黑" w:eastAsia="微软雅黑" w:cs="微软雅黑"/>
          <w:sz w:val="21"/>
          <w:szCs w:val="21"/>
        </w:rPr>
        <w:t>：索卡尔事件的核心争论是："科学事实是否是社会建构的？"——索卡尔的立场是：物理定律（如π=3.14159...）不因社会语境而改变，因此"科学事实是社会建构的"是荒谬的；后现代/建构论者的立场是："科学知识的生产过程"（实验室实践、同行评审、资助结构等）是社会建构的——但建构"过程"不否定科学"结果"的有效性。双方争论的焦点是"社会建构"一词的含义——索卡尔将"社会建构"理解为"被社会地任意决定"，建构论者将"社会建构"理解为"通过社会实践而被确立"。</w:t>
      </w:r>
    </w:p>
    <w:p w14:paraId="68A3AE58">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索卡尔事件后，"社会建构"概念的命运在三个方向上分化——（1）在自然科学哲学中，拉图尔1999年在《潘多拉的希望》中试图调解：科学事实既是"被建构的"（通过实验室实践），又是"真实的"（不因建构过程而失去客观性）——拉图尔称之为"事实制造"（fact-making），试图保留"建构"的过程维度与"事实"的真实维度。但此调解立场在两方都不讨好：科学家认为拉图尔仍在说"科学是社会建构的"，建构论者认为拉图尔在向科学实在论投降；（2）在公共话语中，"社会建构"被进一步简化为"不是真的"——当有人说"性别是社会建构的"时，反对者理解为"性别不是真的"，而说话者的本意是"性别的特定形态是通过社会实践被确立的，而非自然必然"——此简化在21世纪"另类事实"争论中产生了负面后果：特朗普阵营利用"社会建构"的模糊性攻击"气候变化是社会建构的"；（3）在科学知识社会学（SSK）内部，索卡尔事件促使了"自反性"转向——柯林斯（H. M. Collins, 1943—）与埃文斯（Robert Evans）在2007年提出"第三波科学研究"（Third Wave of Science Studies），主张SSK应在"经验描述"（科学知识如何被社会地生产）与"规范参与"（何种科学政策是合理的）之间保持区分——但此主张被部分SSK学者批评为向科学实在论妥协。</w:t>
      </w:r>
    </w:p>
    <w:p w14:paraId="481922F2">
      <w:pPr>
        <w:pStyle w:val="16"/>
        <w:numPr>
          <w:ilvl w:val="0"/>
          <w:numId w:val="1"/>
        </w:numPr>
        <w:spacing w:before="30" w:after="30"/>
      </w:pPr>
      <w:r>
        <w:rPr>
          <w:rFonts w:ascii="微软雅黑" w:hAnsi="微软雅黑" w:eastAsia="微软雅黑" w:cs="微软雅黑"/>
          <w:b/>
          <w:bCs/>
          <w:sz w:val="21"/>
          <w:szCs w:val="21"/>
        </w:rPr>
        <w:t>强纲领的再审视</w:t>
      </w:r>
      <w:r>
        <w:rPr>
          <w:rFonts w:ascii="微软雅黑" w:hAnsi="微软雅黑" w:eastAsia="微软雅黑" w:cs="微软雅黑"/>
          <w:sz w:val="21"/>
          <w:szCs w:val="21"/>
        </w:rPr>
        <w:t>：爱丁堡学派的"强纲领"（Strong Programme）在索卡尔事件后被迫重新阐释——布鲁尔（David Bloor, 1942—）强调"对称性"原则的本意：对"真的"与"假的"科学知识给予同样类型的社会学解释，但这不意味着"真的知识是社会建构的而假的知识不是"——而是"两种知识都需要社会学解释"。但索卡尔事件暴露了一个问题：SSK在1980-1990年代的扩散中，"对称性"常被读者理解为"真理与谬误没有区别"——这并非布鲁尔的本意，但SSK自身缺乏有效的"反误读"机制。</w:t>
      </w:r>
    </w:p>
    <w:p w14:paraId="3AB7800F">
      <w:pPr>
        <w:pStyle w:val="5"/>
        <w:spacing w:before="180" w:after="80"/>
      </w:pPr>
      <w:r>
        <w:rPr>
          <w:rFonts w:ascii="微软雅黑" w:hAnsi="微软雅黑" w:eastAsia="微软雅黑" w:cs="微软雅黑"/>
          <w:b/>
          <w:bCs/>
          <w:sz w:val="22"/>
          <w:szCs w:val="22"/>
        </w:rPr>
        <w:t>场域时间线</w:t>
      </w:r>
    </w:p>
    <w:p w14:paraId="4A28F0BA">
      <w:pPr>
        <w:pStyle w:val="16"/>
        <w:numPr>
          <w:ilvl w:val="0"/>
          <w:numId w:val="1"/>
        </w:numPr>
        <w:spacing w:before="30" w:after="30"/>
      </w:pPr>
      <w:r>
        <w:rPr>
          <w:rFonts w:ascii="微软雅黑" w:hAnsi="微软雅黑" w:eastAsia="微软雅黑" w:cs="微软雅黑"/>
          <w:b/>
          <w:bCs/>
          <w:sz w:val="21"/>
          <w:szCs w:val="21"/>
        </w:rPr>
        <w:t>文化战争的制度背景</w:t>
      </w:r>
      <w:r>
        <w:rPr>
          <w:rFonts w:ascii="微软雅黑" w:hAnsi="微软雅黑" w:eastAsia="微软雅黑" w:cs="微软雅黑"/>
          <w:sz w:val="21"/>
          <w:szCs w:val="21"/>
        </w:rPr>
        <w:t>：索卡尔事件的制度背景是1990年代美国"文化战争"（Culture Wars）——保守派批评大学中的"政治正确"（political correctness）与"相对主义"（relativism），索卡尔事件为保守派提供了"左翼学者不尊重科学"的证据。索卡尔本人是左翼物理学家——他声明他的动机不是攻击左翼，而是防止左翼被"后现代相对主义"所绑架——但此声明未能阻止事件被保守派政治化。1997年索卡尔与布里克蒙（Jean Bricmont）合著的《时髦的空话》（</w:t>
      </w:r>
      <w:r>
        <w:rPr>
          <w:rFonts w:ascii="微软雅黑" w:hAnsi="微软雅黑" w:eastAsia="微软雅黑" w:cs="微软雅黑"/>
          <w:i/>
          <w:iCs/>
          <w:sz w:val="21"/>
          <w:szCs w:val="21"/>
        </w:rPr>
        <w:t>Fashionable Nonsense</w:t>
      </w:r>
      <w:r>
        <w:rPr>
          <w:rFonts w:ascii="微软雅黑" w:hAnsi="微软雅黑" w:eastAsia="微软雅黑" w:cs="微软雅黑"/>
          <w:sz w:val="21"/>
          <w:szCs w:val="21"/>
        </w:rPr>
        <w:t>）在法国出版，进一步将争论扩展到法语学界。</w:t>
      </w:r>
    </w:p>
    <w:p w14:paraId="5B9CDAA5">
      <w:pPr>
        <w:pStyle w:val="16"/>
        <w:numPr>
          <w:ilvl w:val="0"/>
          <w:numId w:val="1"/>
        </w:numPr>
        <w:spacing w:before="30" w:after="30"/>
      </w:pPr>
      <w:r>
        <w:rPr>
          <w:rFonts w:ascii="微软雅黑" w:hAnsi="微软雅黑" w:eastAsia="微软雅黑" w:cs="微软雅黑"/>
          <w:b/>
          <w:bCs/>
          <w:sz w:val="21"/>
          <w:szCs w:val="21"/>
        </w:rPr>
        <w:t>《社会文本》的编辑策略</w:t>
      </w:r>
      <w:r>
        <w:rPr>
          <w:rFonts w:ascii="微软雅黑" w:hAnsi="微软雅黑" w:eastAsia="微软雅黑" w:cs="微软雅黑"/>
          <w:sz w:val="21"/>
          <w:szCs w:val="21"/>
        </w:rPr>
        <w:t>：《社会文本》的编辑布鲁斯·罗宾斯（Bruce Robbins）与安德鲁·罗斯（Andrew Ross）在事件后辩称：索卡尔的论文之所以被接受，不是因为"缺乏同行评审"（《社会文本》有同行评审），而是因为索卡尔作为物理学家的身份使编辑假定他"知道自己在说什么"——这恰恰证明了"科学权威"在跨学科对话中的不对称性。此辩护指向了一个制度性问题：人文学科期刊在处理涉及自然科学内容的稿件时，缺乏有效的"科学同行评审"机制。</w:t>
      </w:r>
    </w:p>
    <w:p w14:paraId="28482D3A">
      <w:pPr>
        <w:pStyle w:val="16"/>
        <w:numPr>
          <w:ilvl w:val="0"/>
          <w:numId w:val="1"/>
        </w:numPr>
        <w:spacing w:before="30" w:after="30"/>
      </w:pPr>
      <w:r>
        <w:rPr>
          <w:rFonts w:ascii="微软雅黑" w:hAnsi="微软雅黑" w:eastAsia="微软雅黑" w:cs="微软雅黑"/>
          <w:b/>
          <w:bCs/>
          <w:sz w:val="21"/>
          <w:szCs w:val="21"/>
        </w:rPr>
        <w:t>SSK的制度位置</w:t>
      </w:r>
      <w:r>
        <w:rPr>
          <w:rFonts w:ascii="微软雅黑" w:hAnsi="微软雅黑" w:eastAsia="微软雅黑" w:cs="微软雅黑"/>
          <w:sz w:val="21"/>
          <w:szCs w:val="21"/>
        </w:rPr>
        <w:t>：科学知识社会学（SSK）在1980-1990年代主要在英国发展——爱丁堡大学与巴斯大学是SSK的两个中心。美国在1990年代兴起的"科学研究"（Science Studies）则更为跨学科——康奈尔大学、加州大学圣迭戈分校等设立了"科学研究"项目。索卡尔事件后，美国的"科学研究"项目面临保守派的审查压力——部分大学的行政当局要求"科学研究"项目证明其"学术严谨性"。</w:t>
      </w:r>
    </w:p>
    <w:p w14:paraId="3C0E449A">
      <w:pPr>
        <w:pStyle w:val="5"/>
        <w:spacing w:before="180" w:after="80"/>
      </w:pPr>
      <w:r>
        <w:rPr>
          <w:rFonts w:ascii="微软雅黑" w:hAnsi="微软雅黑" w:eastAsia="微软雅黑" w:cs="微软雅黑"/>
          <w:b/>
          <w:bCs/>
          <w:sz w:val="22"/>
          <w:szCs w:val="22"/>
        </w:rPr>
        <w:t>接受时间线</w:t>
      </w:r>
    </w:p>
    <w:p w14:paraId="42274FF9">
      <w:pPr>
        <w:pStyle w:val="16"/>
        <w:numPr>
          <w:ilvl w:val="0"/>
          <w:numId w:val="1"/>
        </w:numPr>
        <w:spacing w:before="30" w:after="30"/>
      </w:pPr>
      <w:r>
        <w:rPr>
          <w:rFonts w:ascii="微软雅黑" w:hAnsi="微软雅黑" w:eastAsia="微软雅黑" w:cs="微软雅黑"/>
          <w:b/>
          <w:bCs/>
          <w:sz w:val="21"/>
          <w:szCs w:val="21"/>
        </w:rPr>
        <w:t>[美国] 政治化接受</w:t>
      </w:r>
      <w:r>
        <w:rPr>
          <w:rFonts w:ascii="微软雅黑" w:hAnsi="微软雅黑" w:eastAsia="微软雅黑" w:cs="微软雅黑"/>
          <w:sz w:val="21"/>
          <w:szCs w:val="21"/>
        </w:rPr>
        <w:t>：索卡尔事件在美国公共媒体中被广泛报道——《纽约时报》、《华尔街日报》等主流媒体将事件简化为"物理学家揭穿后现代骗子"——此简化将复杂的元理论争论转化为文化战争的工具。在美国社会学界，主流社会学者的反应较为冷淡——部分因为"社会建构"在社会学中的用法比在文化研究中更为精确（伯格-卢克曼1966年的原始含义），部分因为社会学家的日常工作不涉及"物理定律是否真实"这类形而上学问题。</w:t>
      </w:r>
    </w:p>
    <w:p w14:paraId="62EEE552">
      <w:pPr>
        <w:pStyle w:val="16"/>
        <w:numPr>
          <w:ilvl w:val="0"/>
          <w:numId w:val="1"/>
        </w:numPr>
        <w:spacing w:before="30" w:after="30"/>
      </w:pPr>
      <w:r>
        <w:rPr>
          <w:rFonts w:ascii="微软雅黑" w:hAnsi="微软雅黑" w:eastAsia="微软雅黑" w:cs="微软雅黑"/>
          <w:b/>
          <w:bCs/>
          <w:sz w:val="21"/>
          <w:szCs w:val="21"/>
        </w:rPr>
        <w:t>[法国] 德里达的愤怒</w:t>
      </w:r>
      <w:r>
        <w:rPr>
          <w:rFonts w:ascii="微软雅黑" w:hAnsi="微软雅黑" w:eastAsia="微软雅黑" w:cs="微软雅黑"/>
          <w:sz w:val="21"/>
          <w:szCs w:val="21"/>
        </w:rPr>
        <w:t>：索卡尔与布里克蒙在《时髦的空话》中点名批评了拉康、克里斯蒂娃、德里达等法国知识分子对科学术语的"滥用"——德里达在1997年接受采访时愤怒反驳，认为索卡尔-布里克蒙的引用是断章取义。此回应在法语学界引发了新一轮争论——但争论很快退化为"法国理论 vs 英美实证主义"的陈旧二元对立。</w:t>
      </w:r>
    </w:p>
    <w:p w14:paraId="59A2CB4C">
      <w:pPr>
        <w:pStyle w:val="16"/>
        <w:numPr>
          <w:ilvl w:val="0"/>
          <w:numId w:val="1"/>
        </w:numPr>
        <w:spacing w:before="30" w:after="30"/>
      </w:pPr>
      <w:r>
        <w:rPr>
          <w:rFonts w:ascii="微软雅黑" w:hAnsi="微软雅黑" w:eastAsia="微软雅黑" w:cs="微软雅黑"/>
          <w:b/>
          <w:bCs/>
          <w:sz w:val="21"/>
          <w:szCs w:val="21"/>
        </w:rPr>
        <w:t>[英国] SSK的自我辩护</w:t>
      </w:r>
      <w:r>
        <w:rPr>
          <w:rFonts w:ascii="微软雅黑" w:hAnsi="微软雅黑" w:eastAsia="微软雅黑" w:cs="微软雅黑"/>
          <w:sz w:val="21"/>
          <w:szCs w:val="21"/>
        </w:rPr>
        <w:t>：英国SSK学者在索卡尔事件后的反应是防御性的——布鲁尔1999年撰文重申"强纲领"的本意，柯林斯强调SSK的"方法论相对主义"不是"本体论相对主义"。但此辩护在公共争论中被淹没——"社会学家说科学是假的"成为大众媒体的标准叙事。</w:t>
      </w:r>
    </w:p>
    <w:p w14:paraId="6D986D1C">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CCF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C2F4711">
            <w:pPr>
              <w:spacing w:before="30" w:after="30"/>
            </w:pPr>
            <w:r>
              <w:rPr>
                <w:rFonts w:ascii="微软雅黑" w:hAnsi="微软雅黑" w:eastAsia="微软雅黑" w:cs="微软雅黑"/>
                <w:b/>
                <w:bCs/>
                <w:sz w:val="20"/>
                <w:szCs w:val="20"/>
              </w:rPr>
              <w:t>概念ID</w:t>
            </w:r>
          </w:p>
        </w:tc>
        <w:tc>
          <w:tcPr>
            <w:tcW w:w="3000" w:type="dxa"/>
          </w:tcPr>
          <w:p w14:paraId="06C9791F">
            <w:pPr>
              <w:spacing w:before="30" w:after="30"/>
            </w:pPr>
            <w:r>
              <w:rPr>
                <w:rFonts w:ascii="微软雅黑" w:hAnsi="微软雅黑" w:eastAsia="微软雅黑" w:cs="微软雅黑"/>
                <w:b/>
                <w:bCs/>
                <w:sz w:val="20"/>
                <w:szCs w:val="20"/>
              </w:rPr>
              <w:t>概念名</w:t>
            </w:r>
          </w:p>
        </w:tc>
        <w:tc>
          <w:tcPr>
            <w:tcW w:w="3000" w:type="dxa"/>
          </w:tcPr>
          <w:p w14:paraId="20949A84">
            <w:pPr>
              <w:spacing w:before="30" w:after="30"/>
            </w:pPr>
            <w:r>
              <w:rPr>
                <w:rFonts w:ascii="微软雅黑" w:hAnsi="微软雅黑" w:eastAsia="微软雅黑" w:cs="微软雅黑"/>
                <w:b/>
                <w:bCs/>
                <w:sz w:val="20"/>
                <w:szCs w:val="20"/>
              </w:rPr>
              <w:t>关联</w:t>
            </w:r>
          </w:p>
        </w:tc>
      </w:tr>
      <w:tr w14:paraId="79FA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79F039">
            <w:pPr>
              <w:spacing w:before="30" w:after="30"/>
            </w:pPr>
            <w:r>
              <w:rPr>
                <w:rFonts w:ascii="微软雅黑" w:hAnsi="微软雅黑" w:eastAsia="微软雅黑" w:cs="微软雅黑"/>
                <w:b w:val="0"/>
                <w:bCs w:val="0"/>
                <w:sz w:val="20"/>
                <w:szCs w:val="20"/>
              </w:rPr>
              <w:t>C381</w:t>
            </w:r>
          </w:p>
        </w:tc>
        <w:tc>
          <w:tcPr>
            <w:tcW w:w="3000" w:type="dxa"/>
          </w:tcPr>
          <w:p w14:paraId="3479EABA">
            <w:pPr>
              <w:spacing w:before="30" w:after="30"/>
            </w:pPr>
            <w:r>
              <w:rPr>
                <w:rFonts w:ascii="微软雅黑" w:hAnsi="微软雅黑" w:eastAsia="微软雅黑" w:cs="微软雅黑"/>
                <w:b w:val="0"/>
                <w:bCs w:val="0"/>
                <w:sz w:val="20"/>
                <w:szCs w:val="20"/>
              </w:rPr>
              <w:t>social construction</w:t>
            </w:r>
          </w:p>
        </w:tc>
        <w:tc>
          <w:tcPr>
            <w:tcW w:w="3000" w:type="dxa"/>
          </w:tcPr>
          <w:p w14:paraId="12288D51">
            <w:pPr>
              <w:spacing w:before="30" w:after="30"/>
            </w:pPr>
            <w:r>
              <w:rPr>
                <w:rFonts w:ascii="微软雅黑" w:hAnsi="微软雅黑" w:eastAsia="微软雅黑" w:cs="微软雅黑"/>
                <w:b w:val="0"/>
                <w:bCs w:val="0"/>
                <w:sz w:val="20"/>
                <w:szCs w:val="20"/>
              </w:rPr>
              <w:t>核心争论对象</w:t>
            </w:r>
          </w:p>
        </w:tc>
      </w:tr>
      <w:tr w14:paraId="350D0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C9211D">
            <w:pPr>
              <w:spacing w:before="30" w:after="30"/>
            </w:pPr>
            <w:r>
              <w:rPr>
                <w:rFonts w:ascii="微软雅黑" w:hAnsi="微软雅黑" w:eastAsia="微软雅黑" w:cs="微软雅黑"/>
                <w:b w:val="0"/>
                <w:bCs w:val="0"/>
                <w:sz w:val="20"/>
                <w:szCs w:val="20"/>
              </w:rPr>
              <w:t>C381</w:t>
            </w:r>
          </w:p>
        </w:tc>
        <w:tc>
          <w:tcPr>
            <w:tcW w:w="3000" w:type="dxa"/>
          </w:tcPr>
          <w:p w14:paraId="192DA04A">
            <w:pPr>
              <w:spacing w:before="30" w:after="30"/>
            </w:pPr>
            <w:r>
              <w:rPr>
                <w:rFonts w:ascii="微软雅黑" w:hAnsi="微软雅黑" w:eastAsia="微软雅黑" w:cs="微软雅黑"/>
                <w:b w:val="0"/>
                <w:bCs w:val="0"/>
                <w:sz w:val="20"/>
                <w:szCs w:val="20"/>
              </w:rPr>
              <w:t>scientific fact</w:t>
            </w:r>
          </w:p>
        </w:tc>
        <w:tc>
          <w:tcPr>
            <w:tcW w:w="3000" w:type="dxa"/>
          </w:tcPr>
          <w:p w14:paraId="68199E55">
            <w:pPr>
              <w:spacing w:before="30" w:after="30"/>
            </w:pPr>
            <w:r>
              <w:rPr>
                <w:rFonts w:ascii="微软雅黑" w:hAnsi="微软雅黑" w:eastAsia="微软雅黑" w:cs="微软雅黑"/>
                <w:b w:val="0"/>
                <w:bCs w:val="0"/>
                <w:sz w:val="20"/>
                <w:szCs w:val="20"/>
              </w:rPr>
              <w:t>索卡尔捍卫的对象</w:t>
            </w:r>
          </w:p>
        </w:tc>
      </w:tr>
      <w:tr w14:paraId="515A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21E3572">
            <w:pPr>
              <w:spacing w:before="30" w:after="30"/>
            </w:pPr>
            <w:r>
              <w:rPr>
                <w:rFonts w:ascii="微软雅黑" w:hAnsi="微软雅黑" w:eastAsia="微软雅黑" w:cs="微软雅黑"/>
                <w:b w:val="0"/>
                <w:bCs w:val="0"/>
                <w:sz w:val="20"/>
                <w:szCs w:val="20"/>
              </w:rPr>
              <w:t>V292</w:t>
            </w:r>
          </w:p>
        </w:tc>
        <w:tc>
          <w:tcPr>
            <w:tcW w:w="3000" w:type="dxa"/>
          </w:tcPr>
          <w:p w14:paraId="5D8FCE1A">
            <w:pPr>
              <w:spacing w:before="30" w:after="30"/>
            </w:pPr>
            <w:r>
              <w:rPr>
                <w:rFonts w:ascii="微软雅黑" w:hAnsi="微软雅黑" w:eastAsia="微软雅黑" w:cs="微软雅黑"/>
                <w:b w:val="0"/>
                <w:bCs w:val="0"/>
                <w:sz w:val="20"/>
                <w:szCs w:val="20"/>
              </w:rPr>
              <w:t>relativism</w:t>
            </w:r>
          </w:p>
        </w:tc>
        <w:tc>
          <w:tcPr>
            <w:tcW w:w="3000" w:type="dxa"/>
          </w:tcPr>
          <w:p w14:paraId="7E7513D0">
            <w:pPr>
              <w:spacing w:before="30" w:after="30"/>
            </w:pPr>
            <w:r>
              <w:rPr>
                <w:rFonts w:ascii="微软雅黑" w:hAnsi="微软雅黑" w:eastAsia="微软雅黑" w:cs="微软雅黑"/>
                <w:b w:val="0"/>
                <w:bCs w:val="0"/>
                <w:sz w:val="20"/>
                <w:szCs w:val="20"/>
              </w:rPr>
              <w:t>保守派攻击标签</w:t>
            </w:r>
          </w:p>
        </w:tc>
      </w:tr>
      <w:tr w14:paraId="6FF3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11FC73E">
            <w:pPr>
              <w:spacing w:before="30" w:after="30"/>
            </w:pPr>
            <w:r>
              <w:rPr>
                <w:rFonts w:ascii="微软雅黑" w:hAnsi="微软雅黑" w:eastAsia="微软雅黑" w:cs="微软雅黑"/>
                <w:b w:val="0"/>
                <w:bCs w:val="0"/>
                <w:sz w:val="20"/>
                <w:szCs w:val="20"/>
              </w:rPr>
              <w:t>C-事实制造</w:t>
            </w:r>
          </w:p>
        </w:tc>
        <w:tc>
          <w:tcPr>
            <w:tcW w:w="3000" w:type="dxa"/>
          </w:tcPr>
          <w:p w14:paraId="56AED106">
            <w:pPr>
              <w:spacing w:before="30" w:after="30"/>
            </w:pPr>
            <w:r>
              <w:rPr>
                <w:rFonts w:ascii="微软雅黑" w:hAnsi="微软雅黑" w:eastAsia="微软雅黑" w:cs="微软雅黑"/>
                <w:b w:val="0"/>
                <w:bCs w:val="0"/>
                <w:sz w:val="20"/>
                <w:szCs w:val="20"/>
              </w:rPr>
              <w:t>fact-making</w:t>
            </w:r>
          </w:p>
        </w:tc>
        <w:tc>
          <w:tcPr>
            <w:tcW w:w="3000" w:type="dxa"/>
          </w:tcPr>
          <w:p w14:paraId="6B7D5B6F">
            <w:pPr>
              <w:spacing w:before="30" w:after="30"/>
            </w:pPr>
            <w:r>
              <w:rPr>
                <w:rFonts w:ascii="微软雅黑" w:hAnsi="微软雅黑" w:eastAsia="微软雅黑" w:cs="微软雅黑"/>
                <w:b w:val="0"/>
                <w:bCs w:val="0"/>
                <w:sz w:val="20"/>
                <w:szCs w:val="20"/>
              </w:rPr>
              <w:t>拉图尔调解概念</w:t>
            </w:r>
          </w:p>
        </w:tc>
      </w:tr>
      <w:tr w14:paraId="2754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785BA1">
            <w:pPr>
              <w:spacing w:before="30" w:after="30"/>
            </w:pPr>
            <w:r>
              <w:rPr>
                <w:rFonts w:ascii="微软雅黑" w:hAnsi="微软雅黑" w:eastAsia="微软雅黑" w:cs="微软雅黑"/>
                <w:b w:val="0"/>
                <w:bCs w:val="0"/>
                <w:sz w:val="20"/>
                <w:szCs w:val="20"/>
              </w:rPr>
              <w:t>C174</w:t>
            </w:r>
          </w:p>
        </w:tc>
        <w:tc>
          <w:tcPr>
            <w:tcW w:w="3000" w:type="dxa"/>
          </w:tcPr>
          <w:p w14:paraId="705553DA">
            <w:pPr>
              <w:spacing w:before="30" w:after="30"/>
            </w:pPr>
            <w:r>
              <w:rPr>
                <w:rFonts w:ascii="微软雅黑" w:hAnsi="微软雅黑" w:eastAsia="微软雅黑" w:cs="微软雅黑"/>
                <w:b w:val="0"/>
                <w:bCs w:val="0"/>
                <w:sz w:val="20"/>
                <w:szCs w:val="20"/>
              </w:rPr>
              <w:t>Strong Programme</w:t>
            </w:r>
          </w:p>
        </w:tc>
        <w:tc>
          <w:tcPr>
            <w:tcW w:w="3000" w:type="dxa"/>
          </w:tcPr>
          <w:p w14:paraId="6A82E8C9">
            <w:pPr>
              <w:spacing w:before="30" w:after="30"/>
            </w:pPr>
            <w:r>
              <w:rPr>
                <w:rFonts w:ascii="微软雅黑" w:hAnsi="微软雅黑" w:eastAsia="微软雅黑" w:cs="微软雅黑"/>
                <w:b w:val="0"/>
                <w:bCs w:val="0"/>
                <w:sz w:val="20"/>
                <w:szCs w:val="20"/>
              </w:rPr>
              <w:t>SSK核心方法论</w:t>
            </w:r>
          </w:p>
        </w:tc>
      </w:tr>
      <w:tr w14:paraId="755E2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E51BDA">
            <w:pPr>
              <w:spacing w:before="30" w:after="30"/>
            </w:pPr>
            <w:r>
              <w:rPr>
                <w:rFonts w:ascii="微软雅黑" w:hAnsi="微软雅黑" w:eastAsia="微软雅黑" w:cs="微软雅黑"/>
                <w:b w:val="0"/>
                <w:bCs w:val="0"/>
                <w:sz w:val="20"/>
                <w:szCs w:val="20"/>
              </w:rPr>
              <w:t>C384</w:t>
            </w:r>
          </w:p>
        </w:tc>
        <w:tc>
          <w:tcPr>
            <w:tcW w:w="3000" w:type="dxa"/>
          </w:tcPr>
          <w:p w14:paraId="2B781213">
            <w:pPr>
              <w:spacing w:before="30" w:after="30"/>
            </w:pPr>
            <w:r>
              <w:rPr>
                <w:rFonts w:ascii="微软雅黑" w:hAnsi="微软雅黑" w:eastAsia="微软雅黑" w:cs="微软雅黑"/>
                <w:b w:val="0"/>
                <w:bCs w:val="0"/>
                <w:sz w:val="20"/>
                <w:szCs w:val="20"/>
              </w:rPr>
              <w:t>symmetry</w:t>
            </w:r>
          </w:p>
        </w:tc>
        <w:tc>
          <w:tcPr>
            <w:tcW w:w="3000" w:type="dxa"/>
          </w:tcPr>
          <w:p w14:paraId="6AF57BA6">
            <w:pPr>
              <w:spacing w:before="30" w:after="30"/>
            </w:pPr>
            <w:r>
              <w:rPr>
                <w:rFonts w:ascii="微软雅黑" w:hAnsi="微软雅黑" w:eastAsia="微软雅黑" w:cs="微软雅黑"/>
                <w:b w:val="0"/>
                <w:bCs w:val="0"/>
                <w:sz w:val="20"/>
                <w:szCs w:val="20"/>
              </w:rPr>
              <w:t>强纲领核心原则</w:t>
            </w:r>
          </w:p>
        </w:tc>
      </w:tr>
      <w:tr w14:paraId="798A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FF0DCB">
            <w:pPr>
              <w:spacing w:before="30" w:after="30"/>
            </w:pPr>
            <w:r>
              <w:rPr>
                <w:rFonts w:ascii="微软雅黑" w:hAnsi="微软雅黑" w:eastAsia="微软雅黑" w:cs="微软雅黑"/>
                <w:b w:val="0"/>
                <w:bCs w:val="0"/>
                <w:sz w:val="20"/>
                <w:szCs w:val="20"/>
              </w:rPr>
              <w:t>C-政治正确</w:t>
            </w:r>
          </w:p>
        </w:tc>
        <w:tc>
          <w:tcPr>
            <w:tcW w:w="3000" w:type="dxa"/>
          </w:tcPr>
          <w:p w14:paraId="2616E112">
            <w:pPr>
              <w:spacing w:before="30" w:after="30"/>
            </w:pPr>
            <w:r>
              <w:rPr>
                <w:rFonts w:ascii="微软雅黑" w:hAnsi="微软雅黑" w:eastAsia="微软雅黑" w:cs="微软雅黑"/>
                <w:b w:val="0"/>
                <w:bCs w:val="0"/>
                <w:sz w:val="20"/>
                <w:szCs w:val="20"/>
              </w:rPr>
              <w:t>political correctness</w:t>
            </w:r>
          </w:p>
        </w:tc>
        <w:tc>
          <w:tcPr>
            <w:tcW w:w="3000" w:type="dxa"/>
          </w:tcPr>
          <w:p w14:paraId="69A5C44B">
            <w:pPr>
              <w:spacing w:before="30" w:after="30"/>
            </w:pPr>
            <w:r>
              <w:rPr>
                <w:rFonts w:ascii="微软雅黑" w:hAnsi="微软雅黑" w:eastAsia="微软雅黑" w:cs="微软雅黑"/>
                <w:b w:val="0"/>
                <w:bCs w:val="0"/>
                <w:sz w:val="20"/>
                <w:szCs w:val="20"/>
              </w:rPr>
              <w:t>文化战争背景</w:t>
            </w:r>
          </w:p>
        </w:tc>
      </w:tr>
      <w:tr w14:paraId="7299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7A7E72">
            <w:pPr>
              <w:spacing w:before="30" w:after="30"/>
            </w:pPr>
            <w:r>
              <w:rPr>
                <w:rFonts w:ascii="微软雅黑" w:hAnsi="微软雅黑" w:eastAsia="微软雅黑" w:cs="微软雅黑"/>
                <w:b/>
                <w:bCs/>
                <w:sz w:val="20"/>
                <w:szCs w:val="20"/>
              </w:rPr>
              <w:t>人物ID</w:t>
            </w:r>
          </w:p>
        </w:tc>
        <w:tc>
          <w:tcPr>
            <w:tcW w:w="3000" w:type="dxa"/>
          </w:tcPr>
          <w:p w14:paraId="19D6994A">
            <w:pPr>
              <w:spacing w:before="30" w:after="30"/>
            </w:pPr>
            <w:r>
              <w:rPr>
                <w:rFonts w:ascii="微软雅黑" w:hAnsi="微软雅黑" w:eastAsia="微软雅黑" w:cs="微软雅黑"/>
                <w:b/>
                <w:bCs/>
                <w:sz w:val="20"/>
                <w:szCs w:val="20"/>
              </w:rPr>
              <w:t>姓名</w:t>
            </w:r>
          </w:p>
        </w:tc>
        <w:tc>
          <w:tcPr>
            <w:tcW w:w="3000" w:type="dxa"/>
          </w:tcPr>
          <w:p w14:paraId="0D38A02E">
            <w:pPr>
              <w:spacing w:before="30" w:after="30"/>
            </w:pPr>
            <w:r>
              <w:rPr>
                <w:rFonts w:ascii="微软雅黑" w:hAnsi="微软雅黑" w:eastAsia="微软雅黑" w:cs="微软雅黑"/>
                <w:b/>
                <w:bCs/>
                <w:sz w:val="20"/>
                <w:szCs w:val="20"/>
              </w:rPr>
              <w:t>关联</w:t>
            </w:r>
          </w:p>
        </w:tc>
      </w:tr>
      <w:tr w14:paraId="6D49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3D95D51">
            <w:pPr>
              <w:spacing w:before="30" w:after="30"/>
            </w:pPr>
            <w:r>
              <w:rPr>
                <w:rFonts w:ascii="微软雅黑" w:hAnsi="微软雅黑" w:eastAsia="微软雅黑" w:cs="微软雅黑"/>
                <w:b w:val="0"/>
                <w:bCs w:val="0"/>
                <w:sz w:val="20"/>
                <w:szCs w:val="20"/>
              </w:rPr>
              <w:t>P-索卡尔</w:t>
            </w:r>
          </w:p>
        </w:tc>
        <w:tc>
          <w:tcPr>
            <w:tcW w:w="3000" w:type="dxa"/>
          </w:tcPr>
          <w:p w14:paraId="534CB518">
            <w:pPr>
              <w:spacing w:before="30" w:after="30"/>
            </w:pPr>
            <w:r>
              <w:rPr>
                <w:rFonts w:ascii="微软雅黑" w:hAnsi="微软雅黑" w:eastAsia="微软雅黑" w:cs="微软雅黑"/>
                <w:b w:val="0"/>
                <w:bCs w:val="0"/>
                <w:sz w:val="20"/>
                <w:szCs w:val="20"/>
              </w:rPr>
              <w:t>Alan Sokal</w:t>
            </w:r>
          </w:p>
        </w:tc>
        <w:tc>
          <w:tcPr>
            <w:tcW w:w="3000" w:type="dxa"/>
          </w:tcPr>
          <w:p w14:paraId="57E62570">
            <w:pPr>
              <w:spacing w:before="30" w:after="30"/>
            </w:pPr>
            <w:r>
              <w:rPr>
                <w:rFonts w:ascii="微软雅黑" w:hAnsi="微软雅黑" w:eastAsia="微软雅黑" w:cs="微软雅黑"/>
                <w:b w:val="0"/>
                <w:bCs w:val="0"/>
                <w:sz w:val="20"/>
                <w:szCs w:val="20"/>
              </w:rPr>
              <w:t>恶作剧发起者</w:t>
            </w:r>
          </w:p>
        </w:tc>
      </w:tr>
      <w:tr w14:paraId="5BF7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7DAC1A">
            <w:pPr>
              <w:spacing w:before="30" w:after="30"/>
            </w:pPr>
            <w:r>
              <w:rPr>
                <w:rFonts w:ascii="微软雅黑" w:hAnsi="微软雅黑" w:eastAsia="微软雅黑" w:cs="微软雅黑"/>
                <w:b w:val="0"/>
                <w:bCs w:val="0"/>
                <w:sz w:val="20"/>
                <w:szCs w:val="20"/>
              </w:rPr>
              <w:t>P037</w:t>
            </w:r>
          </w:p>
        </w:tc>
        <w:tc>
          <w:tcPr>
            <w:tcW w:w="3000" w:type="dxa"/>
          </w:tcPr>
          <w:p w14:paraId="3C526BC3">
            <w:pPr>
              <w:spacing w:before="30" w:after="30"/>
            </w:pPr>
            <w:r>
              <w:rPr>
                <w:rFonts w:ascii="微软雅黑" w:hAnsi="微软雅黑" w:eastAsia="微软雅黑" w:cs="微软雅黑"/>
                <w:b w:val="0"/>
                <w:bCs w:val="0"/>
                <w:sz w:val="20"/>
                <w:szCs w:val="20"/>
              </w:rPr>
              <w:t>Bruno Latour</w:t>
            </w:r>
          </w:p>
        </w:tc>
        <w:tc>
          <w:tcPr>
            <w:tcW w:w="3000" w:type="dxa"/>
          </w:tcPr>
          <w:p w14:paraId="1909039B">
            <w:pPr>
              <w:spacing w:before="30" w:after="30"/>
            </w:pPr>
            <w:r>
              <w:rPr>
                <w:rFonts w:ascii="微软雅黑" w:hAnsi="微软雅黑" w:eastAsia="微软雅黑" w:cs="微软雅黑"/>
                <w:b w:val="0"/>
                <w:bCs w:val="0"/>
                <w:sz w:val="20"/>
                <w:szCs w:val="20"/>
              </w:rPr>
              <w:t>调解立场</w:t>
            </w:r>
          </w:p>
        </w:tc>
      </w:tr>
      <w:tr w14:paraId="781A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CAF57B">
            <w:pPr>
              <w:spacing w:before="30" w:after="30"/>
            </w:pPr>
            <w:r>
              <w:rPr>
                <w:rFonts w:ascii="微软雅黑" w:hAnsi="微软雅黑" w:eastAsia="微软雅黑" w:cs="微软雅黑"/>
                <w:b w:val="0"/>
                <w:bCs w:val="0"/>
                <w:sz w:val="20"/>
                <w:szCs w:val="20"/>
              </w:rPr>
              <w:t>P-罗斯</w:t>
            </w:r>
          </w:p>
        </w:tc>
        <w:tc>
          <w:tcPr>
            <w:tcW w:w="3000" w:type="dxa"/>
          </w:tcPr>
          <w:p w14:paraId="4A8B5672">
            <w:pPr>
              <w:spacing w:before="30" w:after="30"/>
            </w:pPr>
            <w:r>
              <w:rPr>
                <w:rFonts w:ascii="微软雅黑" w:hAnsi="微软雅黑" w:eastAsia="微软雅黑" w:cs="微软雅黑"/>
                <w:b w:val="0"/>
                <w:bCs w:val="0"/>
                <w:sz w:val="20"/>
                <w:szCs w:val="20"/>
              </w:rPr>
              <w:t>Andrew Ross</w:t>
            </w:r>
          </w:p>
        </w:tc>
        <w:tc>
          <w:tcPr>
            <w:tcW w:w="3000" w:type="dxa"/>
          </w:tcPr>
          <w:p w14:paraId="68D6CCFE">
            <w:pPr>
              <w:spacing w:before="30" w:after="30"/>
            </w:pPr>
            <w:r>
              <w:rPr>
                <w:rFonts w:ascii="微软雅黑" w:hAnsi="微软雅黑" w:eastAsia="微软雅黑" w:cs="微软雅黑"/>
                <w:b w:val="0"/>
                <w:bCs w:val="0"/>
                <w:sz w:val="20"/>
                <w:szCs w:val="20"/>
              </w:rPr>
              <w:t>《社会文本》编辑</w:t>
            </w:r>
          </w:p>
        </w:tc>
      </w:tr>
      <w:tr w14:paraId="5BB8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98C20F">
            <w:pPr>
              <w:spacing w:before="30" w:after="30"/>
            </w:pPr>
            <w:r>
              <w:rPr>
                <w:rFonts w:ascii="微软雅黑" w:hAnsi="微软雅黑" w:eastAsia="微软雅黑" w:cs="微软雅黑"/>
                <w:b w:val="0"/>
                <w:bCs w:val="0"/>
                <w:sz w:val="20"/>
                <w:szCs w:val="20"/>
              </w:rPr>
              <w:t>P-罗宾斯</w:t>
            </w:r>
          </w:p>
        </w:tc>
        <w:tc>
          <w:tcPr>
            <w:tcW w:w="3000" w:type="dxa"/>
          </w:tcPr>
          <w:p w14:paraId="48E4A60F">
            <w:pPr>
              <w:spacing w:before="30" w:after="30"/>
            </w:pPr>
            <w:r>
              <w:rPr>
                <w:rFonts w:ascii="微软雅黑" w:hAnsi="微软雅黑" w:eastAsia="微软雅黑" w:cs="微软雅黑"/>
                <w:b w:val="0"/>
                <w:bCs w:val="0"/>
                <w:sz w:val="20"/>
                <w:szCs w:val="20"/>
              </w:rPr>
              <w:t>Bruce Robbins</w:t>
            </w:r>
          </w:p>
        </w:tc>
        <w:tc>
          <w:tcPr>
            <w:tcW w:w="3000" w:type="dxa"/>
          </w:tcPr>
          <w:p w14:paraId="29258E0F">
            <w:pPr>
              <w:spacing w:before="30" w:after="30"/>
            </w:pPr>
            <w:r>
              <w:rPr>
                <w:rFonts w:ascii="微软雅黑" w:hAnsi="微软雅黑" w:eastAsia="微软雅黑" w:cs="微软雅黑"/>
                <w:b w:val="0"/>
                <w:bCs w:val="0"/>
                <w:sz w:val="20"/>
                <w:szCs w:val="20"/>
              </w:rPr>
              <w:t>《社会文本》编辑</w:t>
            </w:r>
          </w:p>
        </w:tc>
      </w:tr>
      <w:tr w14:paraId="74DB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365193B">
            <w:pPr>
              <w:spacing w:before="30" w:after="30"/>
            </w:pPr>
            <w:r>
              <w:rPr>
                <w:rFonts w:ascii="微软雅黑" w:hAnsi="微软雅黑" w:eastAsia="微软雅黑" w:cs="微软雅黑"/>
                <w:b w:val="0"/>
                <w:bCs w:val="0"/>
                <w:sz w:val="20"/>
                <w:szCs w:val="20"/>
              </w:rPr>
              <w:t>P-布鲁尔</w:t>
            </w:r>
          </w:p>
        </w:tc>
        <w:tc>
          <w:tcPr>
            <w:tcW w:w="3000" w:type="dxa"/>
          </w:tcPr>
          <w:p w14:paraId="028F5E81">
            <w:pPr>
              <w:spacing w:before="30" w:after="30"/>
            </w:pPr>
            <w:r>
              <w:rPr>
                <w:rFonts w:ascii="微软雅黑" w:hAnsi="微软雅黑" w:eastAsia="微软雅黑" w:cs="微软雅黑"/>
                <w:b w:val="0"/>
                <w:bCs w:val="0"/>
                <w:sz w:val="20"/>
                <w:szCs w:val="20"/>
              </w:rPr>
              <w:t>David Bloor</w:t>
            </w:r>
          </w:p>
        </w:tc>
        <w:tc>
          <w:tcPr>
            <w:tcW w:w="3000" w:type="dxa"/>
          </w:tcPr>
          <w:p w14:paraId="13B76878">
            <w:pPr>
              <w:spacing w:before="30" w:after="30"/>
            </w:pPr>
            <w:r>
              <w:rPr>
                <w:rFonts w:ascii="微软雅黑" w:hAnsi="微软雅黑" w:eastAsia="微软雅黑" w:cs="微软雅黑"/>
                <w:b w:val="0"/>
                <w:bCs w:val="0"/>
                <w:sz w:val="20"/>
                <w:szCs w:val="20"/>
              </w:rPr>
              <w:t>强纲领辩护</w:t>
            </w:r>
          </w:p>
        </w:tc>
      </w:tr>
      <w:tr w14:paraId="75F1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04ABDC">
            <w:pPr>
              <w:spacing w:before="30" w:after="30"/>
            </w:pPr>
            <w:r>
              <w:rPr>
                <w:rFonts w:ascii="微软雅黑" w:hAnsi="微软雅黑" w:eastAsia="微软雅黑" w:cs="微软雅黑"/>
                <w:b w:val="0"/>
                <w:bCs w:val="0"/>
                <w:sz w:val="20"/>
                <w:szCs w:val="20"/>
              </w:rPr>
              <w:t>P-布里克蒙</w:t>
            </w:r>
          </w:p>
        </w:tc>
        <w:tc>
          <w:tcPr>
            <w:tcW w:w="3000" w:type="dxa"/>
          </w:tcPr>
          <w:p w14:paraId="0033C441">
            <w:pPr>
              <w:spacing w:before="30" w:after="30"/>
            </w:pPr>
            <w:r>
              <w:rPr>
                <w:rFonts w:ascii="微软雅黑" w:hAnsi="微软雅黑" w:eastAsia="微软雅黑" w:cs="微软雅黑"/>
                <w:b w:val="0"/>
                <w:bCs w:val="0"/>
                <w:sz w:val="20"/>
                <w:szCs w:val="20"/>
              </w:rPr>
              <w:t>Jean Bricmont</w:t>
            </w:r>
          </w:p>
        </w:tc>
        <w:tc>
          <w:tcPr>
            <w:tcW w:w="3000" w:type="dxa"/>
          </w:tcPr>
          <w:p w14:paraId="428D3B1B">
            <w:pPr>
              <w:spacing w:before="30" w:after="30"/>
            </w:pPr>
            <w:r>
              <w:rPr>
                <w:rFonts w:ascii="微软雅黑" w:hAnsi="微软雅黑" w:eastAsia="微软雅黑" w:cs="微软雅黑"/>
                <w:b w:val="0"/>
                <w:bCs w:val="0"/>
                <w:sz w:val="20"/>
                <w:szCs w:val="20"/>
              </w:rPr>
              <w:t>合著者</w:t>
            </w:r>
          </w:p>
        </w:tc>
      </w:tr>
    </w:tbl>
    <w:p w14:paraId="11824F9F">
      <w:pPr>
        <w:pStyle w:val="3"/>
        <w:spacing w:before="240" w:after="120"/>
      </w:pPr>
      <w:r>
        <w:rPr>
          <w:rFonts w:ascii="微软雅黑" w:hAnsi="微软雅黑" w:eastAsia="微软雅黑" w:cs="微软雅黑"/>
          <w:b/>
          <w:bCs/>
          <w:sz w:val="28"/>
          <w:szCs w:val="28"/>
        </w:rPr>
        <w:t>H079 | 1998 | 布迪厄反全球化与公共社会学</w:t>
      </w:r>
    </w:p>
    <w:p w14:paraId="531F2B7A">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：1998年</w:t>
      </w:r>
    </w:p>
    <w:p w14:paraId="07466B43">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：政治转向——社会学家从"学科内部人"变为"公共介入者"，但介入的方式与条件成为新的争论焦点</w:t>
      </w:r>
    </w:p>
    <w:p w14:paraId="6551A5EA">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4AF19290">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82EBD8C">
      <w:pPr>
        <w:pStyle w:val="4"/>
        <w:spacing w:before="200" w:after="100"/>
      </w:pPr>
      <w:r>
        <w:rPr>
          <w:rFonts w:ascii="微软雅黑" w:hAnsi="微软雅黑" w:eastAsia="微软雅黑" w:cs="微软雅黑"/>
          <w:b/>
          <w:bCs/>
          <w:sz w:val="24"/>
          <w:szCs w:val="24"/>
        </w:rPr>
        <w:t>总述</w:t>
      </w:r>
    </w:p>
    <w:p w14:paraId="7F83BA96">
      <w:pPr>
        <w:spacing w:before="60" w:after="60"/>
      </w:pPr>
      <w:r>
        <w:rPr>
          <w:rFonts w:ascii="微软雅黑" w:hAnsi="微软雅黑" w:eastAsia="微软雅黑" w:cs="微软雅黑"/>
          <w:sz w:val="21"/>
          <w:szCs w:val="21"/>
        </w:rPr>
        <w:t>1998年，布迪厄出版《防火墙：抵抗市场入侵》（</w:t>
      </w:r>
      <w:r>
        <w:rPr>
          <w:rFonts w:ascii="微软雅黑" w:hAnsi="微软雅黑" w:eastAsia="微软雅黑" w:cs="微软雅黑"/>
          <w:i/>
          <w:iCs/>
          <w:sz w:val="21"/>
          <w:szCs w:val="21"/>
        </w:rPr>
        <w:t>Contre-feux: Propos pour servir à la résistance contre l'invasion néo-libérale</w:t>
      </w:r>
      <w:r>
        <w:rPr>
          <w:rFonts w:ascii="微软雅黑" w:hAnsi="微软雅黑" w:eastAsia="微软雅黑" w:cs="微软雅黑"/>
          <w:sz w:val="21"/>
          <w:szCs w:val="21"/>
        </w:rPr>
        <w:t>）由巴黎Raisons d'Agir出版社（布迪厄自己创建的出版社）出版——此书是布迪厄从学术社会学家向公共知识分子转变的标志。同年，布迪厄主编的《世界的重负：当代社会苦难》（</w:t>
      </w:r>
      <w:r>
        <w:rPr>
          <w:rFonts w:ascii="微软雅黑" w:hAnsi="微软雅黑" w:eastAsia="微软雅黑" w:cs="微软雅黑"/>
          <w:i/>
          <w:iCs/>
          <w:sz w:val="21"/>
          <w:szCs w:val="21"/>
        </w:rPr>
        <w:t>La Misère du monde</w:t>
      </w:r>
      <w:r>
        <w:rPr>
          <w:rFonts w:ascii="微软雅黑" w:hAnsi="微软雅黑" w:eastAsia="微软雅黑" w:cs="微软雅黑"/>
          <w:sz w:val="21"/>
          <w:szCs w:val="21"/>
        </w:rPr>
        <w:t>）出版——此书是跨国合作研究的成果，汇集了法国、美国、希腊等国的田野调查。</w:t>
      </w:r>
    </w:p>
    <w:p w14:paraId="6386B0C4">
      <w:pPr>
        <w:spacing w:before="60" w:after="60"/>
      </w:pPr>
      <w:r>
        <w:rPr>
          <w:rFonts w:ascii="微软雅黑" w:hAnsi="微软雅黑" w:eastAsia="微软雅黑" w:cs="微软雅黑"/>
          <w:sz w:val="21"/>
          <w:szCs w:val="21"/>
        </w:rPr>
        <w:t>后世学界分析认为，布迪厄1998年的"公共转向"有具体的政治背景——1995年法国大罢工（反对朱佩政府的退休金改革）是布迪厄介入公共事务的转折点。此转向的社会学意义在于：布迪厄将自己发展出的"场域-资本-惯习"分析工具应用于全球政治经济——"新自由主义"被重新概念化为一种"话语-实践"，而非单纯的"经济学理论"。但此转向也构成了一个布迪厄本人未能充分解决的悖论：批判"文化资本不平等"的知识分子，其批判本身又依赖于文化资本的不平等分配——他使用的语言（场域、惯习、符号暴力等概念）对普通公众而言极为晦涩。</w:t>
      </w:r>
    </w:p>
    <w:p w14:paraId="0D2D72BC">
      <w:pPr>
        <w:pStyle w:val="4"/>
        <w:spacing w:before="200" w:after="100"/>
      </w:pPr>
      <w:r>
        <w:rPr>
          <w:rFonts w:ascii="微软雅黑" w:hAnsi="微软雅黑" w:eastAsia="微软雅黑" w:cs="微软雅黑"/>
          <w:b/>
          <w:bCs/>
          <w:sz w:val="24"/>
          <w:szCs w:val="24"/>
        </w:rPr>
        <w:t>[欧陆 + 全球]</w:t>
      </w:r>
    </w:p>
    <w:p w14:paraId="055A544F">
      <w:pPr>
        <w:pStyle w:val="5"/>
        <w:spacing w:before="180" w:after="80"/>
      </w:pPr>
      <w:r>
        <w:rPr>
          <w:rFonts w:ascii="微软雅黑" w:hAnsi="微软雅黑" w:eastAsia="微软雅黑" w:cs="微软雅黑"/>
          <w:b/>
          <w:bCs/>
          <w:sz w:val="22"/>
          <w:szCs w:val="22"/>
        </w:rPr>
        <w:t>概念时间线</w:t>
      </w:r>
    </w:p>
    <w:p w14:paraId="37F5A975">
      <w:pPr>
        <w:pStyle w:val="16"/>
        <w:numPr>
          <w:ilvl w:val="0"/>
          <w:numId w:val="1"/>
        </w:numPr>
        <w:spacing w:before="30" w:after="30"/>
      </w:pPr>
      <w:r>
        <w:rPr>
          <w:rFonts w:ascii="微软雅黑" w:hAnsi="微软雅黑" w:eastAsia="微软雅黑" w:cs="微软雅黑"/>
          <w:b/>
          <w:bCs/>
          <w:sz w:val="21"/>
          <w:szCs w:val="21"/>
        </w:rPr>
        <w:t>新自由主义作为话语-实践</w:t>
      </w:r>
      <w:r>
        <w:rPr>
          <w:rFonts w:ascii="微软雅黑" w:hAnsi="微软雅黑" w:eastAsia="微软雅黑" w:cs="微软雅黑"/>
          <w:sz w:val="21"/>
          <w:szCs w:val="21"/>
        </w:rPr>
        <w:t>：布迪厄在1990年代后期开始将"场域"框架应用于全球政治经济分析——他论证"新自由主义"不是一种"经济学理论"，而是一种"话语-实践"（discursive practice）：它通过将经济法则呈现为"自然规律"而非"历史建构"来使市场主导的社会重组获得合法性。新自由主义的"话语效果"是：使任何对市场的质疑看起来像"不理性"——"你反对全球化？那是你不理解经济规律。"布迪厄的"防火墙"（contre-feux）概念指的是：在全球化话语的全面进攻下，需要建立局部性的"防线"——不是全面抵抗（不可能），而是在特定领域（教育、文化、劳动法）阻止市场逻辑的入侵。</w:t>
      </w:r>
    </w:p>
    <w:p w14:paraId="715B8160">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：布迪厄的"公共知识分子"转向在1998年后经历了三次关键转译——（1）布瓦诺（Michael Burawoy, 1947—）2004年在ASA主席就职演讲中提出"公共社会学"（public sociology）纲领——他区分了"专业社会学"（为学科服务）与"公共社会学"（为公众服务），主张社会学应与"教室外的公众"对话。但布瓦诺与布迪厄的"公共介入"有重要差异：布迪厄是"批判性介入"（直接反对新自由主义），布瓦诺是"对话性介入"（与公众对话但不预设立场）——此差异反映了法国与美国学术体制的不同：法国知识分子有"普遍介入"（intellectuel universel）传统，美国学者更习惯"专业知识"的角色定位；（2）批评者认为"公共社会学"可能牺牲学术严谨性——当社会学家成为"公共人物"，其知识生产的独立性是否受到影响？布迪厄的回答是：学术独立性本身就是一个需要社会学分析的"幻觉"——学术场域的"自主性"是场域内部斗争的结果，而非先验的哲学原则——但此回答未能充分回应"自主性丧失"的经验风险；（3）21世纪"介入式研究"（engaged research）将布迪厄的"公共转向"操作化为方法论——参与行动研究（PAR）、社区为基础的研究（CBR）等——但此操作化将"批判性介入"简化为"研究伦理"（"让被研究者参与研究设计"），失去了布迪厄对"话语-实践"结构的分析维度。</w:t>
      </w:r>
    </w:p>
    <w:p w14:paraId="67206766">
      <w:pPr>
        <w:pStyle w:val="16"/>
        <w:numPr>
          <w:ilvl w:val="0"/>
          <w:numId w:val="1"/>
        </w:numPr>
        <w:spacing w:before="30" w:after="30"/>
      </w:pPr>
      <w:r>
        <w:rPr>
          <w:rFonts w:ascii="微软雅黑" w:hAnsi="微软雅黑" w:eastAsia="微软雅黑" w:cs="微软雅黑"/>
          <w:b/>
          <w:bCs/>
          <w:sz w:val="21"/>
          <w:szCs w:val="21"/>
        </w:rPr>
        <w:t>"世界重负"的问题</w:t>
      </w:r>
      <w:r>
        <w:rPr>
          <w:rFonts w:ascii="微软雅黑" w:hAnsi="微软雅黑" w:eastAsia="微软雅黑" w:cs="微软雅黑"/>
          <w:sz w:val="21"/>
          <w:szCs w:val="21"/>
        </w:rPr>
        <w:t>：布迪厄在《世界的重负》序言中将所有田野材料统一在他的"新自由主义导致社会苦难"的框架下——批评者认为这一框架过于简单化，将复杂的地方经验归约为单一原因的产物。但更深层的问题是：此书的"公共"取向是否与布迪厄自己倡导的"自反性"相矛盾？——将田野材料纳入预定的理论框架，是否正是布迪厄在《学术人》中批评的"场域位置对知识生产的遮蔽"？</w:t>
      </w:r>
    </w:p>
    <w:p w14:paraId="691CD9C9">
      <w:pPr>
        <w:pStyle w:val="5"/>
        <w:spacing w:before="180" w:after="80"/>
      </w:pPr>
      <w:r>
        <w:rPr>
          <w:rFonts w:ascii="微软雅黑" w:hAnsi="微软雅黑" w:eastAsia="微软雅黑" w:cs="微软雅黑"/>
          <w:b/>
          <w:bCs/>
          <w:sz w:val="22"/>
          <w:szCs w:val="22"/>
        </w:rPr>
        <w:t>场域时间线</w:t>
      </w:r>
    </w:p>
    <w:p w14:paraId="61A6B201">
      <w:pPr>
        <w:pStyle w:val="16"/>
        <w:numPr>
          <w:ilvl w:val="0"/>
          <w:numId w:val="1"/>
        </w:numPr>
        <w:spacing w:before="30" w:after="30"/>
      </w:pPr>
      <w:r>
        <w:rPr>
          <w:rFonts w:ascii="微软雅黑" w:hAnsi="微软雅黑" w:eastAsia="微软雅黑" w:cs="微软雅黑"/>
          <w:b/>
          <w:bCs/>
          <w:sz w:val="21"/>
          <w:szCs w:val="21"/>
        </w:rPr>
        <w:t>1995年法国大罢工与布迪厄的转折</w:t>
      </w:r>
      <w:r>
        <w:rPr>
          <w:rFonts w:ascii="微软雅黑" w:hAnsi="微软雅黑" w:eastAsia="微软雅黑" w:cs="微软雅黑"/>
          <w:sz w:val="21"/>
          <w:szCs w:val="21"/>
        </w:rPr>
        <w:t>：1995年法国大罢工（反对朱佩政府的退休金改革）是布迪厄介入公共事务的转折点。他在罢工期间公开支持罢工者，此后成为法国反全球化运动的"学术旗帜"。布迪厄在法兰西学院的地位为他提供了公共介入的制度平台——法兰西学院的教授没有教学义务，只有"公开讲座"义务——这使得布迪厄可以将学术讲座转化为公共论坛。</w:t>
      </w:r>
    </w:p>
    <w:p w14:paraId="1596DA9C">
      <w:pPr>
        <w:pStyle w:val="16"/>
        <w:numPr>
          <w:ilvl w:val="0"/>
          <w:numId w:val="1"/>
        </w:numPr>
        <w:spacing w:before="30" w:after="30"/>
      </w:pPr>
      <w:r>
        <w:rPr>
          <w:rFonts w:ascii="微软雅黑" w:hAnsi="微软雅黑" w:eastAsia="微软雅黑" w:cs="微软雅黑"/>
          <w:b/>
          <w:bCs/>
          <w:sz w:val="21"/>
          <w:szCs w:val="21"/>
        </w:rPr>
        <w:t>Raisons d'Agir出版社</w:t>
      </w:r>
      <w:r>
        <w:rPr>
          <w:rFonts w:ascii="微软雅黑" w:hAnsi="微软雅黑" w:eastAsia="微软雅黑" w:cs="微软雅黑"/>
          <w:sz w:val="21"/>
          <w:szCs w:val="21"/>
        </w:rPr>
        <w:t>：1998年，布迪厄创建了Raisons d'Agir出版社——这一出版社的名称意为"行动的理由"——专门出版批判新自由主义的著作，其作者群包括布迪厄的学生与同事。出版社的创建本身是一种"场域策略"：布迪厄通过控制出版渠道来确保其批判话语的传播不受商业出版市场的限制——但此策略也暴露了"文化资本"的悖论：只有拥有足够文化资本的学者才能创建自己的出版社。</w:t>
      </w:r>
    </w:p>
    <w:p w14:paraId="48E60BD9">
      <w:pPr>
        <w:pStyle w:val="16"/>
        <w:numPr>
          <w:ilvl w:val="0"/>
          <w:numId w:val="1"/>
        </w:numPr>
        <w:spacing w:before="30" w:after="30"/>
      </w:pPr>
      <w:r>
        <w:rPr>
          <w:rFonts w:ascii="微软雅黑" w:hAnsi="微软雅黑" w:eastAsia="微软雅黑" w:cs="微软雅黑"/>
          <w:b/>
          <w:bCs/>
          <w:sz w:val="21"/>
          <w:szCs w:val="21"/>
        </w:rPr>
        <w:t>拉美接受与全球扩散</w:t>
      </w:r>
      <w:r>
        <w:rPr>
          <w:rFonts w:ascii="微软雅黑" w:hAnsi="微软雅黑" w:eastAsia="微软雅黑" w:cs="微软雅黑"/>
          <w:sz w:val="21"/>
          <w:szCs w:val="21"/>
        </w:rPr>
        <w:t>：布迪厄的"公共转向"在全球范围内产生了广泛影响——尤其在拉美，布迪厄成为"反新自由主义"学术运动的象征。2001年阿根廷经济危机后，布迪厄的《防火墙》成为阿根廷社会学界讨论的核心文本。巴西社会学家布瓦诺（不是美国的Michael Burawoy）在圣保罗大学组织了"布迪厄读书会"——将布迪厄的理论框架与拉美的依附理论传统结合，发展出"依附性场域"（dependent field）的分析框架。</w:t>
      </w:r>
    </w:p>
    <w:p w14:paraId="0F96843B">
      <w:pPr>
        <w:pStyle w:val="5"/>
        <w:spacing w:before="180" w:after="80"/>
      </w:pPr>
      <w:r>
        <w:rPr>
          <w:rFonts w:ascii="微软雅黑" w:hAnsi="微软雅黑" w:eastAsia="微软雅黑" w:cs="微软雅黑"/>
          <w:b/>
          <w:bCs/>
          <w:sz w:val="22"/>
          <w:szCs w:val="22"/>
        </w:rPr>
        <w:t>接受时间线</w:t>
      </w:r>
    </w:p>
    <w:p w14:paraId="3A4EC3BC">
      <w:pPr>
        <w:pStyle w:val="16"/>
        <w:numPr>
          <w:ilvl w:val="0"/>
          <w:numId w:val="1"/>
        </w:numPr>
        <w:spacing w:before="30" w:after="30"/>
      </w:pPr>
      <w:r>
        <w:rPr>
          <w:rFonts w:ascii="微软雅黑" w:hAnsi="微软雅黑" w:eastAsia="微软雅黑" w:cs="微软雅黑"/>
          <w:b/>
          <w:bCs/>
          <w:sz w:val="21"/>
          <w:szCs w:val="21"/>
        </w:rPr>
        <w:t>[法国] 精英主义的批评</w:t>
      </w:r>
      <w:r>
        <w:rPr>
          <w:rFonts w:ascii="微软雅黑" w:hAnsi="微软雅黑" w:eastAsia="微软雅黑" w:cs="微软雅黑"/>
          <w:sz w:val="21"/>
          <w:szCs w:val="21"/>
        </w:rPr>
        <w:t>：布迪厄的公共介入在法国学界面临"精英主义"的批评——他虽声称为"被压迫者"说话，但他使用的语言（场域、惯习、符号暴力等概念）对普通公众而言极为晦涩。法国记者昂利·勒维（Bernard-Henri Lévy, 1948—）公开嘲讽布迪厄的"人民的社会学"用的是"贵族的语言"。此批评指向了一个真实的问题：批判"文化资本不平等"的知识分子，其批判本身又依赖于文化资本的不平等分配——布迪厄本人将此悖论视为"场域位置的限制"，但未提出解决方案。</w:t>
      </w:r>
    </w:p>
    <w:p w14:paraId="27272F22">
      <w:pPr>
        <w:pStyle w:val="16"/>
        <w:numPr>
          <w:ilvl w:val="0"/>
          <w:numId w:val="1"/>
        </w:numPr>
        <w:spacing w:before="30" w:after="30"/>
      </w:pPr>
      <w:r>
        <w:rPr>
          <w:rFonts w:ascii="微软雅黑" w:hAnsi="微软雅黑" w:eastAsia="微软雅黑" w:cs="微软雅黑"/>
          <w:b/>
          <w:bCs/>
          <w:sz w:val="21"/>
          <w:szCs w:val="21"/>
        </w:rPr>
        <w:t>[美国] 公共社会学的制度化</w:t>
      </w:r>
      <w:r>
        <w:rPr>
          <w:rFonts w:ascii="微软雅黑" w:hAnsi="微软雅黑" w:eastAsia="微软雅黑" w:cs="微软雅黑"/>
          <w:sz w:val="21"/>
          <w:szCs w:val="21"/>
        </w:rPr>
        <w:t>：布瓦诺2004年在ASA主席就职演讲中提出"公共社会学"纲领后，ASA在2005年年会上设立了"公共社会学"专题论坛——此后，"公共社会学"成为美国社会学界的重要议程。但布瓦诺的"公共社会学"与布迪厄的"批判性介入"有重要差异：布瓦诺主张"对话性"而非"批判性"——他认为社会学家应与公众对话，而非替公众说话。此差异反映了法国与美国学术政治文化的不同。</w:t>
      </w:r>
    </w:p>
    <w:p w14:paraId="66E25052">
      <w:pPr>
        <w:pStyle w:val="16"/>
        <w:numPr>
          <w:ilvl w:val="0"/>
          <w:numId w:val="1"/>
        </w:numPr>
        <w:spacing w:before="30" w:after="30"/>
      </w:pPr>
      <w:r>
        <w:rPr>
          <w:rFonts w:ascii="微软雅黑" w:hAnsi="微软雅黑" w:eastAsia="微软雅黑" w:cs="微软雅黑"/>
          <w:b/>
          <w:bCs/>
          <w:sz w:val="21"/>
          <w:szCs w:val="21"/>
        </w:rPr>
        <w:t>[拉美] 符号性接受</w:t>
      </w:r>
      <w:r>
        <w:rPr>
          <w:rFonts w:ascii="微软雅黑" w:hAnsi="微软雅黑" w:eastAsia="微软雅黑" w:cs="微软雅黑"/>
          <w:sz w:val="21"/>
          <w:szCs w:val="21"/>
        </w:rPr>
        <w:t>：布迪厄在拉美的接受更多是"符号性"的——他成为"反新自由主义"的学术符号，但其理论框架（场域-资本-惯习）在拉美经验研究中的应用相对有限。部分原因是拉美社会学有自己的理论传统（依附理论、解放社会学），布迪厄的框架需要与此传统进行"转译"才能有效应用。</w:t>
      </w:r>
    </w:p>
    <w:p w14:paraId="73730790">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D41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77C901">
            <w:pPr>
              <w:spacing w:before="30" w:after="30"/>
            </w:pPr>
            <w:r>
              <w:rPr>
                <w:rFonts w:ascii="微软雅黑" w:hAnsi="微软雅黑" w:eastAsia="微软雅黑" w:cs="微软雅黑"/>
                <w:b/>
                <w:bCs/>
                <w:sz w:val="20"/>
                <w:szCs w:val="20"/>
              </w:rPr>
              <w:t>概念ID</w:t>
            </w:r>
          </w:p>
        </w:tc>
        <w:tc>
          <w:tcPr>
            <w:tcW w:w="3000" w:type="dxa"/>
          </w:tcPr>
          <w:p w14:paraId="27B99874">
            <w:pPr>
              <w:spacing w:before="30" w:after="30"/>
            </w:pPr>
            <w:r>
              <w:rPr>
                <w:rFonts w:ascii="微软雅黑" w:hAnsi="微软雅黑" w:eastAsia="微软雅黑" w:cs="微软雅黑"/>
                <w:b/>
                <w:bCs/>
                <w:sz w:val="20"/>
                <w:szCs w:val="20"/>
              </w:rPr>
              <w:t>概念名</w:t>
            </w:r>
          </w:p>
        </w:tc>
        <w:tc>
          <w:tcPr>
            <w:tcW w:w="3000" w:type="dxa"/>
          </w:tcPr>
          <w:p w14:paraId="2C8AFDD6">
            <w:pPr>
              <w:spacing w:before="30" w:after="30"/>
            </w:pPr>
            <w:r>
              <w:rPr>
                <w:rFonts w:ascii="微软雅黑" w:hAnsi="微软雅黑" w:eastAsia="微软雅黑" w:cs="微软雅黑"/>
                <w:b/>
                <w:bCs/>
                <w:sz w:val="20"/>
                <w:szCs w:val="20"/>
              </w:rPr>
              <w:t>关联</w:t>
            </w:r>
          </w:p>
        </w:tc>
      </w:tr>
      <w:tr w14:paraId="4FCE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E1C6A5">
            <w:pPr>
              <w:spacing w:before="30" w:after="30"/>
            </w:pPr>
            <w:r>
              <w:rPr>
                <w:rFonts w:ascii="微软雅黑" w:hAnsi="微软雅黑" w:eastAsia="微软雅黑" w:cs="微软雅黑"/>
                <w:b w:val="0"/>
                <w:bCs w:val="0"/>
                <w:sz w:val="20"/>
                <w:szCs w:val="20"/>
              </w:rPr>
              <w:t>C460</w:t>
            </w:r>
          </w:p>
        </w:tc>
        <w:tc>
          <w:tcPr>
            <w:tcW w:w="3000" w:type="dxa"/>
          </w:tcPr>
          <w:p w14:paraId="0AC7F6D7">
            <w:pPr>
              <w:spacing w:before="30" w:after="30"/>
            </w:pPr>
            <w:r>
              <w:rPr>
                <w:rFonts w:ascii="微软雅黑" w:hAnsi="微软雅黑" w:eastAsia="微软雅黑" w:cs="微软雅黑"/>
                <w:b w:val="0"/>
                <w:bCs w:val="0"/>
                <w:sz w:val="20"/>
                <w:szCs w:val="20"/>
              </w:rPr>
              <w:t>neoliberalism</w:t>
            </w:r>
          </w:p>
        </w:tc>
        <w:tc>
          <w:tcPr>
            <w:tcW w:w="3000" w:type="dxa"/>
          </w:tcPr>
          <w:p w14:paraId="199FDDE8">
            <w:pPr>
              <w:spacing w:before="30" w:after="30"/>
            </w:pPr>
            <w:r>
              <w:rPr>
                <w:rFonts w:ascii="微软雅黑" w:hAnsi="微软雅黑" w:eastAsia="微软雅黑" w:cs="微软雅黑"/>
                <w:b w:val="0"/>
                <w:bCs w:val="0"/>
                <w:sz w:val="20"/>
                <w:szCs w:val="20"/>
              </w:rPr>
              <w:t>作为话语-实践被分析</w:t>
            </w:r>
          </w:p>
        </w:tc>
      </w:tr>
      <w:tr w14:paraId="2E6B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12C4EB">
            <w:pPr>
              <w:spacing w:before="30" w:after="30"/>
            </w:pPr>
            <w:r>
              <w:rPr>
                <w:rFonts w:ascii="微软雅黑" w:hAnsi="微软雅黑" w:eastAsia="微软雅黑" w:cs="微软雅黑"/>
                <w:b w:val="0"/>
                <w:bCs w:val="0"/>
                <w:sz w:val="20"/>
                <w:szCs w:val="20"/>
              </w:rPr>
              <w:t>V045</w:t>
            </w:r>
          </w:p>
        </w:tc>
        <w:tc>
          <w:tcPr>
            <w:tcW w:w="3000" w:type="dxa"/>
          </w:tcPr>
          <w:p w14:paraId="175FF31A">
            <w:pPr>
              <w:spacing w:before="30" w:after="30"/>
            </w:pPr>
            <w:r>
              <w:rPr>
                <w:rFonts w:ascii="微软雅黑" w:hAnsi="微软雅黑" w:eastAsia="微软雅黑" w:cs="微软雅黑"/>
                <w:b w:val="0"/>
                <w:bCs w:val="0"/>
                <w:sz w:val="20"/>
                <w:szCs w:val="20"/>
              </w:rPr>
              <w:t>public sociology</w:t>
            </w:r>
          </w:p>
        </w:tc>
        <w:tc>
          <w:tcPr>
            <w:tcW w:w="3000" w:type="dxa"/>
          </w:tcPr>
          <w:p w14:paraId="63C00BA8">
            <w:pPr>
              <w:spacing w:before="30" w:after="30"/>
            </w:pPr>
            <w:r>
              <w:rPr>
                <w:rFonts w:ascii="微软雅黑" w:hAnsi="微软雅黑" w:eastAsia="微软雅黑" w:cs="微软雅黑"/>
                <w:b w:val="0"/>
                <w:bCs w:val="0"/>
                <w:sz w:val="20"/>
                <w:szCs w:val="20"/>
              </w:rPr>
              <w:t>布瓦诺制度化</w:t>
            </w:r>
          </w:p>
        </w:tc>
      </w:tr>
      <w:tr w14:paraId="2857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DC60F1">
            <w:pPr>
              <w:spacing w:before="30" w:after="30"/>
            </w:pPr>
            <w:r>
              <w:rPr>
                <w:rFonts w:ascii="微软雅黑" w:hAnsi="微软雅黑" w:eastAsia="微软雅黑" w:cs="微软雅黑"/>
                <w:b w:val="0"/>
                <w:bCs w:val="0"/>
                <w:sz w:val="20"/>
                <w:szCs w:val="20"/>
              </w:rPr>
              <w:t>C-防火墙</w:t>
            </w:r>
          </w:p>
        </w:tc>
        <w:tc>
          <w:tcPr>
            <w:tcW w:w="3000" w:type="dxa"/>
          </w:tcPr>
          <w:p w14:paraId="6FA736F5">
            <w:pPr>
              <w:spacing w:before="30" w:after="30"/>
            </w:pPr>
            <w:r>
              <w:rPr>
                <w:rFonts w:ascii="微软雅黑" w:hAnsi="微软雅黑" w:eastAsia="微软雅黑" w:cs="微软雅黑"/>
                <w:b w:val="0"/>
                <w:bCs w:val="0"/>
                <w:sz w:val="20"/>
                <w:szCs w:val="20"/>
              </w:rPr>
              <w:t>contre-feux</w:t>
            </w:r>
          </w:p>
        </w:tc>
        <w:tc>
          <w:tcPr>
            <w:tcW w:w="3000" w:type="dxa"/>
          </w:tcPr>
          <w:p w14:paraId="2A4AFA27">
            <w:pPr>
              <w:spacing w:before="30" w:after="30"/>
            </w:pPr>
            <w:r>
              <w:rPr>
                <w:rFonts w:ascii="微软雅黑" w:hAnsi="微软雅黑" w:eastAsia="微软雅黑" w:cs="微软雅黑"/>
                <w:b w:val="0"/>
                <w:bCs w:val="0"/>
                <w:sz w:val="20"/>
                <w:szCs w:val="20"/>
              </w:rPr>
              <w:t>布迪厄的抵抗策略概念</w:t>
            </w:r>
          </w:p>
        </w:tc>
      </w:tr>
      <w:tr w14:paraId="69B8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38B281F">
            <w:pPr>
              <w:spacing w:before="30" w:after="30"/>
            </w:pPr>
            <w:r>
              <w:rPr>
                <w:rFonts w:ascii="微软雅黑" w:hAnsi="微软雅黑" w:eastAsia="微软雅黑" w:cs="微软雅黑"/>
                <w:b w:val="0"/>
                <w:bCs w:val="0"/>
                <w:sz w:val="20"/>
                <w:szCs w:val="20"/>
              </w:rPr>
              <w:t>C159</w:t>
            </w:r>
          </w:p>
        </w:tc>
        <w:tc>
          <w:tcPr>
            <w:tcW w:w="3000" w:type="dxa"/>
          </w:tcPr>
          <w:p w14:paraId="7BCDE10F">
            <w:pPr>
              <w:spacing w:before="30" w:after="30"/>
            </w:pPr>
            <w:r>
              <w:rPr>
                <w:rFonts w:ascii="微软雅黑" w:hAnsi="微软雅黑" w:eastAsia="微软雅黑" w:cs="微软雅黑"/>
                <w:b w:val="0"/>
                <w:bCs w:val="0"/>
                <w:sz w:val="20"/>
                <w:szCs w:val="20"/>
              </w:rPr>
              <w:t>discursive practice</w:t>
            </w:r>
          </w:p>
        </w:tc>
        <w:tc>
          <w:tcPr>
            <w:tcW w:w="3000" w:type="dxa"/>
          </w:tcPr>
          <w:p w14:paraId="672B5376">
            <w:pPr>
              <w:spacing w:before="30" w:after="30"/>
            </w:pPr>
            <w:r>
              <w:rPr>
                <w:rFonts w:ascii="微软雅黑" w:hAnsi="微软雅黑" w:eastAsia="微软雅黑" w:cs="微软雅黑"/>
                <w:b w:val="0"/>
                <w:bCs w:val="0"/>
                <w:sz w:val="20"/>
                <w:szCs w:val="20"/>
              </w:rPr>
              <w:t>新自由主义的运作机制</w:t>
            </w:r>
          </w:p>
        </w:tc>
      </w:tr>
      <w:tr w14:paraId="7334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7CBAFC">
            <w:pPr>
              <w:spacing w:before="30" w:after="30"/>
            </w:pPr>
            <w:r>
              <w:rPr>
                <w:rFonts w:ascii="微软雅黑" w:hAnsi="微软雅黑" w:eastAsia="微软雅黑" w:cs="微软雅黑"/>
                <w:b w:val="0"/>
                <w:bCs w:val="0"/>
                <w:sz w:val="20"/>
                <w:szCs w:val="20"/>
              </w:rPr>
              <w:t>C144</w:t>
            </w:r>
          </w:p>
        </w:tc>
        <w:tc>
          <w:tcPr>
            <w:tcW w:w="3000" w:type="dxa"/>
          </w:tcPr>
          <w:p w14:paraId="682E5D10">
            <w:pPr>
              <w:spacing w:before="30" w:after="30"/>
            </w:pPr>
            <w:r>
              <w:rPr>
                <w:rFonts w:ascii="微软雅黑" w:hAnsi="微软雅黑" w:eastAsia="微软雅黑" w:cs="微软雅黑"/>
                <w:b w:val="0"/>
                <w:bCs w:val="0"/>
                <w:sz w:val="20"/>
                <w:szCs w:val="20"/>
              </w:rPr>
              <w:t>symbolic violence</w:t>
            </w:r>
          </w:p>
        </w:tc>
        <w:tc>
          <w:tcPr>
            <w:tcW w:w="3000" w:type="dxa"/>
          </w:tcPr>
          <w:p w14:paraId="3B6B69A8">
            <w:pPr>
              <w:spacing w:before="30" w:after="30"/>
            </w:pPr>
            <w:r>
              <w:rPr>
                <w:rFonts w:ascii="微软雅黑" w:hAnsi="微软雅黑" w:eastAsia="微软雅黑" w:cs="微软雅黑"/>
                <w:b w:val="0"/>
                <w:bCs w:val="0"/>
                <w:sz w:val="20"/>
                <w:szCs w:val="20"/>
              </w:rPr>
              <w:t>布迪厄核心概念的公共应用</w:t>
            </w:r>
          </w:p>
        </w:tc>
      </w:tr>
      <w:tr w14:paraId="4C5D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451DA67">
            <w:pPr>
              <w:spacing w:before="30" w:after="30"/>
            </w:pPr>
            <w:r>
              <w:rPr>
                <w:rFonts w:ascii="微软雅黑" w:hAnsi="微软雅黑" w:eastAsia="微软雅黑" w:cs="微软雅黑"/>
                <w:b w:val="0"/>
                <w:bCs w:val="0"/>
                <w:sz w:val="20"/>
                <w:szCs w:val="20"/>
              </w:rPr>
              <w:t>V134</w:t>
            </w:r>
          </w:p>
        </w:tc>
        <w:tc>
          <w:tcPr>
            <w:tcW w:w="3000" w:type="dxa"/>
          </w:tcPr>
          <w:p w14:paraId="25F64234">
            <w:pPr>
              <w:spacing w:before="30" w:after="30"/>
            </w:pPr>
            <w:r>
              <w:rPr>
                <w:rFonts w:ascii="微软雅黑" w:hAnsi="微软雅黑" w:eastAsia="微软雅黑" w:cs="微软雅黑"/>
                <w:b w:val="0"/>
                <w:bCs w:val="0"/>
                <w:sz w:val="20"/>
                <w:szCs w:val="20"/>
              </w:rPr>
              <w:t>social suffering</w:t>
            </w:r>
          </w:p>
        </w:tc>
        <w:tc>
          <w:tcPr>
            <w:tcW w:w="3000" w:type="dxa"/>
          </w:tcPr>
          <w:p w14:paraId="6A539208">
            <w:pPr>
              <w:spacing w:before="30" w:after="30"/>
            </w:pPr>
            <w:r>
              <w:rPr>
                <w:rFonts w:ascii="微软雅黑" w:hAnsi="微软雅黑" w:eastAsia="微软雅黑" w:cs="微软雅黑"/>
                <w:b w:val="0"/>
                <w:bCs w:val="0"/>
                <w:sz w:val="20"/>
                <w:szCs w:val="20"/>
              </w:rPr>
              <w:t>《世界重负》核心主题</w:t>
            </w:r>
          </w:p>
        </w:tc>
      </w:tr>
      <w:tr w14:paraId="0782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AD0405">
            <w:pPr>
              <w:spacing w:before="30" w:after="30"/>
            </w:pPr>
            <w:r>
              <w:rPr>
                <w:rFonts w:ascii="微软雅黑" w:hAnsi="微软雅黑" w:eastAsia="微软雅黑" w:cs="微软雅黑"/>
                <w:b w:val="0"/>
                <w:bCs w:val="0"/>
                <w:sz w:val="20"/>
                <w:szCs w:val="20"/>
              </w:rPr>
              <w:t>C149</w:t>
            </w:r>
          </w:p>
        </w:tc>
        <w:tc>
          <w:tcPr>
            <w:tcW w:w="3000" w:type="dxa"/>
          </w:tcPr>
          <w:p w14:paraId="5E0D64A1">
            <w:pPr>
              <w:spacing w:before="30" w:after="30"/>
            </w:pPr>
            <w:r>
              <w:rPr>
                <w:rFonts w:ascii="微软雅黑" w:hAnsi="微软雅黑" w:eastAsia="微软雅黑" w:cs="微软雅黑"/>
                <w:b w:val="0"/>
                <w:bCs w:val="0"/>
                <w:sz w:val="20"/>
                <w:szCs w:val="20"/>
              </w:rPr>
              <w:t>autonomy</w:t>
            </w:r>
          </w:p>
        </w:tc>
        <w:tc>
          <w:tcPr>
            <w:tcW w:w="3000" w:type="dxa"/>
          </w:tcPr>
          <w:p w14:paraId="47940495">
            <w:pPr>
              <w:spacing w:before="30" w:after="30"/>
            </w:pPr>
            <w:r>
              <w:rPr>
                <w:rFonts w:ascii="微软雅黑" w:hAnsi="微软雅黑" w:eastAsia="微软雅黑" w:cs="微软雅黑"/>
                <w:b w:val="0"/>
                <w:bCs w:val="0"/>
                <w:sz w:val="20"/>
                <w:szCs w:val="20"/>
              </w:rPr>
              <w:t>学术场域的批判性反思</w:t>
            </w:r>
          </w:p>
        </w:tc>
      </w:tr>
      <w:tr w14:paraId="679D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BF6BEA">
            <w:pPr>
              <w:spacing w:before="30" w:after="30"/>
            </w:pPr>
            <w:r>
              <w:rPr>
                <w:rFonts w:ascii="微软雅黑" w:hAnsi="微软雅黑" w:eastAsia="微软雅黑" w:cs="微软雅黑"/>
                <w:b/>
                <w:bCs/>
                <w:sz w:val="20"/>
                <w:szCs w:val="20"/>
              </w:rPr>
              <w:t>人物ID</w:t>
            </w:r>
          </w:p>
        </w:tc>
        <w:tc>
          <w:tcPr>
            <w:tcW w:w="3000" w:type="dxa"/>
          </w:tcPr>
          <w:p w14:paraId="026456FA">
            <w:pPr>
              <w:spacing w:before="30" w:after="30"/>
            </w:pPr>
            <w:r>
              <w:rPr>
                <w:rFonts w:ascii="微软雅黑" w:hAnsi="微软雅黑" w:eastAsia="微软雅黑" w:cs="微软雅黑"/>
                <w:b/>
                <w:bCs/>
                <w:sz w:val="20"/>
                <w:szCs w:val="20"/>
              </w:rPr>
              <w:t>姓名</w:t>
            </w:r>
          </w:p>
        </w:tc>
        <w:tc>
          <w:tcPr>
            <w:tcW w:w="3000" w:type="dxa"/>
          </w:tcPr>
          <w:p w14:paraId="6129DF1D">
            <w:pPr>
              <w:spacing w:before="30" w:after="30"/>
            </w:pPr>
            <w:r>
              <w:rPr>
                <w:rFonts w:ascii="微软雅黑" w:hAnsi="微软雅黑" w:eastAsia="微软雅黑" w:cs="微软雅黑"/>
                <w:b/>
                <w:bCs/>
                <w:sz w:val="20"/>
                <w:szCs w:val="20"/>
              </w:rPr>
              <w:t>关联</w:t>
            </w:r>
          </w:p>
        </w:tc>
      </w:tr>
      <w:tr w14:paraId="2F7F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BAE6F76">
            <w:pPr>
              <w:spacing w:before="30" w:after="30"/>
            </w:pPr>
            <w:r>
              <w:rPr>
                <w:rFonts w:ascii="微软雅黑" w:hAnsi="微软雅黑" w:eastAsia="微软雅黑" w:cs="微软雅黑"/>
                <w:b w:val="0"/>
                <w:bCs w:val="0"/>
                <w:sz w:val="20"/>
                <w:szCs w:val="20"/>
              </w:rPr>
              <w:t>P024</w:t>
            </w:r>
          </w:p>
        </w:tc>
        <w:tc>
          <w:tcPr>
            <w:tcW w:w="3000" w:type="dxa"/>
          </w:tcPr>
          <w:p w14:paraId="56DF97ED">
            <w:pPr>
              <w:spacing w:before="30" w:after="30"/>
            </w:pPr>
            <w:r>
              <w:rPr>
                <w:rFonts w:ascii="微软雅黑" w:hAnsi="微软雅黑" w:eastAsia="微软雅黑" w:cs="微软雅黑"/>
                <w:b w:val="0"/>
                <w:bCs w:val="0"/>
                <w:sz w:val="20"/>
                <w:szCs w:val="20"/>
              </w:rPr>
              <w:t>Pierre Bourdieu</w:t>
            </w:r>
          </w:p>
        </w:tc>
        <w:tc>
          <w:tcPr>
            <w:tcW w:w="3000" w:type="dxa"/>
          </w:tcPr>
          <w:p w14:paraId="512D316D">
            <w:pPr>
              <w:spacing w:before="30" w:after="30"/>
            </w:pPr>
            <w:r>
              <w:rPr>
                <w:rFonts w:ascii="微软雅黑" w:hAnsi="微软雅黑" w:eastAsia="微软雅黑" w:cs="微软雅黑"/>
                <w:b w:val="0"/>
                <w:bCs w:val="0"/>
                <w:sz w:val="20"/>
                <w:szCs w:val="20"/>
              </w:rPr>
              <w:t>本条目核心人物</w:t>
            </w:r>
          </w:p>
        </w:tc>
      </w:tr>
      <w:tr w14:paraId="4D61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E4917B">
            <w:pPr>
              <w:spacing w:before="30" w:after="30"/>
            </w:pPr>
            <w:r>
              <w:rPr>
                <w:rFonts w:ascii="微软雅黑" w:hAnsi="微软雅黑" w:eastAsia="微软雅黑" w:cs="微软雅黑"/>
                <w:b w:val="0"/>
                <w:bCs w:val="0"/>
                <w:sz w:val="20"/>
                <w:szCs w:val="20"/>
              </w:rPr>
              <w:t>P-布瓦诺</w:t>
            </w:r>
          </w:p>
        </w:tc>
        <w:tc>
          <w:tcPr>
            <w:tcW w:w="3000" w:type="dxa"/>
          </w:tcPr>
          <w:p w14:paraId="457488FC">
            <w:pPr>
              <w:spacing w:before="30" w:after="30"/>
            </w:pPr>
            <w:r>
              <w:rPr>
                <w:rFonts w:ascii="微软雅黑" w:hAnsi="微软雅黑" w:eastAsia="微软雅黑" w:cs="微软雅黑"/>
                <w:b w:val="0"/>
                <w:bCs w:val="0"/>
                <w:sz w:val="20"/>
                <w:szCs w:val="20"/>
              </w:rPr>
              <w:t>Michael Burawoy</w:t>
            </w:r>
          </w:p>
        </w:tc>
        <w:tc>
          <w:tcPr>
            <w:tcW w:w="3000" w:type="dxa"/>
          </w:tcPr>
          <w:p w14:paraId="2A1CDDF7">
            <w:pPr>
              <w:spacing w:before="30" w:after="30"/>
            </w:pPr>
            <w:r>
              <w:rPr>
                <w:rFonts w:ascii="微软雅黑" w:hAnsi="微软雅黑" w:eastAsia="微软雅黑" w:cs="微软雅黑"/>
                <w:b w:val="0"/>
                <w:bCs w:val="0"/>
                <w:sz w:val="20"/>
                <w:szCs w:val="20"/>
              </w:rPr>
              <w:t>公共社会学制度化</w:t>
            </w:r>
          </w:p>
        </w:tc>
      </w:tr>
      <w:tr w14:paraId="4A48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C7D01B">
            <w:pPr>
              <w:spacing w:before="30" w:after="30"/>
            </w:pPr>
            <w:r>
              <w:rPr>
                <w:rFonts w:ascii="微软雅黑" w:hAnsi="微软雅黑" w:eastAsia="微软雅黑" w:cs="微软雅黑"/>
                <w:b w:val="0"/>
                <w:bCs w:val="0"/>
                <w:sz w:val="20"/>
                <w:szCs w:val="20"/>
              </w:rPr>
              <w:t>P-勒维</w:t>
            </w:r>
          </w:p>
        </w:tc>
        <w:tc>
          <w:tcPr>
            <w:tcW w:w="3000" w:type="dxa"/>
          </w:tcPr>
          <w:p w14:paraId="71E1ADDD">
            <w:pPr>
              <w:spacing w:before="30" w:after="30"/>
            </w:pPr>
            <w:r>
              <w:rPr>
                <w:rFonts w:ascii="微软雅黑" w:hAnsi="微软雅黑" w:eastAsia="微软雅黑" w:cs="微软雅黑"/>
                <w:b w:val="0"/>
                <w:bCs w:val="0"/>
                <w:sz w:val="20"/>
                <w:szCs w:val="20"/>
              </w:rPr>
              <w:t>Bernard-Henri Lévy</w:t>
            </w:r>
          </w:p>
        </w:tc>
        <w:tc>
          <w:tcPr>
            <w:tcW w:w="3000" w:type="dxa"/>
          </w:tcPr>
          <w:p w14:paraId="69668589">
            <w:pPr>
              <w:spacing w:before="30" w:after="30"/>
            </w:pPr>
            <w:r>
              <w:rPr>
                <w:rFonts w:ascii="微软雅黑" w:hAnsi="微软雅黑" w:eastAsia="微软雅黑" w:cs="微软雅黑"/>
                <w:b w:val="0"/>
                <w:bCs w:val="0"/>
                <w:sz w:val="20"/>
                <w:szCs w:val="20"/>
              </w:rPr>
              <w:t>法国批评者</w:t>
            </w:r>
          </w:p>
        </w:tc>
      </w:tr>
      <w:tr w14:paraId="79BD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088C3D">
            <w:pPr>
              <w:spacing w:before="30" w:after="30"/>
            </w:pPr>
            <w:r>
              <w:rPr>
                <w:rFonts w:ascii="微软雅黑" w:hAnsi="微软雅黑" w:eastAsia="微软雅黑" w:cs="微软雅黑"/>
                <w:b w:val="0"/>
                <w:bCs w:val="0"/>
                <w:sz w:val="20"/>
                <w:szCs w:val="20"/>
              </w:rPr>
              <w:t>P-朱佩</w:t>
            </w:r>
          </w:p>
        </w:tc>
        <w:tc>
          <w:tcPr>
            <w:tcW w:w="3000" w:type="dxa"/>
          </w:tcPr>
          <w:p w14:paraId="0FD1C86E">
            <w:pPr>
              <w:spacing w:before="30" w:after="30"/>
            </w:pPr>
            <w:r>
              <w:rPr>
                <w:rFonts w:ascii="微软雅黑" w:hAnsi="微软雅黑" w:eastAsia="微软雅黑" w:cs="微软雅黑"/>
                <w:b w:val="0"/>
                <w:bCs w:val="0"/>
                <w:sz w:val="20"/>
                <w:szCs w:val="20"/>
              </w:rPr>
              <w:t>Alain Juppé</w:t>
            </w:r>
          </w:p>
        </w:tc>
        <w:tc>
          <w:tcPr>
            <w:tcW w:w="3000" w:type="dxa"/>
          </w:tcPr>
          <w:p w14:paraId="2ABDB6E0">
            <w:pPr>
              <w:spacing w:before="30" w:after="30"/>
            </w:pPr>
            <w:r>
              <w:rPr>
                <w:rFonts w:ascii="微软雅黑" w:hAnsi="微软雅黑" w:eastAsia="微软雅黑" w:cs="微软雅黑"/>
                <w:b w:val="0"/>
                <w:bCs w:val="0"/>
                <w:sz w:val="20"/>
                <w:szCs w:val="20"/>
              </w:rPr>
              <w:t>1995年罢工对象</w:t>
            </w:r>
          </w:p>
        </w:tc>
      </w:tr>
    </w:tbl>
    <w:p w14:paraId="2CD8966C">
      <w:pPr>
        <w:pStyle w:val="3"/>
        <w:spacing w:before="240" w:after="120"/>
      </w:pPr>
      <w:r>
        <w:rPr>
          <w:rFonts w:ascii="微软雅黑" w:hAnsi="微软雅黑" w:eastAsia="微软雅黑" w:cs="微软雅黑"/>
          <w:b/>
          <w:bCs/>
          <w:sz w:val="28"/>
          <w:szCs w:val="28"/>
        </w:rPr>
        <w:t>H080 | 1999 | 世界体系危机与ASA世纪末反思</w:t>
      </w:r>
    </w:p>
    <w:p w14:paraId="08B585EA">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：1999年</w:t>
      </w:r>
    </w:p>
    <w:p w14:paraId="080BE2CB">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：元理论转向——世纪末的社会学自我反思，从"危机"话语转向"多元"话语</w:t>
      </w:r>
    </w:p>
    <w:p w14:paraId="4B3D0AD8">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62B07E2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120E67E">
      <w:pPr>
        <w:pStyle w:val="4"/>
        <w:spacing w:before="200" w:after="100"/>
      </w:pPr>
      <w:r>
        <w:rPr>
          <w:rFonts w:ascii="微软雅黑" w:hAnsi="微软雅黑" w:eastAsia="微软雅黑" w:cs="微软雅黑"/>
          <w:b/>
          <w:bCs/>
          <w:sz w:val="24"/>
          <w:szCs w:val="24"/>
        </w:rPr>
        <w:t>总述</w:t>
      </w:r>
    </w:p>
    <w:p w14:paraId="27B4878D">
      <w:pPr>
        <w:spacing w:before="60" w:after="60"/>
      </w:pPr>
      <w:r>
        <w:rPr>
          <w:rFonts w:ascii="微软雅黑" w:hAnsi="微软雅黑" w:eastAsia="微软雅黑" w:cs="微软雅黑"/>
          <w:sz w:val="21"/>
          <w:szCs w:val="21"/>
        </w:rPr>
        <w:t>1999年，沃勒斯坦在多篇论文中开始论证"现代世界体系已进入结构性危机"——他区分了"体系内的危机"（可通过调整解决）与"体系的危机"（体系本身不可持续）。同年，美国社会学会年会以"社会学的新方向"为主题，反思20世纪社会学的成就与局限。1999年也是中国社会学重建20周年——费孝通提出"文化自觉"概念，主张中国社会学应从"学习西方"转向"理解自身"。</w:t>
      </w:r>
    </w:p>
    <w:p w14:paraId="7C89DA25">
      <w:pPr>
        <w:spacing w:before="60" w:after="60"/>
      </w:pPr>
      <w:r>
        <w:rPr>
          <w:rFonts w:ascii="微软雅黑" w:hAnsi="微软雅黑" w:eastAsia="微软雅黑" w:cs="微软雅黑"/>
          <w:sz w:val="21"/>
          <w:szCs w:val="21"/>
        </w:rPr>
        <w:t>后世学界分析认为，1999年的世纪末反思在全球不同区域有不同的基调——在欧美，反思的基调是"学科繁荣但方向不清"；在东欧，反思的基调是"重建中的学科"；在中国，反思的基调是"补课与追赶"——此差异本身就是全球知识生产不平等的表征。但一个跨区域的共识正在形成：单一范式的"统一社会学"已不可能，多元范式的"对话性社会学"是更现实的方向。</w:t>
      </w:r>
    </w:p>
    <w:p w14:paraId="5FC5BFA3">
      <w:pPr>
        <w:pStyle w:val="4"/>
        <w:spacing w:before="200" w:after="100"/>
      </w:pPr>
      <w:r>
        <w:rPr>
          <w:rFonts w:ascii="微软雅黑" w:hAnsi="微软雅黑" w:eastAsia="微软雅黑" w:cs="微软雅黑"/>
          <w:b/>
          <w:bCs/>
          <w:sz w:val="24"/>
          <w:szCs w:val="24"/>
        </w:rPr>
        <w:t>[全球]</w:t>
      </w:r>
    </w:p>
    <w:p w14:paraId="16B23209">
      <w:pPr>
        <w:pStyle w:val="5"/>
        <w:spacing w:before="180" w:after="80"/>
      </w:pPr>
      <w:r>
        <w:rPr>
          <w:rFonts w:ascii="微软雅黑" w:hAnsi="微软雅黑" w:eastAsia="微软雅黑" w:cs="微软雅黑"/>
          <w:b/>
          <w:bCs/>
          <w:sz w:val="22"/>
          <w:szCs w:val="22"/>
        </w:rPr>
        <w:t>概念时间线</w:t>
      </w:r>
    </w:p>
    <w:p w14:paraId="693ED580">
      <w:pPr>
        <w:pStyle w:val="16"/>
        <w:numPr>
          <w:ilvl w:val="0"/>
          <w:numId w:val="1"/>
        </w:numPr>
        <w:spacing w:before="30" w:after="30"/>
      </w:pPr>
      <w:r>
        <w:rPr>
          <w:rFonts w:ascii="微软雅黑" w:hAnsi="微软雅黑" w:eastAsia="微软雅黑" w:cs="微软雅黑"/>
          <w:b/>
          <w:bCs/>
          <w:sz w:val="21"/>
          <w:szCs w:val="21"/>
        </w:rPr>
        <w:t>结构性危机与体系转型</w:t>
      </w:r>
      <w:r>
        <w:rPr>
          <w:rFonts w:ascii="微软雅黑" w:hAnsi="微软雅黑" w:eastAsia="微软雅黑" w:cs="微软雅黑"/>
          <w:sz w:val="21"/>
          <w:szCs w:val="21"/>
        </w:rPr>
        <w:t>：沃勒斯坦的"结构性危机"论证基于两个观察——（1）资本积累的全球化已使"核心-边缘"的地理分工不再稳定——东亚（尤其是中国）的经济崛起使"半边缘"成为世界体系的动态区域，传统的"核心剥削边缘"模型需要修正；（2）生态约束使无限增长成为不可能——布罗代尔-沃勒斯坦的"长时段"框架与生态学视角的整合，预示了21世纪"人类世"（Anthropocene）概念的兴起。沃勒斯坦的核心论点是：现代世界体系（约1450年至今）正在进入"转型期"——此转型期的结果不是预定的（可能走向更平等的世界体系，也可能走向更不平等的体系），但旧体系的不可持续是确定的。</w:t>
      </w:r>
    </w:p>
    <w:p w14:paraId="2E535E82">
      <w:pPr>
        <w:pStyle w:val="16"/>
        <w:numPr>
          <w:ilvl w:val="0"/>
          <w:numId w:val="1"/>
        </w:numPr>
        <w:spacing w:before="30" w:after="30"/>
      </w:pPr>
      <w:r>
        <w:rPr>
          <w:rFonts w:ascii="微软雅黑" w:hAnsi="微软雅黑" w:eastAsia="微软雅黑" w:cs="微软雅黑"/>
          <w:b/>
          <w:bCs/>
          <w:sz w:val="21"/>
          <w:szCs w:val="21"/>
        </w:rPr>
        <w:t>交叉性的社会学化</w:t>
      </w:r>
      <w:r>
        <w:rPr>
          <w:rFonts w:ascii="微软雅黑" w:hAnsi="微软雅黑" w:eastAsia="微软雅黑" w:cs="微软雅黑"/>
          <w:sz w:val="21"/>
          <w:szCs w:val="21"/>
        </w:rPr>
        <w:t>：ASA方面，1999年主席是乔·菲金（Joe Feagin, 1938—）——他是美国批判种族社会学的代表人物之一。在其主席演讲中，菲金强调了种族、性别与阶级的交叉性（intersectionality）——此概念虽由克伦肖（Kimberlé Crenshaw, 1959—）1989年在法律领域提出，但直到1990年代末才被社会学系统性地吸收。交叉性在社会学中的"转译"做了关键操作：从克伦肖的法律分析框架（"歧视是多重交叉的，单一轴线的反歧视法无法捕捉"）转化为社会学的"多重分层"框架（"种族、性别、阶级同时作用于个体位置"）——但此转化失去了克伦肖对"法律制度结构性盲点"的制度批判维度。</w:t>
      </w:r>
    </w:p>
    <w:p w14:paraId="51454781">
      <w:pPr>
        <w:pStyle w:val="16"/>
        <w:numPr>
          <w:ilvl w:val="0"/>
          <w:numId w:val="1"/>
        </w:numPr>
        <w:spacing w:before="30" w:after="30"/>
      </w:pPr>
      <w:r>
        <w:rPr>
          <w:rFonts w:ascii="微软雅黑" w:hAnsi="微软雅黑" w:eastAsia="微软雅黑" w:cs="微软雅黑"/>
          <w:b/>
          <w:bCs/>
          <w:sz w:val="21"/>
          <w:szCs w:val="21"/>
        </w:rPr>
        <w:t>概念转译追踪</w:t>
      </w:r>
      <w:r>
        <w:rPr>
          <w:rFonts w:ascii="微软雅黑" w:hAnsi="微软雅黑" w:eastAsia="微软雅黑" w:cs="微软雅黑"/>
          <w:sz w:val="21"/>
          <w:szCs w:val="21"/>
        </w:rPr>
        <w:t>：沃勒斯坦的"结构性危机"概念在1999年后经历了三次转译——（1）2008年金融危机后被金融社会学家转译为"系统性风险"——但此转译将沃勒斯坦的"长时段体系危机"简化为"短期金融市场波动"，时间尺度从"百年"缩减为"季度"；（2）21世纪"人类世"研究将沃勒斯坦的"生态约束"转译为"地球系统边界"——罗克斯特伦（Johan Rockström, 1965—）2009年提出的"行星边界"（planetary boundaries）框架在结构上与沃勒斯坦的"体系极限"论证同构——但行星边界框架来自地球系统科学，与社会学的对话仍有限；（3）新冠疫情后被转译为"多重危机"（polycrisis）概念——多个系统性危机（生态、经济、流行病、地缘政治）同时爆发且互相强化——此概念保留了沃勒斯坦"体系不可持续"的洞见，但失去了"长时段"的历史分析维度。</w:t>
      </w:r>
    </w:p>
    <w:p w14:paraId="34FC7E0E">
      <w:pPr>
        <w:pStyle w:val="5"/>
        <w:spacing w:before="180" w:after="80"/>
      </w:pPr>
      <w:r>
        <w:rPr>
          <w:rFonts w:ascii="微软雅黑" w:hAnsi="微软雅黑" w:eastAsia="微软雅黑" w:cs="微软雅黑"/>
          <w:b/>
          <w:bCs/>
          <w:sz w:val="22"/>
          <w:szCs w:val="22"/>
        </w:rPr>
        <w:t>场域时间线</w:t>
      </w:r>
    </w:p>
    <w:p w14:paraId="5E39BB00">
      <w:pPr>
        <w:pStyle w:val="16"/>
        <w:numPr>
          <w:ilvl w:val="0"/>
          <w:numId w:val="1"/>
        </w:numPr>
        <w:spacing w:before="30" w:after="30"/>
      </w:pPr>
      <w:r>
        <w:rPr>
          <w:rFonts w:ascii="微软雅黑" w:hAnsi="微软雅黑" w:eastAsia="微软雅黑" w:cs="微软雅黑"/>
          <w:b/>
          <w:bCs/>
          <w:sz w:val="21"/>
          <w:szCs w:val="21"/>
        </w:rPr>
        <w:t>沃勒斯坦的制度转型</w:t>
      </w:r>
      <w:r>
        <w:rPr>
          <w:rFonts w:ascii="微软雅黑" w:hAnsi="微软雅黑" w:eastAsia="微软雅黑" w:cs="微软雅黑"/>
          <w:sz w:val="21"/>
          <w:szCs w:val="21"/>
        </w:rPr>
        <w:t>：沃勒斯坦在1999年前后开始逐渐退出宾厄姆顿的行政工作——布罗代尔中心在1990年代后期面临着经费困难与学术定位的挑战：后现代转向使"世界体系分析"在英美学界显得"过于宏观"，而全球化研究领域的竞争者（如萨斯基亚·萨森Saskia Sassen, 1949—的"全球城市"研究）提供了更精细的分析工具。沃勒斯坦将更多精力投入到ISA的工作——他在1994-1998年担任ISA主席期间，推动了ISA的"全球化"改革：增加了来自非洲和亚洲的执行委员会成员，将ISA世界大会从传统的欧美城市扩展到蒙特利尔（1998年）和布里斯班（2002年）。</w:t>
      </w:r>
    </w:p>
    <w:p w14:paraId="465F73D5">
      <w:pPr>
        <w:pStyle w:val="16"/>
        <w:numPr>
          <w:ilvl w:val="0"/>
          <w:numId w:val="1"/>
        </w:numPr>
        <w:spacing w:before="30" w:after="30"/>
      </w:pPr>
      <w:r>
        <w:rPr>
          <w:rFonts w:ascii="微软雅黑" w:hAnsi="微软雅黑" w:eastAsia="微软雅黑" w:cs="微软雅黑"/>
          <w:b/>
          <w:bCs/>
          <w:sz w:val="21"/>
          <w:szCs w:val="21"/>
        </w:rPr>
        <w:t>ASA的交叉性制度化</w:t>
      </w:r>
      <w:r>
        <w:rPr>
          <w:rFonts w:ascii="微软雅黑" w:hAnsi="微软雅黑" w:eastAsia="微软雅黑" w:cs="微软雅黑"/>
          <w:sz w:val="21"/>
          <w:szCs w:val="21"/>
        </w:rPr>
        <w:t>：菲金1999年的主席演讲推动了ASA内部"种族-性别-阶级"交叉性研究的制度化——2000年代，ASA成立了"种族、性别与阶级"专题研究部。但此制度化也带来了简化：交叉性从"法律制度批判"转化为"社会位置描述"——"我处于种族、性别、阶级的交叉位置"成为身份政治的表述，而非对结构性不平等的批判分析。</w:t>
      </w:r>
    </w:p>
    <w:p w14:paraId="6A909316">
      <w:pPr>
        <w:pStyle w:val="16"/>
        <w:numPr>
          <w:ilvl w:val="0"/>
          <w:numId w:val="1"/>
        </w:numPr>
        <w:spacing w:before="30" w:after="30"/>
      </w:pPr>
      <w:r>
        <w:rPr>
          <w:rFonts w:ascii="微软雅黑" w:hAnsi="微软雅黑" w:eastAsia="微软雅黑" w:cs="微软雅黑"/>
          <w:b/>
          <w:bCs/>
          <w:sz w:val="21"/>
          <w:szCs w:val="21"/>
        </w:rPr>
        <w:t>中国"文化自觉"的提出</w:t>
      </w:r>
      <w:r>
        <w:rPr>
          <w:rFonts w:ascii="微软雅黑" w:hAnsi="微软雅黑" w:eastAsia="微软雅黑" w:cs="微软雅黑"/>
          <w:sz w:val="21"/>
          <w:szCs w:val="21"/>
        </w:rPr>
        <w:t>：1999年中国社会学重建20周年时，费孝通提出"文化自觉"概念——主张中国社会学应从"学习西方"转向"理解自身"。此概念的提出有具体背景：1990年代中国社会的快速市场化使社会学家面临"社会失范"的经验现实，但既有理论框架（无论是帕森斯的结构功能主义还是布迪厄的场域理论）都难以直接应用。费孝通的"文化自觉"试图为中国社会学提供一个"认识论上的自主性"——但这一转向在实践层面仍面临方法论困难：如何在"理解自身"与"保持科学普遍性"之间取得平衡？</w:t>
      </w:r>
    </w:p>
    <w:p w14:paraId="72E0C094">
      <w:pPr>
        <w:pStyle w:val="5"/>
        <w:spacing w:before="180" w:after="80"/>
      </w:pPr>
      <w:r>
        <w:rPr>
          <w:rFonts w:ascii="微软雅黑" w:hAnsi="微软雅黑" w:eastAsia="微软雅黑" w:cs="微软雅黑"/>
          <w:b/>
          <w:bCs/>
          <w:sz w:val="22"/>
          <w:szCs w:val="22"/>
        </w:rPr>
        <w:t>接受时间线</w:t>
      </w:r>
    </w:p>
    <w:p w14:paraId="75E2147C">
      <w:pPr>
        <w:pStyle w:val="16"/>
        <w:numPr>
          <w:ilvl w:val="0"/>
          <w:numId w:val="1"/>
        </w:numPr>
        <w:spacing w:before="30" w:after="30"/>
      </w:pPr>
      <w:r>
        <w:rPr>
          <w:rFonts w:ascii="微软雅黑" w:hAnsi="微软雅黑" w:eastAsia="微软雅黑" w:cs="微软雅黑"/>
          <w:b/>
          <w:bCs/>
          <w:sz w:val="21"/>
          <w:szCs w:val="21"/>
        </w:rPr>
        <w:t>[美国] 方向不清的繁荣</w:t>
      </w:r>
      <w:r>
        <w:rPr>
          <w:rFonts w:ascii="微软雅黑" w:hAnsi="微软雅黑" w:eastAsia="微软雅黑" w:cs="微软雅黑"/>
          <w:sz w:val="21"/>
          <w:szCs w:val="21"/>
        </w:rPr>
        <w:t>：在欧美，世纪末反思的基调是"学科繁荣但方向不清"——社会学的专业人员规模达到历史最高点（ASA会员超过13,000人），但缺乏统一的理论方向。菲金1999年主席演讲的核心问题是：社会学是"一门科学"还是"一项道德事业"？此问题在1940-1950年代（帕森斯时代）和1960-1970年代（米尔斯-古尔德纳时代）已经提出，但1990年代末的回答更加不确定——"科学"的承诺未完全兑现，"道德"的基础又缺乏共识。</w:t>
      </w:r>
    </w:p>
    <w:p w14:paraId="280D539B">
      <w:pPr>
        <w:pStyle w:val="16"/>
        <w:numPr>
          <w:ilvl w:val="0"/>
          <w:numId w:val="1"/>
        </w:numPr>
        <w:spacing w:before="30" w:after="30"/>
      </w:pPr>
      <w:r>
        <w:rPr>
          <w:rFonts w:ascii="微软雅黑" w:hAnsi="微软雅黑" w:eastAsia="微软雅黑" w:cs="微软雅黑"/>
          <w:b/>
          <w:bCs/>
          <w:sz w:val="21"/>
          <w:szCs w:val="21"/>
        </w:rPr>
        <w:t>[东欧] 重建中的学科</w:t>
      </w:r>
      <w:r>
        <w:rPr>
          <w:rFonts w:ascii="微软雅黑" w:hAnsi="微软雅黑" w:eastAsia="微软雅黑" w:cs="微软雅黑"/>
          <w:sz w:val="21"/>
          <w:szCs w:val="21"/>
        </w:rPr>
        <w:t>：在东欧，社会学在1989年后获得了前所未有的制度空间——但"转型"的实践经验与既有理论框架的差距仍在扩大。波兰社会学会在1990年代成为东欧最活跃的国家社会学会之一，但俄罗斯社会学面临经费危机与人才流失。东欧社会学的世纪末反思核心问题是：是"追赶西方社会学"还是"发展自己的理论传统"？——此问题与康奈尔的"南方理论"有结构性相似。</w:t>
      </w:r>
    </w:p>
    <w:p w14:paraId="0B0FA80D">
      <w:pPr>
        <w:pStyle w:val="16"/>
        <w:numPr>
          <w:ilvl w:val="0"/>
          <w:numId w:val="1"/>
        </w:numPr>
        <w:spacing w:before="30" w:after="30"/>
      </w:pPr>
      <w:r>
        <w:rPr>
          <w:rFonts w:ascii="微软雅黑" w:hAnsi="微软雅黑" w:eastAsia="微软雅黑" w:cs="微软雅黑"/>
          <w:b/>
          <w:bCs/>
          <w:sz w:val="21"/>
          <w:szCs w:val="21"/>
        </w:rPr>
        <w:t>[中国] 补课与追赶</w:t>
      </w:r>
      <w:r>
        <w:rPr>
          <w:rFonts w:ascii="微软雅黑" w:hAnsi="微软雅黑" w:eastAsia="微软雅黑" w:cs="微软雅黑"/>
          <w:sz w:val="21"/>
          <w:szCs w:val="21"/>
        </w:rPr>
        <w:t>：在中国，社会学的反思仍是"补课与追赶"——1999年中国社会学重建20周年时，费孝通回顾了从1952年社会学被取消到1979年重建的历程，提出"文化自觉"概念。但此概念在1999年的中国社会学界引发了分歧：部分学者认为"文化自觉"可能导向"学术民族主义"——拒绝西方理论不等于发展出更好的理论；部分学者认为"文化自觉"是"理论自主性"的必要前提——没有自主性，中国社会学永远是"西方理论的注脚"。此争论在21世纪仍在继续。</w:t>
      </w:r>
    </w:p>
    <w:p w14:paraId="2689E9AA">
      <w:pPr>
        <w:pStyle w:val="16"/>
        <w:numPr>
          <w:ilvl w:val="0"/>
          <w:numId w:val="1"/>
        </w:numPr>
        <w:spacing w:before="30" w:after="30"/>
      </w:pPr>
      <w:r>
        <w:rPr>
          <w:rFonts w:ascii="微软雅黑" w:hAnsi="微软雅黑" w:eastAsia="微软雅黑" w:cs="微软雅黑"/>
          <w:b/>
          <w:bCs/>
          <w:sz w:val="21"/>
          <w:szCs w:val="21"/>
        </w:rPr>
        <w:t>[全球南方] 知识生产的结构性不平等</w:t>
      </w:r>
      <w:r>
        <w:rPr>
          <w:rFonts w:ascii="微软雅黑" w:hAnsi="微软雅黑" w:eastAsia="微软雅黑" w:cs="微软雅黑"/>
          <w:sz w:val="21"/>
          <w:szCs w:val="21"/>
        </w:rPr>
        <w:t>：在全球南方，世纪末反思凸显了知识生产的结构性不平等——国际社会学期刊的编辑委员会仍以欧美学者为主，全球南方学者在顶级期刊的发表率极低。ISA的"全球化"改革（沃勒斯坦1994-1998年主席任期的遗产）在制度层面有所进展——但知识生产的结构性条件在1999年仍未发生根本改变。</w:t>
      </w:r>
    </w:p>
    <w:p w14:paraId="6D85F2E8">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892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D86C41">
            <w:pPr>
              <w:spacing w:before="30" w:after="30"/>
            </w:pPr>
            <w:r>
              <w:rPr>
                <w:rFonts w:ascii="微软雅黑" w:hAnsi="微软雅黑" w:eastAsia="微软雅黑" w:cs="微软雅黑"/>
                <w:b/>
                <w:bCs/>
                <w:sz w:val="20"/>
                <w:szCs w:val="20"/>
              </w:rPr>
              <w:t>概念ID</w:t>
            </w:r>
          </w:p>
        </w:tc>
        <w:tc>
          <w:tcPr>
            <w:tcW w:w="3000" w:type="dxa"/>
          </w:tcPr>
          <w:p w14:paraId="6C30FC7E">
            <w:pPr>
              <w:spacing w:before="30" w:after="30"/>
            </w:pPr>
            <w:r>
              <w:rPr>
                <w:rFonts w:ascii="微软雅黑" w:hAnsi="微软雅黑" w:eastAsia="微软雅黑" w:cs="微软雅黑"/>
                <w:b/>
                <w:bCs/>
                <w:sz w:val="20"/>
                <w:szCs w:val="20"/>
              </w:rPr>
              <w:t>概念名</w:t>
            </w:r>
          </w:p>
        </w:tc>
        <w:tc>
          <w:tcPr>
            <w:tcW w:w="3000" w:type="dxa"/>
          </w:tcPr>
          <w:p w14:paraId="21B35CA1">
            <w:pPr>
              <w:spacing w:before="30" w:after="30"/>
            </w:pPr>
            <w:r>
              <w:rPr>
                <w:rFonts w:ascii="微软雅黑" w:hAnsi="微软雅黑" w:eastAsia="微软雅黑" w:cs="微软雅黑"/>
                <w:b/>
                <w:bCs/>
                <w:sz w:val="20"/>
                <w:szCs w:val="20"/>
              </w:rPr>
              <w:t>关联</w:t>
            </w:r>
          </w:p>
        </w:tc>
      </w:tr>
      <w:tr w14:paraId="7E99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DF9499">
            <w:pPr>
              <w:spacing w:before="30" w:after="30"/>
            </w:pPr>
            <w:r>
              <w:rPr>
                <w:rFonts w:ascii="微软雅黑" w:hAnsi="微软雅黑" w:eastAsia="微软雅黑" w:cs="微软雅黑"/>
                <w:b w:val="0"/>
                <w:bCs w:val="0"/>
                <w:sz w:val="20"/>
                <w:szCs w:val="20"/>
              </w:rPr>
              <w:t>C-结构性危机</w:t>
            </w:r>
          </w:p>
        </w:tc>
        <w:tc>
          <w:tcPr>
            <w:tcW w:w="3000" w:type="dxa"/>
          </w:tcPr>
          <w:p w14:paraId="3AEBBFD5">
            <w:pPr>
              <w:spacing w:before="30" w:after="30"/>
            </w:pPr>
            <w:r>
              <w:rPr>
                <w:rFonts w:ascii="微软雅黑" w:hAnsi="微软雅黑" w:eastAsia="微软雅黑" w:cs="微软雅黑"/>
                <w:b w:val="0"/>
                <w:bCs w:val="0"/>
                <w:sz w:val="20"/>
                <w:szCs w:val="20"/>
              </w:rPr>
              <w:t>structural crisis</w:t>
            </w:r>
          </w:p>
        </w:tc>
        <w:tc>
          <w:tcPr>
            <w:tcW w:w="3000" w:type="dxa"/>
          </w:tcPr>
          <w:p w14:paraId="011B0AC3">
            <w:pPr>
              <w:spacing w:before="30" w:after="30"/>
            </w:pPr>
            <w:r>
              <w:rPr>
                <w:rFonts w:ascii="微软雅黑" w:hAnsi="微软雅黑" w:eastAsia="微软雅黑" w:cs="微软雅黑"/>
                <w:b w:val="0"/>
                <w:bCs w:val="0"/>
                <w:sz w:val="20"/>
                <w:szCs w:val="20"/>
              </w:rPr>
              <w:t>沃勒斯坦核心概念</w:t>
            </w:r>
          </w:p>
        </w:tc>
      </w:tr>
      <w:tr w14:paraId="772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0C81C0A">
            <w:pPr>
              <w:spacing w:before="30" w:after="30"/>
            </w:pPr>
            <w:r>
              <w:rPr>
                <w:rFonts w:ascii="微软雅黑" w:hAnsi="微软雅黑" w:eastAsia="微软雅黑" w:cs="微软雅黑"/>
                <w:b w:val="0"/>
                <w:bCs w:val="0"/>
                <w:sz w:val="20"/>
                <w:szCs w:val="20"/>
              </w:rPr>
              <w:t>C423</w:t>
            </w:r>
          </w:p>
        </w:tc>
        <w:tc>
          <w:tcPr>
            <w:tcW w:w="3000" w:type="dxa"/>
          </w:tcPr>
          <w:p w14:paraId="5D01125C">
            <w:pPr>
              <w:spacing w:before="30" w:after="30"/>
            </w:pPr>
            <w:r>
              <w:rPr>
                <w:rFonts w:ascii="微软雅黑" w:hAnsi="微软雅黑" w:eastAsia="微软雅黑" w:cs="微软雅黑"/>
                <w:b w:val="0"/>
                <w:bCs w:val="0"/>
                <w:sz w:val="20"/>
                <w:szCs w:val="20"/>
              </w:rPr>
              <w:t>intersectionality</w:t>
            </w:r>
          </w:p>
        </w:tc>
        <w:tc>
          <w:tcPr>
            <w:tcW w:w="3000" w:type="dxa"/>
          </w:tcPr>
          <w:p w14:paraId="6426D5C3">
            <w:pPr>
              <w:spacing w:before="30" w:after="30"/>
            </w:pPr>
            <w:r>
              <w:rPr>
                <w:rFonts w:ascii="微软雅黑" w:hAnsi="微软雅黑" w:eastAsia="微软雅黑" w:cs="微软雅黑"/>
                <w:b w:val="0"/>
                <w:bCs w:val="0"/>
                <w:sz w:val="20"/>
                <w:szCs w:val="20"/>
              </w:rPr>
              <w:t>克伦肖→社会学化</w:t>
            </w:r>
          </w:p>
        </w:tc>
      </w:tr>
      <w:tr w14:paraId="6EEB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43537C">
            <w:pPr>
              <w:spacing w:before="30" w:after="30"/>
            </w:pPr>
            <w:r>
              <w:rPr>
                <w:rFonts w:ascii="微软雅黑" w:hAnsi="微软雅黑" w:eastAsia="微软雅黑" w:cs="微软雅黑"/>
                <w:b w:val="0"/>
                <w:bCs w:val="0"/>
                <w:sz w:val="20"/>
                <w:szCs w:val="20"/>
              </w:rPr>
              <w:t>C539</w:t>
            </w:r>
          </w:p>
        </w:tc>
        <w:tc>
          <w:tcPr>
            <w:tcW w:w="3000" w:type="dxa"/>
          </w:tcPr>
          <w:p w14:paraId="7E88E9FA">
            <w:pPr>
              <w:spacing w:before="30" w:after="30"/>
            </w:pPr>
            <w:r>
              <w:rPr>
                <w:rFonts w:ascii="微软雅黑" w:hAnsi="微软雅黑" w:eastAsia="微软雅黑" w:cs="微软雅黑"/>
                <w:b w:val="0"/>
                <w:bCs w:val="0"/>
                <w:sz w:val="20"/>
                <w:szCs w:val="20"/>
              </w:rPr>
              <w:t>Anthropocene</w:t>
            </w:r>
          </w:p>
        </w:tc>
        <w:tc>
          <w:tcPr>
            <w:tcW w:w="3000" w:type="dxa"/>
          </w:tcPr>
          <w:p w14:paraId="4D087038">
            <w:pPr>
              <w:spacing w:before="30" w:after="30"/>
            </w:pPr>
            <w:r>
              <w:rPr>
                <w:rFonts w:ascii="微软雅黑" w:hAnsi="微软雅黑" w:eastAsia="微软雅黑" w:cs="微软雅黑"/>
                <w:b w:val="0"/>
                <w:bCs w:val="0"/>
                <w:sz w:val="20"/>
                <w:szCs w:val="20"/>
              </w:rPr>
              <w:t>21世纪生态框架</w:t>
            </w:r>
          </w:p>
        </w:tc>
      </w:tr>
      <w:tr w14:paraId="7D04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7970C7">
            <w:pPr>
              <w:spacing w:before="30" w:after="30"/>
            </w:pPr>
            <w:r>
              <w:rPr>
                <w:rFonts w:ascii="微软雅黑" w:hAnsi="微软雅黑" w:eastAsia="微软雅黑" w:cs="微软雅黑"/>
                <w:b w:val="0"/>
                <w:bCs w:val="0"/>
                <w:sz w:val="20"/>
                <w:szCs w:val="20"/>
              </w:rPr>
              <w:t>R320</w:t>
            </w:r>
          </w:p>
        </w:tc>
        <w:tc>
          <w:tcPr>
            <w:tcW w:w="3000" w:type="dxa"/>
          </w:tcPr>
          <w:p w14:paraId="2D7D90A6">
            <w:pPr>
              <w:spacing w:before="30" w:after="30"/>
            </w:pPr>
            <w:r>
              <w:rPr>
                <w:rFonts w:ascii="微软雅黑" w:hAnsi="微软雅黑" w:eastAsia="微软雅黑" w:cs="微软雅黑"/>
                <w:b w:val="0"/>
                <w:bCs w:val="0"/>
                <w:sz w:val="20"/>
                <w:szCs w:val="20"/>
              </w:rPr>
              <w:t>cultural self-awareness</w:t>
            </w:r>
          </w:p>
        </w:tc>
        <w:tc>
          <w:tcPr>
            <w:tcW w:w="3000" w:type="dxa"/>
          </w:tcPr>
          <w:p w14:paraId="4DAE668B">
            <w:pPr>
              <w:spacing w:before="30" w:after="30"/>
            </w:pPr>
            <w:r>
              <w:rPr>
                <w:rFonts w:ascii="微软雅黑" w:hAnsi="微软雅黑" w:eastAsia="微软雅黑" w:cs="微软雅黑"/>
                <w:b w:val="0"/>
                <w:bCs w:val="0"/>
                <w:sz w:val="20"/>
                <w:szCs w:val="20"/>
              </w:rPr>
              <w:t>费孝通核心概念</w:t>
            </w:r>
          </w:p>
        </w:tc>
      </w:tr>
      <w:tr w14:paraId="20967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376489">
            <w:pPr>
              <w:spacing w:before="30" w:after="30"/>
            </w:pPr>
            <w:r>
              <w:rPr>
                <w:rFonts w:ascii="微软雅黑" w:hAnsi="微软雅黑" w:eastAsia="微软雅黑" w:cs="微软雅黑"/>
                <w:b w:val="0"/>
                <w:bCs w:val="0"/>
                <w:sz w:val="20"/>
                <w:szCs w:val="20"/>
              </w:rPr>
              <w:t>C-多元范式</w:t>
            </w:r>
          </w:p>
        </w:tc>
        <w:tc>
          <w:tcPr>
            <w:tcW w:w="3000" w:type="dxa"/>
          </w:tcPr>
          <w:p w14:paraId="67308059">
            <w:pPr>
              <w:spacing w:before="30" w:after="30"/>
            </w:pPr>
            <w:r>
              <w:rPr>
                <w:rFonts w:ascii="微软雅黑" w:hAnsi="微软雅黑" w:eastAsia="微软雅黑" w:cs="微软雅黑"/>
                <w:b w:val="0"/>
                <w:bCs w:val="0"/>
                <w:sz w:val="20"/>
                <w:szCs w:val="20"/>
              </w:rPr>
              <w:t>plural paradigms</w:t>
            </w:r>
          </w:p>
        </w:tc>
        <w:tc>
          <w:tcPr>
            <w:tcW w:w="3000" w:type="dxa"/>
          </w:tcPr>
          <w:p w14:paraId="6AA023A2">
            <w:pPr>
              <w:spacing w:before="30" w:after="30"/>
            </w:pPr>
            <w:r>
              <w:rPr>
                <w:rFonts w:ascii="微软雅黑" w:hAnsi="微软雅黑" w:eastAsia="微软雅黑" w:cs="微软雅黑"/>
                <w:b w:val="0"/>
                <w:bCs w:val="0"/>
                <w:sz w:val="20"/>
                <w:szCs w:val="20"/>
              </w:rPr>
              <w:t>世纪末共识</w:t>
            </w:r>
          </w:p>
        </w:tc>
      </w:tr>
      <w:tr w14:paraId="51F7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662C4F">
            <w:pPr>
              <w:spacing w:before="30" w:after="30"/>
            </w:pPr>
            <w:r>
              <w:rPr>
                <w:rFonts w:ascii="微软雅黑" w:hAnsi="微软雅黑" w:eastAsia="微软雅黑" w:cs="微软雅黑"/>
                <w:b w:val="0"/>
                <w:bCs w:val="0"/>
                <w:sz w:val="20"/>
                <w:szCs w:val="20"/>
              </w:rPr>
              <w:t>C660</w:t>
            </w:r>
          </w:p>
        </w:tc>
        <w:tc>
          <w:tcPr>
            <w:tcW w:w="3000" w:type="dxa"/>
          </w:tcPr>
          <w:p w14:paraId="4CC2FC71">
            <w:pPr>
              <w:spacing w:before="30" w:after="30"/>
            </w:pPr>
            <w:r>
              <w:rPr>
                <w:rFonts w:ascii="微软雅黑" w:hAnsi="微软雅黑" w:eastAsia="微软雅黑" w:cs="微软雅黑"/>
                <w:b w:val="0"/>
                <w:bCs w:val="0"/>
                <w:sz w:val="20"/>
                <w:szCs w:val="20"/>
              </w:rPr>
              <w:t>globalization</w:t>
            </w:r>
          </w:p>
        </w:tc>
        <w:tc>
          <w:tcPr>
            <w:tcW w:w="3000" w:type="dxa"/>
          </w:tcPr>
          <w:p w14:paraId="32ED9B3D">
            <w:pPr>
              <w:spacing w:before="30" w:after="30"/>
            </w:pPr>
            <w:r>
              <w:rPr>
                <w:rFonts w:ascii="微软雅黑" w:hAnsi="微软雅黑" w:eastAsia="微软雅黑" w:cs="微软雅黑"/>
                <w:b w:val="0"/>
                <w:bCs w:val="0"/>
                <w:sz w:val="20"/>
                <w:szCs w:val="20"/>
              </w:rPr>
              <w:t>知识生产的结构条件</w:t>
            </w:r>
          </w:p>
        </w:tc>
      </w:tr>
      <w:tr w14:paraId="68E9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C36C95">
            <w:pPr>
              <w:spacing w:before="30" w:after="30"/>
            </w:pPr>
            <w:r>
              <w:rPr>
                <w:rFonts w:ascii="微软雅黑" w:hAnsi="微软雅黑" w:eastAsia="微软雅黑" w:cs="微软雅黑"/>
                <w:b w:val="0"/>
                <w:bCs w:val="0"/>
                <w:sz w:val="20"/>
                <w:szCs w:val="20"/>
              </w:rPr>
              <w:t>C-对话性社会学</w:t>
            </w:r>
          </w:p>
        </w:tc>
        <w:tc>
          <w:tcPr>
            <w:tcW w:w="3000" w:type="dxa"/>
          </w:tcPr>
          <w:p w14:paraId="4AD8D181">
            <w:pPr>
              <w:spacing w:before="30" w:after="30"/>
            </w:pPr>
            <w:r>
              <w:rPr>
                <w:rFonts w:ascii="微软雅黑" w:hAnsi="微软雅黑" w:eastAsia="微软雅黑" w:cs="微软雅黑"/>
                <w:b w:val="0"/>
                <w:bCs w:val="0"/>
                <w:sz w:val="20"/>
                <w:szCs w:val="20"/>
              </w:rPr>
              <w:t>dialogical sociology</w:t>
            </w:r>
          </w:p>
        </w:tc>
        <w:tc>
          <w:tcPr>
            <w:tcW w:w="3000" w:type="dxa"/>
          </w:tcPr>
          <w:p w14:paraId="73110FD0">
            <w:pPr>
              <w:spacing w:before="30" w:after="30"/>
            </w:pPr>
            <w:r>
              <w:rPr>
                <w:rFonts w:ascii="微软雅黑" w:hAnsi="微软雅黑" w:eastAsia="微软雅黑" w:cs="微软雅黑"/>
                <w:b w:val="0"/>
                <w:bCs w:val="0"/>
                <w:sz w:val="20"/>
                <w:szCs w:val="20"/>
              </w:rPr>
              <w:t>多元范式的制度形式</w:t>
            </w:r>
          </w:p>
        </w:tc>
      </w:tr>
      <w:tr w14:paraId="375A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D574C5">
            <w:pPr>
              <w:spacing w:before="30" w:after="30"/>
            </w:pPr>
            <w:r>
              <w:rPr>
                <w:rFonts w:ascii="微软雅黑" w:hAnsi="微软雅黑" w:eastAsia="微软雅黑" w:cs="微软雅黑"/>
                <w:b/>
                <w:bCs/>
                <w:sz w:val="20"/>
                <w:szCs w:val="20"/>
              </w:rPr>
              <w:t>人物ID</w:t>
            </w:r>
          </w:p>
        </w:tc>
        <w:tc>
          <w:tcPr>
            <w:tcW w:w="3000" w:type="dxa"/>
          </w:tcPr>
          <w:p w14:paraId="53B15D5F">
            <w:pPr>
              <w:spacing w:before="30" w:after="30"/>
            </w:pPr>
            <w:r>
              <w:rPr>
                <w:rFonts w:ascii="微软雅黑" w:hAnsi="微软雅黑" w:eastAsia="微软雅黑" w:cs="微软雅黑"/>
                <w:b/>
                <w:bCs/>
                <w:sz w:val="20"/>
                <w:szCs w:val="20"/>
              </w:rPr>
              <w:t>姓名</w:t>
            </w:r>
          </w:p>
        </w:tc>
        <w:tc>
          <w:tcPr>
            <w:tcW w:w="3000" w:type="dxa"/>
          </w:tcPr>
          <w:p w14:paraId="5C78076C">
            <w:pPr>
              <w:spacing w:before="30" w:after="30"/>
            </w:pPr>
            <w:r>
              <w:rPr>
                <w:rFonts w:ascii="微软雅黑" w:hAnsi="微软雅黑" w:eastAsia="微软雅黑" w:cs="微软雅黑"/>
                <w:b/>
                <w:bCs/>
                <w:sz w:val="20"/>
                <w:szCs w:val="20"/>
              </w:rPr>
              <w:t>关联</w:t>
            </w:r>
          </w:p>
        </w:tc>
      </w:tr>
      <w:tr w14:paraId="7370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AED2419">
            <w:pPr>
              <w:spacing w:before="30" w:after="30"/>
            </w:pPr>
            <w:r>
              <w:rPr>
                <w:rFonts w:ascii="微软雅黑" w:hAnsi="微软雅黑" w:eastAsia="微软雅黑" w:cs="微软雅黑"/>
                <w:b w:val="0"/>
                <w:bCs w:val="0"/>
                <w:sz w:val="20"/>
                <w:szCs w:val="20"/>
              </w:rPr>
              <w:t>P-沃勒斯坦</w:t>
            </w:r>
          </w:p>
        </w:tc>
        <w:tc>
          <w:tcPr>
            <w:tcW w:w="3000" w:type="dxa"/>
          </w:tcPr>
          <w:p w14:paraId="7EB7FA24">
            <w:pPr>
              <w:spacing w:before="30" w:after="30"/>
            </w:pPr>
            <w:r>
              <w:rPr>
                <w:rFonts w:ascii="微软雅黑" w:hAnsi="微软雅黑" w:eastAsia="微软雅黑" w:cs="微软雅黑"/>
                <w:b w:val="0"/>
                <w:bCs w:val="0"/>
                <w:sz w:val="20"/>
                <w:szCs w:val="20"/>
              </w:rPr>
              <w:t>Immanuel Wallerstein</w:t>
            </w:r>
          </w:p>
        </w:tc>
        <w:tc>
          <w:tcPr>
            <w:tcW w:w="3000" w:type="dxa"/>
          </w:tcPr>
          <w:p w14:paraId="106ED563">
            <w:pPr>
              <w:spacing w:before="30" w:after="30"/>
            </w:pPr>
            <w:r>
              <w:rPr>
                <w:rFonts w:ascii="微软雅黑" w:hAnsi="微软雅黑" w:eastAsia="微软雅黑" w:cs="微软雅黑"/>
                <w:b w:val="0"/>
                <w:bCs w:val="0"/>
                <w:sz w:val="20"/>
                <w:szCs w:val="20"/>
              </w:rPr>
              <w:t>世界体系危机论证</w:t>
            </w:r>
          </w:p>
        </w:tc>
      </w:tr>
      <w:tr w14:paraId="069D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A52FE55">
            <w:pPr>
              <w:spacing w:before="30" w:after="30"/>
            </w:pPr>
            <w:r>
              <w:rPr>
                <w:rFonts w:ascii="微软雅黑" w:hAnsi="微软雅黑" w:eastAsia="微软雅黑" w:cs="微软雅黑"/>
                <w:b w:val="0"/>
                <w:bCs w:val="0"/>
                <w:sz w:val="20"/>
                <w:szCs w:val="20"/>
              </w:rPr>
              <w:t>P-菲金</w:t>
            </w:r>
          </w:p>
        </w:tc>
        <w:tc>
          <w:tcPr>
            <w:tcW w:w="3000" w:type="dxa"/>
          </w:tcPr>
          <w:p w14:paraId="018B12FA">
            <w:pPr>
              <w:spacing w:before="30" w:after="30"/>
            </w:pPr>
            <w:r>
              <w:rPr>
                <w:rFonts w:ascii="微软雅黑" w:hAnsi="微软雅黑" w:eastAsia="微软雅黑" w:cs="微软雅黑"/>
                <w:b w:val="0"/>
                <w:bCs w:val="0"/>
                <w:sz w:val="20"/>
                <w:szCs w:val="20"/>
              </w:rPr>
              <w:t>Joe Feagin</w:t>
            </w:r>
          </w:p>
        </w:tc>
        <w:tc>
          <w:tcPr>
            <w:tcW w:w="3000" w:type="dxa"/>
          </w:tcPr>
          <w:p w14:paraId="08182AF3">
            <w:pPr>
              <w:spacing w:before="30" w:after="30"/>
            </w:pPr>
            <w:r>
              <w:rPr>
                <w:rFonts w:ascii="微软雅黑" w:hAnsi="微软雅黑" w:eastAsia="微软雅黑" w:cs="微软雅黑"/>
                <w:b w:val="0"/>
                <w:bCs w:val="0"/>
                <w:sz w:val="20"/>
                <w:szCs w:val="20"/>
              </w:rPr>
              <w:t>ASA 1999年主席</w:t>
            </w:r>
          </w:p>
        </w:tc>
      </w:tr>
      <w:tr w14:paraId="0F46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57F0CEB">
            <w:pPr>
              <w:spacing w:before="30" w:after="30"/>
            </w:pPr>
            <w:r>
              <w:rPr>
                <w:rFonts w:ascii="微软雅黑" w:hAnsi="微软雅黑" w:eastAsia="微软雅黑" w:cs="微软雅黑"/>
                <w:b w:val="0"/>
                <w:bCs w:val="0"/>
                <w:sz w:val="20"/>
                <w:szCs w:val="20"/>
              </w:rPr>
              <w:t>P148</w:t>
            </w:r>
          </w:p>
        </w:tc>
        <w:tc>
          <w:tcPr>
            <w:tcW w:w="3000" w:type="dxa"/>
          </w:tcPr>
          <w:p w14:paraId="79B31BC2">
            <w:pPr>
              <w:spacing w:before="30" w:after="30"/>
            </w:pPr>
            <w:r>
              <w:rPr>
                <w:rFonts w:ascii="微软雅黑" w:hAnsi="微软雅黑" w:eastAsia="微软雅黑" w:cs="微软雅黑"/>
                <w:b w:val="0"/>
                <w:bCs w:val="0"/>
                <w:sz w:val="20"/>
                <w:szCs w:val="20"/>
              </w:rPr>
              <w:t>Fei Xiaotong</w:t>
            </w:r>
          </w:p>
        </w:tc>
        <w:tc>
          <w:tcPr>
            <w:tcW w:w="3000" w:type="dxa"/>
          </w:tcPr>
          <w:p w14:paraId="55E38CDC">
            <w:pPr>
              <w:spacing w:before="30" w:after="30"/>
            </w:pPr>
            <w:r>
              <w:rPr>
                <w:rFonts w:ascii="微软雅黑" w:hAnsi="微软雅黑" w:eastAsia="微软雅黑" w:cs="微软雅黑"/>
                <w:b w:val="0"/>
                <w:bCs w:val="0"/>
                <w:sz w:val="20"/>
                <w:szCs w:val="20"/>
              </w:rPr>
              <w:t>文化自觉概念</w:t>
            </w:r>
          </w:p>
        </w:tc>
      </w:tr>
      <w:tr w14:paraId="7207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714E74">
            <w:pPr>
              <w:spacing w:before="30" w:after="30"/>
            </w:pPr>
            <w:r>
              <w:rPr>
                <w:rFonts w:ascii="微软雅黑" w:hAnsi="微软雅黑" w:eastAsia="微软雅黑" w:cs="微软雅黑"/>
                <w:b w:val="0"/>
                <w:bCs w:val="0"/>
                <w:sz w:val="20"/>
                <w:szCs w:val="20"/>
              </w:rPr>
              <w:t>P-克伦肖</w:t>
            </w:r>
          </w:p>
        </w:tc>
        <w:tc>
          <w:tcPr>
            <w:tcW w:w="3000" w:type="dxa"/>
          </w:tcPr>
          <w:p w14:paraId="5E8522E5">
            <w:pPr>
              <w:spacing w:before="30" w:after="30"/>
            </w:pPr>
            <w:r>
              <w:rPr>
                <w:rFonts w:ascii="微软雅黑" w:hAnsi="微软雅黑" w:eastAsia="微软雅黑" w:cs="微软雅黑"/>
                <w:b w:val="0"/>
                <w:bCs w:val="0"/>
                <w:sz w:val="20"/>
                <w:szCs w:val="20"/>
              </w:rPr>
              <w:t>Kimberlé Crenshaw</w:t>
            </w:r>
          </w:p>
        </w:tc>
        <w:tc>
          <w:tcPr>
            <w:tcW w:w="3000" w:type="dxa"/>
          </w:tcPr>
          <w:p w14:paraId="1E87BB9E">
            <w:pPr>
              <w:spacing w:before="30" w:after="30"/>
            </w:pPr>
            <w:r>
              <w:rPr>
                <w:rFonts w:ascii="微软雅黑" w:hAnsi="微软雅黑" w:eastAsia="微软雅黑" w:cs="微软雅黑"/>
                <w:b w:val="0"/>
                <w:bCs w:val="0"/>
                <w:sz w:val="20"/>
                <w:szCs w:val="20"/>
              </w:rPr>
              <w:t>交叉性概念来源</w:t>
            </w:r>
          </w:p>
        </w:tc>
      </w:tr>
      <w:tr w14:paraId="707E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9AB772">
            <w:pPr>
              <w:spacing w:before="30" w:after="30"/>
            </w:pPr>
            <w:r>
              <w:rPr>
                <w:rFonts w:ascii="微软雅黑" w:hAnsi="微软雅黑" w:eastAsia="微软雅黑" w:cs="微软雅黑"/>
                <w:b w:val="0"/>
                <w:bCs w:val="0"/>
                <w:sz w:val="20"/>
                <w:szCs w:val="20"/>
              </w:rPr>
              <w:t>P-萨森</w:t>
            </w:r>
          </w:p>
        </w:tc>
        <w:tc>
          <w:tcPr>
            <w:tcW w:w="3000" w:type="dxa"/>
          </w:tcPr>
          <w:p w14:paraId="40CFE1C5">
            <w:pPr>
              <w:spacing w:before="30" w:after="30"/>
            </w:pPr>
            <w:r>
              <w:rPr>
                <w:rFonts w:ascii="微软雅黑" w:hAnsi="微软雅黑" w:eastAsia="微软雅黑" w:cs="微软雅黑"/>
                <w:b w:val="0"/>
                <w:bCs w:val="0"/>
                <w:sz w:val="20"/>
                <w:szCs w:val="20"/>
              </w:rPr>
              <w:t>Saskia Sassen</w:t>
            </w:r>
          </w:p>
        </w:tc>
        <w:tc>
          <w:tcPr>
            <w:tcW w:w="3000" w:type="dxa"/>
          </w:tcPr>
          <w:p w14:paraId="70B5EA9B">
            <w:pPr>
              <w:spacing w:before="30" w:after="30"/>
            </w:pPr>
            <w:r>
              <w:rPr>
                <w:rFonts w:ascii="微软雅黑" w:hAnsi="微软雅黑" w:eastAsia="微软雅黑" w:cs="微软雅黑"/>
                <w:b w:val="0"/>
                <w:bCs w:val="0"/>
                <w:sz w:val="20"/>
                <w:szCs w:val="20"/>
              </w:rPr>
              <w:t>全球化研究竞争者</w:t>
            </w:r>
          </w:p>
        </w:tc>
      </w:tr>
    </w:tbl>
    <w:p w14:paraId="364F9093">
      <w:r>
        <w:br w:type="page"/>
      </w:r>
    </w:p>
    <w:p w14:paraId="5D171306">
      <w:pPr>
        <w:pStyle w:val="2"/>
        <w:spacing w:before="300" w:after="150"/>
      </w:pPr>
      <w:r>
        <w:rPr>
          <w:rFonts w:ascii="微软雅黑" w:hAnsi="微软雅黑" w:eastAsia="微软雅黑" w:cs="微软雅黑"/>
          <w:b/>
          <w:bCs/>
          <w:sz w:val="32"/>
          <w:szCs w:val="32"/>
        </w:rPr>
        <w:t>D7 学科史：H081-H086（2000-2011）</w:t>
      </w:r>
    </w:p>
    <w:p w14:paraId="236600F2">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：2000—2011</w:t>
      </w:r>
    </w:p>
    <w:p w14:paraId="1ECA7F8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：T7→T8（全球化反思→数字智能期）</w:t>
      </w:r>
    </w:p>
    <w:p w14:paraId="2D8BC01A">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7C03298F">
      <w:pPr>
        <w:pStyle w:val="3"/>
        <w:spacing w:before="240" w:after="120"/>
      </w:pPr>
      <w:r>
        <w:rPr>
          <w:rFonts w:ascii="微软雅黑" w:hAnsi="微软雅黑" w:eastAsia="微软雅黑" w:cs="微软雅黑"/>
          <w:b/>
          <w:bCs/>
          <w:sz w:val="28"/>
          <w:szCs w:val="28"/>
        </w:rPr>
        <w:t>H081 | 2000 | 卡斯特尔《网络社会》与数字社会学萌芽</w:t>
      </w:r>
    </w:p>
    <w:p w14:paraId="2601114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：2000年</w:t>
      </w:r>
    </w:p>
    <w:p w14:paraId="2408ACD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：范式转向——"网络"成为社会分析的核心隐喻，信息时代的社会学获得第一套系统性理论框架</w:t>
      </w:r>
    </w:p>
    <w:p w14:paraId="1EBE169B">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70BC60B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1656664">
      <w:pPr>
        <w:pStyle w:val="4"/>
        <w:spacing w:before="200" w:after="100"/>
      </w:pPr>
      <w:r>
        <w:rPr>
          <w:rFonts w:ascii="微软雅黑" w:hAnsi="微软雅黑" w:eastAsia="微软雅黑" w:cs="微软雅黑"/>
          <w:b/>
          <w:bCs/>
          <w:sz w:val="24"/>
          <w:szCs w:val="24"/>
        </w:rPr>
        <w:t>总述</w:t>
      </w:r>
    </w:p>
    <w:p w14:paraId="748E3DB7">
      <w:pPr>
        <w:spacing w:before="60" w:after="60"/>
      </w:pPr>
      <w:r>
        <w:rPr>
          <w:rFonts w:ascii="微软雅黑" w:hAnsi="微软雅黑" w:eastAsia="微软雅黑" w:cs="微软雅黑"/>
          <w:sz w:val="21"/>
          <w:szCs w:val="21"/>
        </w:rPr>
        <w:t>1996-1998年，曼努埃尔·卡斯特尔（Manuel Castells, 1942—2019）《信息时代》三部曲出版——第一卷《网络社会的崛起》1996年由牛津Blackwell出版，第二卷《认同的力量》1997年，第三卷《千年终结》1998年。2000年修订版更新了关于亚洲金融危机（1997-1998）与互联网泡沫破裂（2000年3月NASDAQ崩盘）的讨论，标志着信息时代社会学获得了第一套系统性理论框架。三部曲的写作依托伯克利加州大学城市和区域规划学院（Institute of Urban and Regional Development）、荷兰乌得勒支大学资助项目及欧盟ESPRIT研究计划——这种跨大西洋的制度支持网络本身即是"网络社会"学术生产的缩影。</w:t>
      </w:r>
    </w:p>
    <w:p w14:paraId="33445E76">
      <w:pPr>
        <w:spacing w:before="60" w:after="60"/>
      </w:pPr>
      <w:r>
        <w:rPr>
          <w:rFonts w:ascii="微软雅黑" w:hAnsi="微软雅黑" w:eastAsia="微软雅黑" w:cs="微软雅黑"/>
          <w:sz w:val="21"/>
          <w:szCs w:val="21"/>
        </w:rPr>
        <w:t>卡斯特尔的核心命题是信息技术革命催生了新的社会形态——"网络社会"（network society）。其组织逻辑是"被信息科技赋权的网络构成了新的社会形态的社会组织形式"。后世学界分析认为，卡斯特尔的贡献在于将散见于传播学、城市研究与组织理论的"网络"隐喻统一为社会分析的总体框架，但其"技术范式"表述（Webster 2006《信息社会理论》批评为技术决定论）与"资本主义重组"表述（谢泽兹2020年论证"网络"的实质逻辑是资本主义的弹性积累）之间的张力始终未被消解。卡斯特尔本人在1998年第三卷中预言了"全球化"可能导致的"排斥"（exclusion）和"暴乱"（insurgency）——2010年代"占领运动"和2018年"黄马甲运动"为此预言提供了惊人的验证。</w:t>
      </w:r>
    </w:p>
    <w:p w14:paraId="28475D09">
      <w:pPr>
        <w:pStyle w:val="4"/>
        <w:spacing w:before="200" w:after="100"/>
      </w:pPr>
      <w:r>
        <w:rPr>
          <w:rFonts w:ascii="微软雅黑" w:hAnsi="微软雅黑" w:eastAsia="微软雅黑" w:cs="微软雅黑"/>
          <w:b/>
          <w:bCs/>
          <w:sz w:val="24"/>
          <w:szCs w:val="24"/>
        </w:rPr>
        <w:t>[全球]</w:t>
      </w:r>
    </w:p>
    <w:p w14:paraId="71A46C43">
      <w:pPr>
        <w:pStyle w:val="5"/>
        <w:spacing w:before="180" w:after="80"/>
      </w:pPr>
      <w:r>
        <w:rPr>
          <w:rFonts w:ascii="微软雅黑" w:hAnsi="微软雅黑" w:eastAsia="微软雅黑" w:cs="微软雅黑"/>
          <w:b/>
          <w:bCs/>
          <w:sz w:val="22"/>
          <w:szCs w:val="22"/>
        </w:rPr>
        <w:t>概念时间线</w:t>
      </w:r>
    </w:p>
    <w:p w14:paraId="6B56EC03">
      <w:pPr>
        <w:pStyle w:val="16"/>
        <w:numPr>
          <w:ilvl w:val="0"/>
          <w:numId w:val="1"/>
        </w:numPr>
        <w:spacing w:before="30" w:after="30"/>
      </w:pPr>
      <w:r>
        <w:rPr>
          <w:rFonts w:ascii="微软雅黑" w:hAnsi="微软雅黑" w:eastAsia="微软雅黑" w:cs="微软雅黑"/>
          <w:b/>
          <w:bCs/>
          <w:sz w:val="21"/>
          <w:szCs w:val="21"/>
        </w:rPr>
        <w:t>网络社会与工业社会的区分</w:t>
      </w:r>
      <w:r>
        <w:rPr>
          <w:rFonts w:ascii="微软雅黑" w:hAnsi="微软雅黑" w:eastAsia="微软雅黑" w:cs="微软雅黑"/>
          <w:sz w:val="21"/>
          <w:szCs w:val="21"/>
        </w:rPr>
        <w:t>：卡斯特尔区分了两种社会形态的关键特征：（1）信息而非能源是核心资源；（2）"网络"而非"等级"是核心组织形式；（3）"流动空间"（space of flows）取代"地方空间"（space of places）——全球金融网络、跨国企业供应链、互联网通信等"流动"不依附于任何特定地点，但它们支配了地方性的经济与社会生活。这一区分的实质是将"信息"从"工具"提升为"组织原则"——信息不仅是生产的辅助要素，而是整个社会形态的构成逻辑。</w:t>
      </w:r>
    </w:p>
    <w:p w14:paraId="35023A7F">
      <w:pPr>
        <w:pStyle w:val="16"/>
        <w:numPr>
          <w:ilvl w:val="0"/>
          <w:numId w:val="1"/>
        </w:numPr>
        <w:spacing w:before="30" w:after="30"/>
      </w:pPr>
      <w:r>
        <w:rPr>
          <w:rFonts w:ascii="微软雅黑" w:hAnsi="微软雅黑" w:eastAsia="微软雅黑" w:cs="微软雅黑"/>
          <w:b/>
          <w:bCs/>
          <w:sz w:val="21"/>
          <w:szCs w:val="21"/>
        </w:rPr>
        <w:t>流动空间的三个物质层面</w:t>
      </w:r>
      <w:r>
        <w:rPr>
          <w:rFonts w:ascii="微软雅黑" w:hAnsi="微软雅黑" w:eastAsia="微软雅黑" w:cs="微软雅黑"/>
          <w:sz w:val="21"/>
          <w:szCs w:val="21"/>
        </w:rPr>
        <w:t>：（1）流动要素本身——资本流、信息流、技术流、组织互动流、图像流、声音流、符号流；（2）流动空间的节点与中心——不是传统的"城市"或"国家"，而是"接入点"（接入全球网络的局部枢纽），如硅谷、班加罗尔、深圳、纽约；（3）占支配地位的管理精英的空间组织——他们通过电子媒体维持全球化的"同时性"存在，但其身体仍局限于特定的豪华居住空间。此分析与哈维（David Harvey, 1935—）1989年的"时空压缩"形成了对话关系——卡斯特尔强调"空间的重组"，哈维强调"时间的加速"——两者诊断一致：全球化正在改变"空间"与"时间"的社会建构方式。</w:t>
      </w:r>
    </w:p>
    <w:p w14:paraId="719BCBED">
      <w:pPr>
        <w:pStyle w:val="16"/>
        <w:numPr>
          <w:ilvl w:val="0"/>
          <w:numId w:val="1"/>
        </w:numPr>
        <w:spacing w:before="30" w:after="30"/>
      </w:pPr>
      <w:r>
        <w:rPr>
          <w:rFonts w:ascii="微软雅黑" w:hAnsi="微软雅黑" w:eastAsia="微软雅黑" w:cs="微软雅黑"/>
          <w:b/>
          <w:bCs/>
          <w:sz w:val="21"/>
          <w:szCs w:val="21"/>
        </w:rPr>
        <w:t>概念转译追踪（第一轮）——SNA的数学化</w:t>
      </w:r>
      <w:r>
        <w:rPr>
          <w:rFonts w:ascii="微软雅黑" w:hAnsi="微软雅黑" w:eastAsia="微软雅黑" w:cs="微软雅黑"/>
          <w:sz w:val="21"/>
          <w:szCs w:val="21"/>
        </w:rPr>
        <w:t>：卡斯特尔的"网络社会"在2000年代被社会网络分析（SNA）转译——格兰诺维特1973年的"弱关系力量"在2000年代被大规模数字社交网络数据重新验证。但SNA的"网络"是可量化的节点-边结构，卡斯特尔的"网络"是组织逻辑与文化形态——两者同名但异义。韦尔曼（Barry Wellman, 1943—）2001年提出"网络化个人主义"（networked individualism），试图在两者之间搭建桥梁，但实质是优先SNA的可操作化框架而弱化了卡斯特尔的文化-政治维度。</w:t>
      </w:r>
    </w:p>
    <w:p w14:paraId="2E8D0F9A">
      <w:pPr>
        <w:pStyle w:val="16"/>
        <w:numPr>
          <w:ilvl w:val="0"/>
          <w:numId w:val="1"/>
        </w:numPr>
        <w:spacing w:before="30" w:after="30"/>
      </w:pPr>
      <w:r>
        <w:rPr>
          <w:rFonts w:ascii="微软雅黑" w:hAnsi="微软雅黑" w:eastAsia="微软雅黑" w:cs="微软雅黑"/>
          <w:b/>
          <w:bCs/>
          <w:sz w:val="21"/>
          <w:szCs w:val="21"/>
        </w:rPr>
        <w:t>概念转译追踪（第二轮）——平台社会</w:t>
      </w:r>
      <w:r>
        <w:rPr>
          <w:rFonts w:ascii="微软雅黑" w:hAnsi="微软雅黑" w:eastAsia="微软雅黑" w:cs="微软雅黑"/>
          <w:sz w:val="21"/>
          <w:szCs w:val="21"/>
        </w:rPr>
        <w:t>：范迪克（José van Dijck, 1959—）2013年《互联的文化》论证：卡斯特尔描述的"开放网络"在2000年代后被"封闭平台"（Facebook、Google、Amazon、微信、抖音）所取代——网络社会的民主潜力被平台资本主义所收编。此转译的关键偏移在于：卡斯特尔将"网络"视为社会形态本身，范迪克将"平台"视为对网络的制度化劫持——从"结构描述"变为"权力批判"。</w:t>
      </w:r>
    </w:p>
    <w:p w14:paraId="5DD416EE">
      <w:pPr>
        <w:pStyle w:val="16"/>
        <w:numPr>
          <w:ilvl w:val="0"/>
          <w:numId w:val="1"/>
        </w:numPr>
        <w:spacing w:before="30" w:after="30"/>
      </w:pPr>
      <w:r>
        <w:rPr>
          <w:rFonts w:ascii="微软雅黑" w:hAnsi="微软雅黑" w:eastAsia="微软雅黑" w:cs="微软雅黑"/>
          <w:b/>
          <w:bCs/>
          <w:sz w:val="21"/>
          <w:szCs w:val="21"/>
        </w:rPr>
        <w:t>概念转译追踪（第三轮）——数字劳工</w:t>
      </w:r>
      <w:r>
        <w:rPr>
          <w:rFonts w:ascii="微软雅黑" w:hAnsi="微软雅黑" w:eastAsia="微软雅黑" w:cs="微软雅黑"/>
          <w:sz w:val="21"/>
          <w:szCs w:val="21"/>
        </w:rPr>
        <w:t>：福克斯（Christian Fuchs, 1970—）2014年《数字劳动与卡尔·马克思》将"网络社会"转译为"数字资本主义"——社交媒体用户的"免费劳动"（prosumption）是剩余价值的隐蔽提取。此转译用马克思主义政治经济学框架替换了卡斯特尔的信息主义框架，但保留了"网络"作为组织形式的分析。</w:t>
      </w:r>
    </w:p>
    <w:p w14:paraId="12AB4C5A">
      <w:pPr>
        <w:pStyle w:val="5"/>
        <w:spacing w:before="180" w:after="80"/>
      </w:pPr>
      <w:r>
        <w:rPr>
          <w:rFonts w:ascii="微软雅黑" w:hAnsi="微软雅黑" w:eastAsia="微软雅黑" w:cs="微软雅黑"/>
          <w:b/>
          <w:bCs/>
          <w:sz w:val="22"/>
          <w:szCs w:val="22"/>
        </w:rPr>
        <w:t>场域时间线</w:t>
      </w:r>
    </w:p>
    <w:p w14:paraId="61CE36DF">
      <w:pPr>
        <w:pStyle w:val="16"/>
        <w:numPr>
          <w:ilvl w:val="0"/>
          <w:numId w:val="1"/>
        </w:numPr>
        <w:spacing w:before="30" w:after="30"/>
      </w:pPr>
      <w:r>
        <w:rPr>
          <w:rFonts w:ascii="微软雅黑" w:hAnsi="微软雅黑" w:eastAsia="微软雅黑" w:cs="微软雅黑"/>
          <w:b/>
          <w:bCs/>
          <w:sz w:val="21"/>
          <w:szCs w:val="21"/>
        </w:rPr>
        <w:t>卡斯特尔的学术轨迹</w:t>
      </w:r>
      <w:r>
        <w:rPr>
          <w:rFonts w:ascii="微软雅黑" w:hAnsi="微软雅黑" w:eastAsia="微软雅黑" w:cs="微软雅黑"/>
          <w:sz w:val="21"/>
          <w:szCs w:val="21"/>
        </w:rPr>
        <w:t>：1942年生于西班牙巴塞罗那省，1960年代末在巴黎大学学习社会学——与图雷纳（Alain Touraine, 1925—2014）有学术联系。1970年代因反对弗朗哥政权被西班牙政府列入黑名单——此后长期在北美（麦吉尔大学、加州大学伯克利分校）任教。1990年代在伯克利完成三部曲——此时硅谷正处于互联网泡沫的顶峰，卡斯特尔的田野就在"网络社会"的发生现场。</w:t>
      </w:r>
    </w:p>
    <w:p w14:paraId="248A7C09">
      <w:pPr>
        <w:pStyle w:val="16"/>
        <w:numPr>
          <w:ilvl w:val="0"/>
          <w:numId w:val="1"/>
        </w:numPr>
        <w:spacing w:before="30" w:after="30"/>
      </w:pPr>
      <w:r>
        <w:rPr>
          <w:rFonts w:ascii="微软雅黑" w:hAnsi="微软雅黑" w:eastAsia="微软雅黑" w:cs="微软雅黑"/>
          <w:b/>
          <w:bCs/>
          <w:sz w:val="21"/>
          <w:szCs w:val="21"/>
        </w:rPr>
        <w:t>跨大西洋的制度支持</w:t>
      </w:r>
      <w:r>
        <w:rPr>
          <w:rFonts w:ascii="微软雅黑" w:hAnsi="微软雅黑" w:eastAsia="微软雅黑" w:cs="微软雅黑"/>
          <w:sz w:val="21"/>
          <w:szCs w:val="21"/>
        </w:rPr>
        <w:t>：三部曲写作得到伯克利城市和区域规划学院、荷兰乌得勒支大学资助项目及欧盟ESPRIT计划支持。卡斯特尔始终拒绝将"网络社会"分析简化为"技术乐观主义"——他在1998年第三卷中预言全球化可能导致"排斥"和"暴乱"——这一预言在2011年"占领华尔街"和2018年"黄马甲运动"中获得惊人验证。2000年后，卡斯特尔转至巴塞罗那开放大学（UOC）任网络社会研究所（IN3）教授——此研究所成为欧洲互联网研究的制度中心之一。</w:t>
      </w:r>
    </w:p>
    <w:p w14:paraId="281063DF">
      <w:pPr>
        <w:pStyle w:val="16"/>
        <w:numPr>
          <w:ilvl w:val="0"/>
          <w:numId w:val="1"/>
        </w:numPr>
        <w:spacing w:before="30" w:after="30"/>
      </w:pPr>
      <w:r>
        <w:rPr>
          <w:rFonts w:ascii="微软雅黑" w:hAnsi="微软雅黑" w:eastAsia="微软雅黑" w:cs="微软雅黑"/>
          <w:b/>
          <w:bCs/>
          <w:sz w:val="21"/>
          <w:szCs w:val="21"/>
        </w:rPr>
        <w:t>中文世界的跨区域转译</w:t>
      </w:r>
      <w:r>
        <w:rPr>
          <w:rFonts w:ascii="微软雅黑" w:hAnsi="微软雅黑" w:eastAsia="微软雅黑" w:cs="微软雅黑"/>
          <w:sz w:val="21"/>
          <w:szCs w:val="21"/>
        </w:rPr>
        <w:t>：卡斯特尔的"网络社会"概念在中文世界经历了两次转译——第一次是2001年夏铸九等人的翻译（北京：社会科学文献出版社），第二次是2006年曹荣湘的修订版。两次翻译对"space of flows"的译法不同（"流动空间"vs"流的空间"），这反映了中文社会学在吸收西方概念时的术语标准化问题。2008年后，"网络社会"成为中文传播学与社会学的共享术语，但中文语境中的"网络社会"常被等同于"互联网社会"——窄化了卡斯特尔原意的组织逻辑维度。</w:t>
      </w:r>
    </w:p>
    <w:p w14:paraId="49A82A53">
      <w:pPr>
        <w:pStyle w:val="5"/>
        <w:spacing w:before="180" w:after="80"/>
      </w:pPr>
      <w:r>
        <w:rPr>
          <w:rFonts w:ascii="微软雅黑" w:hAnsi="微软雅黑" w:eastAsia="微软雅黑" w:cs="微软雅黑"/>
          <w:b/>
          <w:bCs/>
          <w:sz w:val="22"/>
          <w:szCs w:val="22"/>
        </w:rPr>
        <w:t>接受时间线</w:t>
      </w:r>
    </w:p>
    <w:p w14:paraId="151F7825">
      <w:pPr>
        <w:pStyle w:val="16"/>
        <w:numPr>
          <w:ilvl w:val="0"/>
          <w:numId w:val="1"/>
        </w:numPr>
        <w:spacing w:before="30" w:after="30"/>
      </w:pPr>
      <w:r>
        <w:rPr>
          <w:rFonts w:ascii="微软雅黑" w:hAnsi="微软雅黑" w:eastAsia="微软雅黑" w:cs="微软雅黑"/>
          <w:b/>
          <w:bCs/>
          <w:sz w:val="21"/>
          <w:szCs w:val="21"/>
        </w:rPr>
        <w:t>[英美] 广泛影响与持续批评</w:t>
      </w:r>
      <w:r>
        <w:rPr>
          <w:rFonts w:ascii="微软雅黑" w:hAnsi="微软雅黑" w:eastAsia="微软雅黑" w:cs="微软雅黑"/>
          <w:sz w:val="21"/>
          <w:szCs w:val="21"/>
        </w:rPr>
        <w:t>：此作为互联网研究、城市研究、传播研究提供了"网络社会"分析框架。Webster（2006）批评卡斯特尔将信息技术视为"网络社会"的"原因"犯了技术决定论错误——网络社会不是"信息技术创造的"，而是"资本主义重组在信息技术条件下的新形态"。谢泽兹（2020）进一步论证：卡斯特尔的信息主义与资本主义分析存在"双轨叙述"——前者暗示技术自主性，后者暗示资本逻辑，但两者未获统合。</w:t>
      </w:r>
    </w:p>
    <w:p w14:paraId="56245D15">
      <w:pPr>
        <w:pStyle w:val="16"/>
        <w:numPr>
          <w:ilvl w:val="0"/>
          <w:numId w:val="1"/>
        </w:numPr>
        <w:spacing w:before="30" w:after="30"/>
      </w:pPr>
      <w:r>
        <w:rPr>
          <w:rFonts w:ascii="微软雅黑" w:hAnsi="微软雅黑" w:eastAsia="微软雅黑" w:cs="微软雅黑"/>
          <w:b/>
          <w:bCs/>
          <w:sz w:val="21"/>
          <w:szCs w:val="21"/>
        </w:rPr>
        <w:t>[欧陆] 城市研究的吸收</w:t>
      </w:r>
      <w:r>
        <w:rPr>
          <w:rFonts w:ascii="微软雅黑" w:hAnsi="微软雅黑" w:eastAsia="微软雅黑" w:cs="微软雅黑"/>
          <w:sz w:val="21"/>
          <w:szCs w:val="21"/>
        </w:rPr>
        <w:t>：卡斯特尔的"流动空间"对欧洲城市研究影响深远——萨森（Saskia Sassen, 1949—）1991年《全球城市》将"流动空间"具体化为全球城市的金融基础设施分析。但萨森做了关键收敛：从卡斯特尔的"全球-地方关系"聚焦为"全球城市作为命令中心"——空间政治维度被弱化。</w:t>
      </w:r>
    </w:p>
    <w:p w14:paraId="60D10D4E">
      <w:pPr>
        <w:pStyle w:val="16"/>
        <w:numPr>
          <w:ilvl w:val="0"/>
          <w:numId w:val="1"/>
        </w:numPr>
        <w:spacing w:before="30" w:after="30"/>
      </w:pPr>
      <w:r>
        <w:rPr>
          <w:rFonts w:ascii="微软雅黑" w:hAnsi="微软雅黑" w:eastAsia="微软雅黑" w:cs="微软雅黑"/>
          <w:b/>
          <w:bCs/>
          <w:sz w:val="21"/>
          <w:szCs w:val="21"/>
        </w:rPr>
        <w:t>[中国] 术语争议与窄化接受</w:t>
      </w:r>
      <w:r>
        <w:rPr>
          <w:rFonts w:ascii="微软雅黑" w:hAnsi="微软雅黑" w:eastAsia="微软雅黑" w:cs="微软雅黑"/>
          <w:sz w:val="21"/>
          <w:szCs w:val="21"/>
        </w:rPr>
        <w:t>：中文接受的核心争议是"网络社会"的语义范围——传播学将其窄化为"互联网社会"，社会学则试图保留卡斯特尔的组织逻辑含义。2008年后，卡斯特尔的理论在中文互联网治理研究中获得广泛应用，但其对"流动空间"权力结构的批判维度常被省略。</w:t>
      </w:r>
    </w:p>
    <w:p w14:paraId="0C177E10">
      <w:pPr>
        <w:pStyle w:val="16"/>
        <w:numPr>
          <w:ilvl w:val="0"/>
          <w:numId w:val="1"/>
        </w:numPr>
        <w:spacing w:before="30" w:after="30"/>
      </w:pPr>
      <w:r>
        <w:rPr>
          <w:rFonts w:ascii="微软雅黑" w:hAnsi="微软雅黑" w:eastAsia="微软雅黑" w:cs="微软雅黑"/>
          <w:b/>
          <w:bCs/>
          <w:sz w:val="21"/>
          <w:szCs w:val="21"/>
        </w:rPr>
        <w:t>[全球南方] 离线人口的缺席</w:t>
      </w:r>
      <w:r>
        <w:rPr>
          <w:rFonts w:ascii="微软雅黑" w:hAnsi="微软雅黑" w:eastAsia="微软雅黑" w:cs="微软雅黑"/>
          <w:sz w:val="21"/>
          <w:szCs w:val="21"/>
        </w:rPr>
        <w:t>：阿罗拉（Payal Arora, 1977—）2019年《下一个十亿用户》指出：卡斯特尔的分析以欧美和东亚为核心，忽视了非洲和南亚的"离线"人口——"网络社会"对没有互联网接入的人而言是何种"社会"？此批评与康奈尔的"南方理论"形成了互援。</w:t>
      </w:r>
    </w:p>
    <w:p w14:paraId="685B80CD">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175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DB32C4C">
            <w:pPr>
              <w:spacing w:before="30" w:after="30"/>
            </w:pPr>
            <w:r>
              <w:rPr>
                <w:rFonts w:ascii="微软雅黑" w:hAnsi="微软雅黑" w:eastAsia="微软雅黑" w:cs="微软雅黑"/>
                <w:b/>
                <w:bCs/>
                <w:sz w:val="20"/>
                <w:szCs w:val="20"/>
              </w:rPr>
              <w:t>概念ID</w:t>
            </w:r>
          </w:p>
        </w:tc>
        <w:tc>
          <w:tcPr>
            <w:tcW w:w="3000" w:type="dxa"/>
          </w:tcPr>
          <w:p w14:paraId="7B5B6EC6">
            <w:pPr>
              <w:spacing w:before="30" w:after="30"/>
            </w:pPr>
            <w:r>
              <w:rPr>
                <w:rFonts w:ascii="微软雅黑" w:hAnsi="微软雅黑" w:eastAsia="微软雅黑" w:cs="微软雅黑"/>
                <w:b/>
                <w:bCs/>
                <w:sz w:val="20"/>
                <w:szCs w:val="20"/>
              </w:rPr>
              <w:t>概念名</w:t>
            </w:r>
          </w:p>
        </w:tc>
        <w:tc>
          <w:tcPr>
            <w:tcW w:w="3000" w:type="dxa"/>
          </w:tcPr>
          <w:p w14:paraId="73B71B5D">
            <w:pPr>
              <w:spacing w:before="30" w:after="30"/>
            </w:pPr>
            <w:r>
              <w:rPr>
                <w:rFonts w:ascii="微软雅黑" w:hAnsi="微软雅黑" w:eastAsia="微软雅黑" w:cs="微软雅黑"/>
                <w:b/>
                <w:bCs/>
                <w:sz w:val="20"/>
                <w:szCs w:val="20"/>
              </w:rPr>
              <w:t>关联</w:t>
            </w:r>
          </w:p>
        </w:tc>
      </w:tr>
      <w:tr w14:paraId="11E7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0C0E87A">
            <w:pPr>
              <w:spacing w:before="30" w:after="30"/>
            </w:pPr>
            <w:r>
              <w:rPr>
                <w:rFonts w:ascii="微软雅黑" w:hAnsi="微软雅黑" w:eastAsia="微软雅黑" w:cs="微软雅黑"/>
                <w:b w:val="0"/>
                <w:bCs w:val="0"/>
                <w:sz w:val="20"/>
                <w:szCs w:val="20"/>
              </w:rPr>
              <w:t>C963</w:t>
            </w:r>
          </w:p>
        </w:tc>
        <w:tc>
          <w:tcPr>
            <w:tcW w:w="3000" w:type="dxa"/>
          </w:tcPr>
          <w:p w14:paraId="0E5F916A">
            <w:pPr>
              <w:spacing w:before="30" w:after="30"/>
            </w:pPr>
            <w:r>
              <w:rPr>
                <w:rFonts w:ascii="微软雅黑" w:hAnsi="微软雅黑" w:eastAsia="微软雅黑" w:cs="微软雅黑"/>
                <w:b w:val="0"/>
                <w:bCs w:val="0"/>
                <w:sz w:val="20"/>
                <w:szCs w:val="20"/>
              </w:rPr>
              <w:t>network society</w:t>
            </w:r>
          </w:p>
        </w:tc>
        <w:tc>
          <w:tcPr>
            <w:tcW w:w="3000" w:type="dxa"/>
          </w:tcPr>
          <w:p w14:paraId="2C923D75">
            <w:pPr>
              <w:spacing w:before="30" w:after="30"/>
            </w:pPr>
            <w:r>
              <w:rPr>
                <w:rFonts w:ascii="微软雅黑" w:hAnsi="微软雅黑" w:eastAsia="微软雅黑" w:cs="微软雅黑"/>
                <w:b w:val="0"/>
                <w:bCs w:val="0"/>
                <w:sz w:val="20"/>
                <w:szCs w:val="20"/>
              </w:rPr>
              <w:t>核心概念，信息时代社会形态</w:t>
            </w:r>
          </w:p>
        </w:tc>
      </w:tr>
      <w:tr w14:paraId="354C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09EBB4">
            <w:pPr>
              <w:spacing w:before="30" w:after="30"/>
            </w:pPr>
            <w:r>
              <w:rPr>
                <w:rFonts w:ascii="微软雅黑" w:hAnsi="微软雅黑" w:eastAsia="微软雅黑" w:cs="微软雅黑"/>
                <w:b w:val="0"/>
                <w:bCs w:val="0"/>
                <w:sz w:val="20"/>
                <w:szCs w:val="20"/>
              </w:rPr>
              <w:t>C313</w:t>
            </w:r>
          </w:p>
        </w:tc>
        <w:tc>
          <w:tcPr>
            <w:tcW w:w="3000" w:type="dxa"/>
          </w:tcPr>
          <w:p w14:paraId="6387560A">
            <w:pPr>
              <w:spacing w:before="30" w:after="30"/>
            </w:pPr>
            <w:r>
              <w:rPr>
                <w:rFonts w:ascii="微软雅黑" w:hAnsi="微软雅黑" w:eastAsia="微软雅黑" w:cs="微软雅黑"/>
                <w:b w:val="0"/>
                <w:bCs w:val="0"/>
                <w:sz w:val="20"/>
                <w:szCs w:val="20"/>
              </w:rPr>
              <w:t>space of flows</w:t>
            </w:r>
          </w:p>
        </w:tc>
        <w:tc>
          <w:tcPr>
            <w:tcW w:w="3000" w:type="dxa"/>
          </w:tcPr>
          <w:p w14:paraId="36E1982E">
            <w:pPr>
              <w:spacing w:before="30" w:after="30"/>
            </w:pPr>
            <w:r>
              <w:rPr>
                <w:rFonts w:ascii="微软雅黑" w:hAnsi="微软雅黑" w:eastAsia="微软雅黑" w:cs="微软雅黑"/>
                <w:b w:val="0"/>
                <w:bCs w:val="0"/>
                <w:sz w:val="20"/>
                <w:szCs w:val="20"/>
              </w:rPr>
              <w:t>空间重组理论</w:t>
            </w:r>
          </w:p>
        </w:tc>
      </w:tr>
      <w:tr w14:paraId="739A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471A91A">
            <w:pPr>
              <w:spacing w:before="30" w:after="30"/>
            </w:pPr>
            <w:r>
              <w:rPr>
                <w:rFonts w:ascii="微软雅黑" w:hAnsi="微软雅黑" w:eastAsia="微软雅黑" w:cs="微软雅黑"/>
                <w:b w:val="0"/>
                <w:bCs w:val="0"/>
                <w:sz w:val="20"/>
                <w:szCs w:val="20"/>
              </w:rPr>
              <w:t>C-信息时代</w:t>
            </w:r>
          </w:p>
        </w:tc>
        <w:tc>
          <w:tcPr>
            <w:tcW w:w="3000" w:type="dxa"/>
          </w:tcPr>
          <w:p w14:paraId="42790F2C">
            <w:pPr>
              <w:spacing w:before="30" w:after="30"/>
            </w:pPr>
            <w:r>
              <w:rPr>
                <w:rFonts w:ascii="微软雅黑" w:hAnsi="微软雅黑" w:eastAsia="微软雅黑" w:cs="微软雅黑"/>
                <w:b w:val="0"/>
                <w:bCs w:val="0"/>
                <w:sz w:val="20"/>
                <w:szCs w:val="20"/>
              </w:rPr>
              <w:t>information age</w:t>
            </w:r>
          </w:p>
        </w:tc>
        <w:tc>
          <w:tcPr>
            <w:tcW w:w="3000" w:type="dxa"/>
          </w:tcPr>
          <w:p w14:paraId="5B24DDED">
            <w:pPr>
              <w:spacing w:before="30" w:after="30"/>
            </w:pPr>
            <w:r>
              <w:rPr>
                <w:rFonts w:ascii="微软雅黑" w:hAnsi="微软雅黑" w:eastAsia="微软雅黑" w:cs="微软雅黑"/>
                <w:b w:val="0"/>
                <w:bCs w:val="0"/>
                <w:sz w:val="20"/>
                <w:szCs w:val="20"/>
              </w:rPr>
              <w:t>三部曲总框架</w:t>
            </w:r>
          </w:p>
        </w:tc>
      </w:tr>
      <w:tr w14:paraId="4362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833088">
            <w:pPr>
              <w:spacing w:before="30" w:after="30"/>
            </w:pPr>
            <w:r>
              <w:rPr>
                <w:rFonts w:ascii="微软雅黑" w:hAnsi="微软雅黑" w:eastAsia="微软雅黑" w:cs="微软雅黑"/>
                <w:b w:val="0"/>
                <w:bCs w:val="0"/>
                <w:sz w:val="20"/>
                <w:szCs w:val="20"/>
              </w:rPr>
              <w:t>C479</w:t>
            </w:r>
          </w:p>
        </w:tc>
        <w:tc>
          <w:tcPr>
            <w:tcW w:w="3000" w:type="dxa"/>
          </w:tcPr>
          <w:p w14:paraId="3F2F75DF">
            <w:pPr>
              <w:spacing w:before="30" w:after="30"/>
            </w:pPr>
            <w:r>
              <w:rPr>
                <w:rFonts w:ascii="微软雅黑" w:hAnsi="微软雅黑" w:eastAsia="微软雅黑" w:cs="微软雅黑"/>
                <w:b w:val="0"/>
                <w:bCs w:val="0"/>
                <w:sz w:val="20"/>
                <w:szCs w:val="20"/>
              </w:rPr>
              <w:t>platform capitalism</w:t>
            </w:r>
          </w:p>
        </w:tc>
        <w:tc>
          <w:tcPr>
            <w:tcW w:w="3000" w:type="dxa"/>
          </w:tcPr>
          <w:p w14:paraId="2E8E0478">
            <w:pPr>
              <w:spacing w:before="30" w:after="30"/>
            </w:pPr>
            <w:r>
              <w:rPr>
                <w:rFonts w:ascii="微软雅黑" w:hAnsi="微软雅黑" w:eastAsia="微软雅黑" w:cs="微软雅黑"/>
                <w:b w:val="0"/>
                <w:bCs w:val="0"/>
                <w:sz w:val="20"/>
                <w:szCs w:val="20"/>
              </w:rPr>
              <w:t>第二轮转译产物</w:t>
            </w:r>
          </w:p>
        </w:tc>
      </w:tr>
      <w:tr w14:paraId="7071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EDF08A">
            <w:pPr>
              <w:spacing w:before="30" w:after="30"/>
            </w:pPr>
            <w:r>
              <w:rPr>
                <w:rFonts w:ascii="微软雅黑" w:hAnsi="微软雅黑" w:eastAsia="微软雅黑" w:cs="微软雅黑"/>
                <w:b w:val="0"/>
                <w:bCs w:val="0"/>
                <w:sz w:val="20"/>
                <w:szCs w:val="20"/>
              </w:rPr>
              <w:t>C270</w:t>
            </w:r>
          </w:p>
        </w:tc>
        <w:tc>
          <w:tcPr>
            <w:tcW w:w="3000" w:type="dxa"/>
          </w:tcPr>
          <w:p w14:paraId="66A8F957">
            <w:pPr>
              <w:spacing w:before="30" w:after="30"/>
            </w:pPr>
            <w:r>
              <w:rPr>
                <w:rFonts w:ascii="微软雅黑" w:hAnsi="微软雅黑" w:eastAsia="微软雅黑" w:cs="微软雅黑"/>
                <w:b w:val="0"/>
                <w:bCs w:val="0"/>
                <w:sz w:val="20"/>
                <w:szCs w:val="20"/>
              </w:rPr>
              <w:t>weak ties</w:t>
            </w:r>
          </w:p>
        </w:tc>
        <w:tc>
          <w:tcPr>
            <w:tcW w:w="3000" w:type="dxa"/>
          </w:tcPr>
          <w:p w14:paraId="038B08B6">
            <w:pPr>
              <w:spacing w:before="30" w:after="30"/>
            </w:pPr>
            <w:r>
              <w:rPr>
                <w:rFonts w:ascii="微软雅黑" w:hAnsi="微软雅黑" w:eastAsia="微软雅黑" w:cs="微软雅黑"/>
                <w:b w:val="0"/>
                <w:bCs w:val="0"/>
                <w:sz w:val="20"/>
                <w:szCs w:val="20"/>
              </w:rPr>
              <w:t>SNA转译对照</w:t>
            </w:r>
          </w:p>
        </w:tc>
      </w:tr>
      <w:tr w14:paraId="521C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85FDACD">
            <w:pPr>
              <w:spacing w:before="30" w:after="30"/>
            </w:pPr>
            <w:r>
              <w:rPr>
                <w:rFonts w:ascii="微软雅黑" w:hAnsi="微软雅黑" w:eastAsia="微软雅黑" w:cs="微软雅黑"/>
                <w:b w:val="0"/>
                <w:bCs w:val="0"/>
                <w:sz w:val="20"/>
                <w:szCs w:val="20"/>
              </w:rPr>
              <w:t>C908</w:t>
            </w:r>
          </w:p>
        </w:tc>
        <w:tc>
          <w:tcPr>
            <w:tcW w:w="3000" w:type="dxa"/>
          </w:tcPr>
          <w:p w14:paraId="048A1A01">
            <w:pPr>
              <w:spacing w:before="30" w:after="30"/>
            </w:pPr>
            <w:r>
              <w:rPr>
                <w:rFonts w:ascii="微软雅黑" w:hAnsi="微软雅黑" w:eastAsia="微软雅黑" w:cs="微软雅黑"/>
                <w:b w:val="0"/>
                <w:bCs w:val="0"/>
                <w:sz w:val="20"/>
                <w:szCs w:val="20"/>
              </w:rPr>
              <w:t>digital divide</w:t>
            </w:r>
          </w:p>
        </w:tc>
        <w:tc>
          <w:tcPr>
            <w:tcW w:w="3000" w:type="dxa"/>
          </w:tcPr>
          <w:p w14:paraId="251B9E49">
            <w:pPr>
              <w:spacing w:before="30" w:after="30"/>
            </w:pPr>
            <w:r>
              <w:rPr>
                <w:rFonts w:ascii="微软雅黑" w:hAnsi="微软雅黑" w:eastAsia="微软雅黑" w:cs="微软雅黑"/>
                <w:b w:val="0"/>
                <w:bCs w:val="0"/>
                <w:sz w:val="20"/>
                <w:szCs w:val="20"/>
              </w:rPr>
              <w:t>全球南方批评焦点</w:t>
            </w:r>
          </w:p>
        </w:tc>
      </w:tr>
      <w:tr w14:paraId="7531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09A79D">
            <w:pPr>
              <w:spacing w:before="30" w:after="30"/>
            </w:pPr>
            <w:r>
              <w:rPr>
                <w:rFonts w:ascii="微软雅黑" w:hAnsi="微软雅黑" w:eastAsia="微软雅黑" w:cs="微软雅黑"/>
                <w:b w:val="0"/>
                <w:bCs w:val="0"/>
                <w:sz w:val="20"/>
                <w:szCs w:val="20"/>
              </w:rPr>
              <w:t>C662</w:t>
            </w:r>
          </w:p>
        </w:tc>
        <w:tc>
          <w:tcPr>
            <w:tcW w:w="3000" w:type="dxa"/>
          </w:tcPr>
          <w:p w14:paraId="0E1752AB">
            <w:pPr>
              <w:spacing w:before="30" w:after="30"/>
            </w:pPr>
            <w:r>
              <w:rPr>
                <w:rFonts w:ascii="微软雅黑" w:hAnsi="微软雅黑" w:eastAsia="微软雅黑" w:cs="微软雅黑"/>
                <w:b w:val="0"/>
                <w:bCs w:val="0"/>
                <w:sz w:val="20"/>
                <w:szCs w:val="20"/>
              </w:rPr>
              <w:t>time-space compression</w:t>
            </w:r>
          </w:p>
        </w:tc>
        <w:tc>
          <w:tcPr>
            <w:tcW w:w="3000" w:type="dxa"/>
          </w:tcPr>
          <w:p w14:paraId="08455370">
            <w:pPr>
              <w:spacing w:before="30" w:after="30"/>
            </w:pPr>
            <w:r>
              <w:rPr>
                <w:rFonts w:ascii="微软雅黑" w:hAnsi="微软雅黑" w:eastAsia="微软雅黑" w:cs="微软雅黑"/>
                <w:b w:val="0"/>
                <w:bCs w:val="0"/>
                <w:sz w:val="20"/>
                <w:szCs w:val="20"/>
              </w:rPr>
              <w:t>与哈维对话</w:t>
            </w:r>
          </w:p>
        </w:tc>
      </w:tr>
      <w:tr w14:paraId="4FC09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18B0A6">
            <w:pPr>
              <w:spacing w:before="30" w:after="30"/>
            </w:pPr>
            <w:r>
              <w:rPr>
                <w:rFonts w:ascii="微软雅黑" w:hAnsi="微软雅黑" w:eastAsia="微软雅黑" w:cs="微软雅黑"/>
                <w:b/>
                <w:bCs/>
                <w:sz w:val="20"/>
                <w:szCs w:val="20"/>
              </w:rPr>
              <w:t>人物ID</w:t>
            </w:r>
          </w:p>
        </w:tc>
        <w:tc>
          <w:tcPr>
            <w:tcW w:w="3000" w:type="dxa"/>
          </w:tcPr>
          <w:p w14:paraId="5354A7A0">
            <w:pPr>
              <w:spacing w:before="30" w:after="30"/>
            </w:pPr>
            <w:r>
              <w:rPr>
                <w:rFonts w:ascii="微软雅黑" w:hAnsi="微软雅黑" w:eastAsia="微软雅黑" w:cs="微软雅黑"/>
                <w:b/>
                <w:bCs/>
                <w:sz w:val="20"/>
                <w:szCs w:val="20"/>
              </w:rPr>
              <w:t>姓名</w:t>
            </w:r>
          </w:p>
        </w:tc>
        <w:tc>
          <w:tcPr>
            <w:tcW w:w="3000" w:type="dxa"/>
          </w:tcPr>
          <w:p w14:paraId="7FDCFF53">
            <w:pPr>
              <w:spacing w:before="30" w:after="30"/>
            </w:pPr>
            <w:r>
              <w:rPr>
                <w:rFonts w:ascii="微软雅黑" w:hAnsi="微软雅黑" w:eastAsia="微软雅黑" w:cs="微软雅黑"/>
                <w:b/>
                <w:bCs/>
                <w:sz w:val="20"/>
                <w:szCs w:val="20"/>
              </w:rPr>
              <w:t>关联</w:t>
            </w:r>
          </w:p>
        </w:tc>
      </w:tr>
      <w:tr w14:paraId="4CE7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8FAAAF">
            <w:pPr>
              <w:spacing w:before="30" w:after="30"/>
            </w:pPr>
            <w:r>
              <w:rPr>
                <w:rFonts w:ascii="微软雅黑" w:hAnsi="微软雅黑" w:eastAsia="微软雅黑" w:cs="微软雅黑"/>
                <w:b w:val="0"/>
                <w:bCs w:val="0"/>
                <w:sz w:val="20"/>
                <w:szCs w:val="20"/>
              </w:rPr>
              <w:t>P-卡斯特尔</w:t>
            </w:r>
          </w:p>
        </w:tc>
        <w:tc>
          <w:tcPr>
            <w:tcW w:w="3000" w:type="dxa"/>
          </w:tcPr>
          <w:p w14:paraId="3FCDE712">
            <w:pPr>
              <w:spacing w:before="30" w:after="30"/>
            </w:pPr>
            <w:r>
              <w:rPr>
                <w:rFonts w:ascii="微软雅黑" w:hAnsi="微软雅黑" w:eastAsia="微软雅黑" w:cs="微软雅黑"/>
                <w:b w:val="0"/>
                <w:bCs w:val="0"/>
                <w:sz w:val="20"/>
                <w:szCs w:val="20"/>
              </w:rPr>
              <w:t>Manuel Castells</w:t>
            </w:r>
          </w:p>
        </w:tc>
        <w:tc>
          <w:tcPr>
            <w:tcW w:w="3000" w:type="dxa"/>
          </w:tcPr>
          <w:p w14:paraId="371E2130">
            <w:pPr>
              <w:spacing w:before="30" w:after="30"/>
            </w:pPr>
            <w:r>
              <w:rPr>
                <w:rFonts w:ascii="微软雅黑" w:hAnsi="微软雅黑" w:eastAsia="微软雅黑" w:cs="微软雅黑"/>
                <w:b w:val="0"/>
                <w:bCs w:val="0"/>
                <w:sz w:val="20"/>
                <w:szCs w:val="20"/>
              </w:rPr>
              <w:t>本条目核心人物</w:t>
            </w:r>
          </w:p>
        </w:tc>
      </w:tr>
      <w:tr w14:paraId="6919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602955">
            <w:pPr>
              <w:spacing w:before="30" w:after="30"/>
            </w:pPr>
            <w:r>
              <w:rPr>
                <w:rFonts w:ascii="微软雅黑" w:hAnsi="微软雅黑" w:eastAsia="微软雅黑" w:cs="微软雅黑"/>
                <w:b w:val="0"/>
                <w:bCs w:val="0"/>
                <w:sz w:val="20"/>
                <w:szCs w:val="20"/>
              </w:rPr>
              <w:t>P085</w:t>
            </w:r>
          </w:p>
        </w:tc>
        <w:tc>
          <w:tcPr>
            <w:tcW w:w="3000" w:type="dxa"/>
          </w:tcPr>
          <w:p w14:paraId="34A4B936">
            <w:pPr>
              <w:spacing w:before="30" w:after="30"/>
            </w:pPr>
            <w:r>
              <w:rPr>
                <w:rFonts w:ascii="微软雅黑" w:hAnsi="微软雅黑" w:eastAsia="微软雅黑" w:cs="微软雅黑"/>
                <w:b w:val="0"/>
                <w:bCs w:val="0"/>
                <w:sz w:val="20"/>
                <w:szCs w:val="20"/>
              </w:rPr>
              <w:t>Mark Granovetter</w:t>
            </w:r>
          </w:p>
        </w:tc>
        <w:tc>
          <w:tcPr>
            <w:tcW w:w="3000" w:type="dxa"/>
          </w:tcPr>
          <w:p w14:paraId="5EDEDD54">
            <w:pPr>
              <w:spacing w:before="30" w:after="30"/>
            </w:pPr>
            <w:r>
              <w:rPr>
                <w:rFonts w:ascii="微软雅黑" w:hAnsi="微软雅黑" w:eastAsia="微软雅黑" w:cs="微软雅黑"/>
                <w:b w:val="0"/>
                <w:bCs w:val="0"/>
                <w:sz w:val="20"/>
                <w:szCs w:val="20"/>
              </w:rPr>
              <w:t>SNA转译（互援）</w:t>
            </w:r>
          </w:p>
        </w:tc>
      </w:tr>
      <w:tr w14:paraId="09A5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63908B2">
            <w:pPr>
              <w:spacing w:before="30" w:after="30"/>
            </w:pPr>
            <w:r>
              <w:rPr>
                <w:rFonts w:ascii="微软雅黑" w:hAnsi="微软雅黑" w:eastAsia="微软雅黑" w:cs="微软雅黑"/>
                <w:b w:val="0"/>
                <w:bCs w:val="0"/>
                <w:sz w:val="20"/>
                <w:szCs w:val="20"/>
              </w:rPr>
              <w:t>P-范迪克</w:t>
            </w:r>
          </w:p>
        </w:tc>
        <w:tc>
          <w:tcPr>
            <w:tcW w:w="3000" w:type="dxa"/>
          </w:tcPr>
          <w:p w14:paraId="61C3D908">
            <w:pPr>
              <w:spacing w:before="30" w:after="30"/>
            </w:pPr>
            <w:r>
              <w:rPr>
                <w:rFonts w:ascii="微软雅黑" w:hAnsi="微软雅黑" w:eastAsia="微软雅黑" w:cs="微软雅黑"/>
                <w:b w:val="0"/>
                <w:bCs w:val="0"/>
                <w:sz w:val="20"/>
                <w:szCs w:val="20"/>
              </w:rPr>
              <w:t>José van Dijck</w:t>
            </w:r>
          </w:p>
        </w:tc>
        <w:tc>
          <w:tcPr>
            <w:tcW w:w="3000" w:type="dxa"/>
          </w:tcPr>
          <w:p w14:paraId="40EE1670">
            <w:pPr>
              <w:spacing w:before="30" w:after="30"/>
            </w:pPr>
            <w:r>
              <w:rPr>
                <w:rFonts w:ascii="微软雅黑" w:hAnsi="微软雅黑" w:eastAsia="微软雅黑" w:cs="微软雅黑"/>
                <w:b w:val="0"/>
                <w:bCs w:val="0"/>
                <w:sz w:val="20"/>
                <w:szCs w:val="20"/>
              </w:rPr>
              <w:t>平台社会转译（批评）</w:t>
            </w:r>
          </w:p>
        </w:tc>
      </w:tr>
      <w:tr w14:paraId="72DB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609845">
            <w:pPr>
              <w:spacing w:before="30" w:after="30"/>
            </w:pPr>
            <w:r>
              <w:rPr>
                <w:rFonts w:ascii="微软雅黑" w:hAnsi="微软雅黑" w:eastAsia="微软雅黑" w:cs="微软雅黑"/>
                <w:b w:val="0"/>
                <w:bCs w:val="0"/>
                <w:sz w:val="20"/>
                <w:szCs w:val="20"/>
              </w:rPr>
              <w:t>P124</w:t>
            </w:r>
          </w:p>
        </w:tc>
        <w:tc>
          <w:tcPr>
            <w:tcW w:w="3000" w:type="dxa"/>
          </w:tcPr>
          <w:p w14:paraId="12638175">
            <w:pPr>
              <w:spacing w:before="30" w:after="30"/>
            </w:pPr>
            <w:r>
              <w:rPr>
                <w:rFonts w:ascii="微软雅黑" w:hAnsi="微软雅黑" w:eastAsia="微软雅黑" w:cs="微软雅黑"/>
                <w:b w:val="0"/>
                <w:bCs w:val="0"/>
                <w:sz w:val="20"/>
                <w:szCs w:val="20"/>
              </w:rPr>
              <w:t>David Harvey</w:t>
            </w:r>
          </w:p>
        </w:tc>
        <w:tc>
          <w:tcPr>
            <w:tcW w:w="3000" w:type="dxa"/>
          </w:tcPr>
          <w:p w14:paraId="5AA822CC">
            <w:pPr>
              <w:spacing w:before="30" w:after="30"/>
            </w:pPr>
            <w:r>
              <w:rPr>
                <w:rFonts w:ascii="微软雅黑" w:hAnsi="微软雅黑" w:eastAsia="微软雅黑" w:cs="微软雅黑"/>
                <w:b w:val="0"/>
                <w:bCs w:val="0"/>
                <w:sz w:val="20"/>
                <w:szCs w:val="20"/>
              </w:rPr>
              <w:t>时空压缩对话</w:t>
            </w:r>
          </w:p>
        </w:tc>
      </w:tr>
      <w:tr w14:paraId="7494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027532">
            <w:pPr>
              <w:spacing w:before="30" w:after="30"/>
            </w:pPr>
            <w:r>
              <w:rPr>
                <w:rFonts w:ascii="微软雅黑" w:hAnsi="微软雅黑" w:eastAsia="微软雅黑" w:cs="微软雅黑"/>
                <w:b w:val="0"/>
                <w:bCs w:val="0"/>
                <w:sz w:val="20"/>
                <w:szCs w:val="20"/>
              </w:rPr>
              <w:t>P-韦尔曼</w:t>
            </w:r>
          </w:p>
        </w:tc>
        <w:tc>
          <w:tcPr>
            <w:tcW w:w="3000" w:type="dxa"/>
          </w:tcPr>
          <w:p w14:paraId="6915B083">
            <w:pPr>
              <w:spacing w:before="30" w:after="30"/>
            </w:pPr>
            <w:r>
              <w:rPr>
                <w:rFonts w:ascii="微软雅黑" w:hAnsi="微软雅黑" w:eastAsia="微软雅黑" w:cs="微软雅黑"/>
                <w:b w:val="0"/>
                <w:bCs w:val="0"/>
                <w:sz w:val="20"/>
                <w:szCs w:val="20"/>
              </w:rPr>
              <w:t>Barry Wellman</w:t>
            </w:r>
          </w:p>
        </w:tc>
        <w:tc>
          <w:tcPr>
            <w:tcW w:w="3000" w:type="dxa"/>
          </w:tcPr>
          <w:p w14:paraId="7277C2B4">
            <w:pPr>
              <w:spacing w:before="30" w:after="30"/>
            </w:pPr>
            <w:r>
              <w:rPr>
                <w:rFonts w:ascii="微软雅黑" w:hAnsi="微软雅黑" w:eastAsia="微软雅黑" w:cs="微软雅黑"/>
                <w:b w:val="0"/>
                <w:bCs w:val="0"/>
                <w:sz w:val="20"/>
                <w:szCs w:val="20"/>
              </w:rPr>
              <w:t>网络化个人主义转译</w:t>
            </w:r>
          </w:p>
        </w:tc>
      </w:tr>
      <w:tr w14:paraId="2366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6E0EB7">
            <w:pPr>
              <w:spacing w:before="30" w:after="30"/>
            </w:pPr>
            <w:r>
              <w:rPr>
                <w:rFonts w:ascii="微软雅黑" w:hAnsi="微软雅黑" w:eastAsia="微软雅黑" w:cs="微软雅黑"/>
                <w:b w:val="0"/>
                <w:bCs w:val="0"/>
                <w:sz w:val="20"/>
                <w:szCs w:val="20"/>
              </w:rPr>
              <w:t>P-福克斯</w:t>
            </w:r>
          </w:p>
        </w:tc>
        <w:tc>
          <w:tcPr>
            <w:tcW w:w="3000" w:type="dxa"/>
          </w:tcPr>
          <w:p w14:paraId="3671804F">
            <w:pPr>
              <w:spacing w:before="30" w:after="30"/>
            </w:pPr>
            <w:r>
              <w:rPr>
                <w:rFonts w:ascii="微软雅黑" w:hAnsi="微软雅黑" w:eastAsia="微软雅黑" w:cs="微软雅黑"/>
                <w:b w:val="0"/>
                <w:bCs w:val="0"/>
                <w:sz w:val="20"/>
                <w:szCs w:val="20"/>
              </w:rPr>
              <w:t>Christian Fuchs</w:t>
            </w:r>
          </w:p>
        </w:tc>
        <w:tc>
          <w:tcPr>
            <w:tcW w:w="3000" w:type="dxa"/>
          </w:tcPr>
          <w:p w14:paraId="0B7CE6F7">
            <w:pPr>
              <w:spacing w:before="30" w:after="30"/>
            </w:pPr>
            <w:r>
              <w:rPr>
                <w:rFonts w:ascii="微软雅黑" w:hAnsi="微软雅黑" w:eastAsia="微软雅黑" w:cs="微软雅黑"/>
                <w:b w:val="0"/>
                <w:bCs w:val="0"/>
                <w:sz w:val="20"/>
                <w:szCs w:val="20"/>
              </w:rPr>
              <w:t>数字劳工转译</w:t>
            </w:r>
          </w:p>
        </w:tc>
      </w:tr>
    </w:tbl>
    <w:p w14:paraId="2BA37F68">
      <w:pPr>
        <w:pStyle w:val="3"/>
        <w:spacing w:before="240" w:after="120"/>
      </w:pPr>
      <w:r>
        <w:rPr>
          <w:rFonts w:ascii="微软雅黑" w:hAnsi="微软雅黑" w:eastAsia="微软雅黑" w:cs="微软雅黑"/>
          <w:b/>
          <w:bCs/>
          <w:sz w:val="28"/>
          <w:szCs w:val="28"/>
        </w:rPr>
        <w:t>H082 | 2003 | 康奈尔《南方理论》与去殖民转向</w:t>
      </w:r>
    </w:p>
    <w:p w14:paraId="589BFFE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：2003年</w:t>
      </w:r>
    </w:p>
    <w:p w14:paraId="36713DC6">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：认识论转向——全球知识生产结构被系统批判，"南方"从"研究对象"变为"理论主体"</w:t>
      </w:r>
    </w:p>
    <w:p w14:paraId="0D4B789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2DDDF03F">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EF3F9BE">
      <w:pPr>
        <w:pStyle w:val="4"/>
        <w:spacing w:before="200" w:after="100"/>
      </w:pPr>
      <w:r>
        <w:rPr>
          <w:rFonts w:ascii="微软雅黑" w:hAnsi="微软雅黑" w:eastAsia="微软雅黑" w:cs="微软雅黑"/>
          <w:b/>
          <w:bCs/>
          <w:sz w:val="24"/>
          <w:szCs w:val="24"/>
        </w:rPr>
        <w:t>总述</w:t>
      </w:r>
    </w:p>
    <w:p w14:paraId="512B83B3">
      <w:pPr>
        <w:spacing w:before="60" w:after="60"/>
      </w:pPr>
      <w:r>
        <w:rPr>
          <w:rFonts w:ascii="微软雅黑" w:hAnsi="微软雅黑" w:eastAsia="微软雅黑" w:cs="微软雅黑"/>
          <w:sz w:val="21"/>
          <w:szCs w:val="21"/>
        </w:rPr>
        <w:t>2003年ISA墨尔本方法论大会上，拉乌尔·康奈尔（Raewyn Connell, 1944—）发表"Northern Theory and Southern Reality"主题演讲——被视为"南方理论"概念的首次公开提出。2007年《南方理论：社会科学的全球动态》由悉尼Allen &amp; Unwin出版，系统追踪了全球社会科学知识生产的"殖民性结构"并提出了替代方案。此书与基甘尼安（Walter Mignolo, 1941—）的"去殖民性"（decoloniality）形成跨学科互援——两者共同推动了2010年代社会学的"去殖民转向"。后世学界分析认为，康奈尔的贡献不在于提出"南方理论"本身——法农、阿敏等人的理论早已存在——而在于系统揭露了将南方理论排除在"理论"范畴之外的制度机制。</w:t>
      </w:r>
    </w:p>
    <w:p w14:paraId="27FF94BD">
      <w:pPr>
        <w:spacing w:before="60" w:after="60"/>
      </w:pPr>
      <w:r>
        <w:rPr>
          <w:rFonts w:ascii="微软雅黑" w:hAnsi="微软雅黑" w:eastAsia="微软雅黑" w:cs="微软雅黑"/>
          <w:sz w:val="21"/>
          <w:szCs w:val="21"/>
        </w:rPr>
        <w:t>康奈尔在悉尼大学的工作与ISA RC40（社会转型研究委员会）密切相关——此委员会成立于1971年，首任主席是巴西社会学家卡多佐（Fernando Henrique Cardoso, 1931—），是ISA内部南方学者最活跃的平台。2002年ISA布里斯班世界大会（首次在南半球举办）是"南方理论"制度化的重要节点——大会主题"社会世界的回应"由澳大利亚和亚洲学者共同设计，注册代表约3200人、来自约100个国家，但经费资助分析显示非洲和南亚代表比例仍远低于欧美。此制度性不平等正是康奈尔批判的"知识提取"结构的微观体现。</w:t>
      </w:r>
    </w:p>
    <w:p w14:paraId="49611D58">
      <w:pPr>
        <w:pStyle w:val="4"/>
        <w:spacing w:before="200" w:after="100"/>
      </w:pPr>
      <w:r>
        <w:rPr>
          <w:rFonts w:ascii="微软雅黑" w:hAnsi="微软雅黑" w:eastAsia="微软雅黑" w:cs="微软雅黑"/>
          <w:b/>
          <w:bCs/>
          <w:sz w:val="24"/>
          <w:szCs w:val="24"/>
        </w:rPr>
        <w:t>[全球]</w:t>
      </w:r>
    </w:p>
    <w:p w14:paraId="3FF0B6DD">
      <w:pPr>
        <w:pStyle w:val="5"/>
        <w:spacing w:before="180" w:after="80"/>
      </w:pPr>
      <w:r>
        <w:rPr>
          <w:rFonts w:ascii="微软雅黑" w:hAnsi="微软雅黑" w:eastAsia="微软雅黑" w:cs="微软雅黑"/>
          <w:b/>
          <w:bCs/>
          <w:sz w:val="22"/>
          <w:szCs w:val="22"/>
        </w:rPr>
        <w:t>概念时间线</w:t>
      </w:r>
    </w:p>
    <w:p w14:paraId="059A7EF1">
      <w:pPr>
        <w:pStyle w:val="16"/>
        <w:numPr>
          <w:ilvl w:val="0"/>
          <w:numId w:val="1"/>
        </w:numPr>
        <w:spacing w:before="30" w:after="30"/>
      </w:pPr>
      <w:r>
        <w:rPr>
          <w:rFonts w:ascii="微软雅黑" w:hAnsi="微软雅黑" w:eastAsia="微软雅黑" w:cs="微软雅黑"/>
          <w:b/>
          <w:bCs/>
          <w:sz w:val="21"/>
          <w:szCs w:val="21"/>
        </w:rPr>
        <w:t>殖民性结构的三重机制</w:t>
      </w:r>
      <w:r>
        <w:rPr>
          <w:rFonts w:ascii="微软雅黑" w:hAnsi="微软雅黑" w:eastAsia="微软雅黑" w:cs="微软雅黑"/>
          <w:sz w:val="21"/>
          <w:szCs w:val="21"/>
        </w:rPr>
        <w:t>：康奈尔系统追踪了全球社会科学知识生产的结构性不平等——（1）北方中心性：社会学"经典"全部来自欧洲（马克思、涂尔干、韦伯），"现代"理论几乎全部来自美国（帕森斯、默顿、戈夫曼）——教科书中的"社会学思想史"实际上是"欧美社会学思想史"；（2）知识提取：南方的社会经验被提取为"数据"供北方理论消费，但南方自身的社会思想被排除在"理论"范畴之外——法农的"殖民精神病理学"被引用为"殖民研究的经典"，但很少被引用为"社会学理论"；（3）普遍化策略：北方理论将其"地方性"经验普遍化——帕森斯的"社会系统"是美国经验，涂尔干的"社会团结"是法兰西经验，但它们被呈现为"适用于所有社会"的分析框架。</w:t>
      </w:r>
    </w:p>
    <w:p w14:paraId="45DA5456">
      <w:pPr>
        <w:pStyle w:val="16"/>
        <w:numPr>
          <w:ilvl w:val="0"/>
          <w:numId w:val="1"/>
        </w:numPr>
        <w:spacing w:before="30" w:after="30"/>
      </w:pPr>
      <w:r>
        <w:rPr>
          <w:rFonts w:ascii="微软雅黑" w:hAnsi="微软雅黑" w:eastAsia="微软雅黑" w:cs="微软雅黑"/>
          <w:b/>
          <w:bCs/>
          <w:sz w:val="21"/>
          <w:szCs w:val="21"/>
        </w:rPr>
        <w:t>四位南方理论家的提升</w:t>
      </w:r>
      <w:r>
        <w:rPr>
          <w:rFonts w:ascii="微软雅黑" w:hAnsi="微软雅黑" w:eastAsia="微软雅黑" w:cs="微软雅黑"/>
          <w:sz w:val="21"/>
          <w:szCs w:val="21"/>
        </w:rPr>
        <w:t>：康奈尔在书中专门分析了四位在传统社会学教科书中几乎从未出现的理论家——澳大利亚原住民学者兰德尔（Lilla Watson, 1940—2021）的"结构性压迫"分析、伊朗社会学家沙里亚蒂（Ali Shariati, 1933—1977）的"伊斯兰社会学"构想、印度社会学家帕特尔（Sujata Patel, 1951—）的"后殖民社会学"框架，以及非洲社会学家阿敏（Samir Amin, 1931—2018）的"依附理论"。康奈尔论证他们的理论贡献与帕森斯或吉登斯同等重要——此论证的核心策略是"认识论民主化"：不是降低北方理论的标准，而是将南方理论提升到同等评价层次。</w:t>
      </w:r>
    </w:p>
    <w:p w14:paraId="190A190A">
      <w:pPr>
        <w:pStyle w:val="16"/>
        <w:numPr>
          <w:ilvl w:val="0"/>
          <w:numId w:val="1"/>
        </w:numPr>
        <w:spacing w:before="30" w:after="30"/>
      </w:pPr>
      <w:r>
        <w:rPr>
          <w:rFonts w:ascii="微软雅黑" w:hAnsi="微软雅黑" w:eastAsia="微软雅黑" w:cs="微软雅黑"/>
          <w:b/>
          <w:bCs/>
          <w:sz w:val="21"/>
          <w:szCs w:val="21"/>
        </w:rPr>
        <w:t>概念转译追踪（第一轮）——去殖民性</w:t>
      </w:r>
      <w:r>
        <w:rPr>
          <w:rFonts w:ascii="微软雅黑" w:hAnsi="微软雅黑" w:eastAsia="微软雅黑" w:cs="微软雅黑"/>
          <w:sz w:val="21"/>
          <w:szCs w:val="21"/>
        </w:rPr>
        <w:t>：康奈尔的"南方理论"与基甘尼安的"去殖民性"形成了跨学科互援——基甘尼安从拉丁美洲思想传统出发，论证"认识论的去殖民化"是"政治去殖民化"的未竟事业。但两者策略不同：康奈尔主张"承认并提升南方理论"（改革），基甘尼安主张"摆脱西方认识论范式"（革命）。</w:t>
      </w:r>
    </w:p>
    <w:p w14:paraId="3C6C3BC9">
      <w:pPr>
        <w:pStyle w:val="16"/>
        <w:numPr>
          <w:ilvl w:val="0"/>
          <w:numId w:val="1"/>
        </w:numPr>
        <w:spacing w:before="30" w:after="30"/>
      </w:pPr>
      <w:r>
        <w:rPr>
          <w:rFonts w:ascii="微软雅黑" w:hAnsi="微软雅黑" w:eastAsia="微软雅黑" w:cs="微软雅黑"/>
          <w:b/>
          <w:bCs/>
          <w:sz w:val="21"/>
          <w:szCs w:val="21"/>
        </w:rPr>
        <w:t>概念转译追踪（第二轮）——认识论去殖民化优先论</w:t>
      </w:r>
      <w:r>
        <w:rPr>
          <w:rFonts w:ascii="微软雅黑" w:hAnsi="微软雅黑" w:eastAsia="微软雅黑" w:cs="微软雅黑"/>
          <w:sz w:val="21"/>
          <w:szCs w:val="21"/>
        </w:rPr>
        <w:t>：南非学者恩德洛武-加特申尼（Sabelo J. Ndlovu-Gatsheni, 1973—）2013年提出"认识论去殖民化"应优先于"认识论多元化"——因为"多元化"仍是在北方设定的框架内运作，承认多种声音不等于改变结构。此转译将康奈尔的"改革"方案进一步激进化。</w:t>
      </w:r>
    </w:p>
    <w:p w14:paraId="0F86B8C7">
      <w:pPr>
        <w:pStyle w:val="16"/>
        <w:numPr>
          <w:ilvl w:val="0"/>
          <w:numId w:val="1"/>
        </w:numPr>
        <w:spacing w:before="30" w:after="30"/>
      </w:pPr>
      <w:r>
        <w:rPr>
          <w:rFonts w:ascii="微软雅黑" w:hAnsi="微软雅黑" w:eastAsia="微软雅黑" w:cs="微软雅黑"/>
          <w:b/>
          <w:bCs/>
          <w:sz w:val="21"/>
          <w:szCs w:val="21"/>
        </w:rPr>
        <w:t>概念转译追踪（第三轮）——中国情境的模糊性</w:t>
      </w:r>
      <w:r>
        <w:rPr>
          <w:rFonts w:ascii="微软雅黑" w:hAnsi="微软雅黑" w:eastAsia="微软雅黑" w:cs="微软雅黑"/>
          <w:sz w:val="21"/>
          <w:szCs w:val="21"/>
        </w:rPr>
        <w:t>：2015年后中国学界开始系统讨论"南方理论"——但中国在全球知识结构中处于"既是南方又是北方"的模糊位置：中国是被殖民历史的受害者，但又是"崛起中的大国"。"南方理论"的框架对中国的适用性不如对非洲或拉美明确——此模糊性本身成为2010年代末中国社会学方法论讨论的核心议题之一。</w:t>
      </w:r>
    </w:p>
    <w:p w14:paraId="1AF91D2E">
      <w:pPr>
        <w:pStyle w:val="5"/>
        <w:spacing w:before="180" w:after="80"/>
      </w:pPr>
      <w:r>
        <w:rPr>
          <w:rFonts w:ascii="微软雅黑" w:hAnsi="微软雅黑" w:eastAsia="微软雅黑" w:cs="微软雅黑"/>
          <w:b/>
          <w:bCs/>
          <w:sz w:val="22"/>
          <w:szCs w:val="22"/>
        </w:rPr>
        <w:t>场域时间线</w:t>
      </w:r>
    </w:p>
    <w:p w14:paraId="780E9FB9">
      <w:pPr>
        <w:pStyle w:val="16"/>
        <w:numPr>
          <w:ilvl w:val="0"/>
          <w:numId w:val="1"/>
        </w:numPr>
        <w:spacing w:before="30" w:after="30"/>
      </w:pPr>
      <w:r>
        <w:rPr>
          <w:rFonts w:ascii="微软雅黑" w:hAnsi="微软雅黑" w:eastAsia="微软雅黑" w:cs="微软雅黑"/>
          <w:b/>
          <w:bCs/>
          <w:sz w:val="21"/>
          <w:szCs w:val="21"/>
        </w:rPr>
        <w:t>ISA的制度政治</w:t>
      </w:r>
      <w:r>
        <w:rPr>
          <w:rFonts w:ascii="微软雅黑" w:hAnsi="微软雅黑" w:eastAsia="微软雅黑" w:cs="微软雅黑"/>
          <w:sz w:val="21"/>
          <w:szCs w:val="21"/>
        </w:rPr>
        <w:t>：康奈尔在1990年代参与ISA RC40工作——RC40是ISA内部南方学者最活跃的平台，但其会议论文很少被ASA或BSA期刊引用，始终处于ISA的边缘地位。2002年布里斯班大会是南方学者在ISA内部争取可见性的制度节点——但大会经费资助结构（非洲和南亚代表比例远低于欧美）本身就复制了康奈尔所批判的"知识提取"模式。</w:t>
      </w:r>
    </w:p>
    <w:p w14:paraId="0AC8B3EE">
      <w:pPr>
        <w:pStyle w:val="16"/>
        <w:numPr>
          <w:ilvl w:val="0"/>
          <w:numId w:val="1"/>
        </w:numPr>
        <w:spacing w:before="30" w:after="30"/>
      </w:pPr>
      <w:r>
        <w:rPr>
          <w:rFonts w:ascii="微软雅黑" w:hAnsi="微软雅黑" w:eastAsia="微软雅黑" w:cs="微软雅黑"/>
          <w:b/>
          <w:bCs/>
          <w:sz w:val="21"/>
          <w:szCs w:val="21"/>
        </w:rPr>
        <w:t>性别转换与学术身份</w:t>
      </w:r>
      <w:r>
        <w:rPr>
          <w:rFonts w:ascii="微软雅黑" w:hAnsi="微软雅黑" w:eastAsia="微软雅黑" w:cs="微软雅黑"/>
          <w:sz w:val="21"/>
          <w:szCs w:val="21"/>
        </w:rPr>
        <w:t>：康奈尔2005年完成从"罗伯特·康奈尔"（Robert Connell）到"拉乌尔·康奈尔"（Raewyn Connell）的性别转换——这使她在学术界成为跨性别运动的标志性人物。但她在学术著作中从未将此个人经历直接转化为理论命题，保持了私人领域与学术领域的分离。此选择本身具有方法论意涵：个人经验不是理论合法性的来源——但康奈尔的性别研究（如《男性气质》Masculinities, 1995）对"性别作为制度"的分析确实受益于其对性别制度亲历性的理解。</w:t>
      </w:r>
    </w:p>
    <w:p w14:paraId="423A6686">
      <w:pPr>
        <w:pStyle w:val="5"/>
        <w:spacing w:before="180" w:after="80"/>
      </w:pPr>
      <w:r>
        <w:rPr>
          <w:rFonts w:ascii="微软雅黑" w:hAnsi="微软雅黑" w:eastAsia="微软雅黑" w:cs="微软雅黑"/>
          <w:b/>
          <w:bCs/>
          <w:sz w:val="22"/>
          <w:szCs w:val="22"/>
        </w:rPr>
        <w:t>接受时间线</w:t>
      </w:r>
    </w:p>
    <w:p w14:paraId="4FB108C2">
      <w:pPr>
        <w:pStyle w:val="16"/>
        <w:numPr>
          <w:ilvl w:val="0"/>
          <w:numId w:val="1"/>
        </w:numPr>
        <w:spacing w:before="30" w:after="30"/>
      </w:pPr>
      <w:r>
        <w:rPr>
          <w:rFonts w:ascii="微软雅黑" w:hAnsi="微软雅黑" w:eastAsia="微软雅黑" w:cs="微软雅黑"/>
          <w:b/>
          <w:bCs/>
          <w:sz w:val="21"/>
          <w:szCs w:val="21"/>
        </w:rPr>
        <w:t>[英美] "高引用低消化"模式</w:t>
      </w:r>
      <w:r>
        <w:rPr>
          <w:rFonts w:ascii="微软雅黑" w:hAnsi="微软雅黑" w:eastAsia="微软雅黑" w:cs="微软雅黑"/>
          <w:sz w:val="21"/>
          <w:szCs w:val="21"/>
        </w:rPr>
        <w:t>：许多学者引用康奈尔来表明自己"关注了南方视角"，但实际研究仍以北方理论框架为主。此"象征性引用"模式被康奈尔本人批评为"认识论多元化的幻觉"——引用不等于吸收，承认不等于改变。</w:t>
      </w:r>
    </w:p>
    <w:p w14:paraId="17B59629">
      <w:pPr>
        <w:pStyle w:val="16"/>
        <w:numPr>
          <w:ilvl w:val="0"/>
          <w:numId w:val="1"/>
        </w:numPr>
        <w:spacing w:before="30" w:after="30"/>
      </w:pPr>
      <w:r>
        <w:rPr>
          <w:rFonts w:ascii="微软雅黑" w:hAnsi="微软雅黑" w:eastAsia="微软雅黑" w:cs="微软雅黑"/>
          <w:b/>
          <w:bCs/>
          <w:sz w:val="21"/>
          <w:szCs w:val="21"/>
        </w:rPr>
        <w:t>[非洲与拉美] 积极制度化</w:t>
      </w:r>
      <w:r>
        <w:rPr>
          <w:rFonts w:ascii="微软雅黑" w:hAnsi="微软雅黑" w:eastAsia="微软雅黑" w:cs="微软雅黑"/>
          <w:sz w:val="21"/>
          <w:szCs w:val="21"/>
        </w:rPr>
        <w:t>：南非开普敦大学社会学系将此书列为研究生必读书目，巴西圣保罗大学将此书作为"社会学认识论"课程教材。2015年罗兹大学（University of Rhodes）"去殖民化课程"运动将康奈尔与法农并列为理论依据——此运动推动了南非多所大学课程改革。</w:t>
      </w:r>
    </w:p>
    <w:p w14:paraId="2FFE72FA">
      <w:pPr>
        <w:pStyle w:val="16"/>
        <w:numPr>
          <w:ilvl w:val="0"/>
          <w:numId w:val="1"/>
        </w:numPr>
        <w:spacing w:before="30" w:after="30"/>
      </w:pPr>
      <w:r>
        <w:rPr>
          <w:rFonts w:ascii="微软雅黑" w:hAnsi="微软雅黑" w:eastAsia="微软雅黑" w:cs="微软雅黑"/>
          <w:b/>
          <w:bCs/>
          <w:sz w:val="21"/>
          <w:szCs w:val="21"/>
        </w:rPr>
        <w:t>[中国] 滞后与模糊性</w:t>
      </w:r>
      <w:r>
        <w:rPr>
          <w:rFonts w:ascii="微软雅黑" w:hAnsi="微软雅黑" w:eastAsia="微软雅黑" w:cs="微软雅黑"/>
          <w:sz w:val="21"/>
          <w:szCs w:val="21"/>
        </w:rPr>
        <w:t>：直到2015年后才有系统的翻译和讨论。中国在全球知识结构中的"南北模糊"位置使"南方理论"的框架适用性不如对非洲或拉美明确——此模糊性既是接受障碍，也是理论创新的可能起点。</w:t>
      </w:r>
    </w:p>
    <w:p w14:paraId="6CC284AE">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33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AFE642">
            <w:pPr>
              <w:spacing w:before="30" w:after="30"/>
            </w:pPr>
            <w:r>
              <w:rPr>
                <w:rFonts w:ascii="微软雅黑" w:hAnsi="微软雅黑" w:eastAsia="微软雅黑" w:cs="微软雅黑"/>
                <w:b/>
                <w:bCs/>
                <w:sz w:val="20"/>
                <w:szCs w:val="20"/>
              </w:rPr>
              <w:t>概念ID</w:t>
            </w:r>
          </w:p>
        </w:tc>
        <w:tc>
          <w:tcPr>
            <w:tcW w:w="3000" w:type="dxa"/>
          </w:tcPr>
          <w:p w14:paraId="6E7D0B58">
            <w:pPr>
              <w:spacing w:before="30" w:after="30"/>
            </w:pPr>
            <w:r>
              <w:rPr>
                <w:rFonts w:ascii="微软雅黑" w:hAnsi="微软雅黑" w:eastAsia="微软雅黑" w:cs="微软雅黑"/>
                <w:b/>
                <w:bCs/>
                <w:sz w:val="20"/>
                <w:szCs w:val="20"/>
              </w:rPr>
              <w:t>概念名</w:t>
            </w:r>
          </w:p>
        </w:tc>
        <w:tc>
          <w:tcPr>
            <w:tcW w:w="3000" w:type="dxa"/>
          </w:tcPr>
          <w:p w14:paraId="416C9CDF">
            <w:pPr>
              <w:spacing w:before="30" w:after="30"/>
            </w:pPr>
            <w:r>
              <w:rPr>
                <w:rFonts w:ascii="微软雅黑" w:hAnsi="微软雅黑" w:eastAsia="微软雅黑" w:cs="微软雅黑"/>
                <w:b/>
                <w:bCs/>
                <w:sz w:val="20"/>
                <w:szCs w:val="20"/>
              </w:rPr>
              <w:t>关联</w:t>
            </w:r>
          </w:p>
        </w:tc>
      </w:tr>
      <w:tr w14:paraId="2DD2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1C5866">
            <w:pPr>
              <w:spacing w:before="30" w:after="30"/>
            </w:pPr>
            <w:r>
              <w:rPr>
                <w:rFonts w:ascii="微软雅黑" w:hAnsi="微软雅黑" w:eastAsia="微软雅黑" w:cs="微软雅黑"/>
                <w:b w:val="0"/>
                <w:bCs w:val="0"/>
                <w:sz w:val="20"/>
                <w:szCs w:val="20"/>
              </w:rPr>
              <w:t>C-南方理论</w:t>
            </w:r>
          </w:p>
        </w:tc>
        <w:tc>
          <w:tcPr>
            <w:tcW w:w="3000" w:type="dxa"/>
          </w:tcPr>
          <w:p w14:paraId="54B65A2D">
            <w:pPr>
              <w:spacing w:before="30" w:after="30"/>
            </w:pPr>
            <w:r>
              <w:rPr>
                <w:rFonts w:ascii="微软雅黑" w:hAnsi="微软雅黑" w:eastAsia="微软雅黑" w:cs="微软雅黑"/>
                <w:b w:val="0"/>
                <w:bCs w:val="0"/>
                <w:sz w:val="20"/>
                <w:szCs w:val="20"/>
              </w:rPr>
              <w:t>Southern Theory</w:t>
            </w:r>
          </w:p>
        </w:tc>
        <w:tc>
          <w:tcPr>
            <w:tcW w:w="3000" w:type="dxa"/>
          </w:tcPr>
          <w:p w14:paraId="4D530E76">
            <w:pPr>
              <w:spacing w:before="30" w:after="30"/>
            </w:pPr>
            <w:r>
              <w:rPr>
                <w:rFonts w:ascii="微软雅黑" w:hAnsi="微软雅黑" w:eastAsia="微软雅黑" w:cs="微软雅黑"/>
                <w:b w:val="0"/>
                <w:bCs w:val="0"/>
                <w:sz w:val="20"/>
                <w:szCs w:val="20"/>
              </w:rPr>
              <w:t>核心概念</w:t>
            </w:r>
          </w:p>
        </w:tc>
      </w:tr>
      <w:tr w14:paraId="657B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33BAD87">
            <w:pPr>
              <w:spacing w:before="30" w:after="30"/>
            </w:pPr>
            <w:r>
              <w:rPr>
                <w:rFonts w:ascii="微软雅黑" w:hAnsi="微软雅黑" w:eastAsia="微软雅黑" w:cs="微软雅黑"/>
                <w:b w:val="0"/>
                <w:bCs w:val="0"/>
                <w:sz w:val="20"/>
                <w:szCs w:val="20"/>
              </w:rPr>
              <w:t>C645</w:t>
            </w:r>
          </w:p>
        </w:tc>
        <w:tc>
          <w:tcPr>
            <w:tcW w:w="3000" w:type="dxa"/>
          </w:tcPr>
          <w:p w14:paraId="3840D130">
            <w:pPr>
              <w:spacing w:before="30" w:after="30"/>
            </w:pPr>
            <w:r>
              <w:rPr>
                <w:rFonts w:ascii="微软雅黑" w:hAnsi="微软雅黑" w:eastAsia="微软雅黑" w:cs="微软雅黑"/>
                <w:b w:val="0"/>
                <w:bCs w:val="0"/>
                <w:sz w:val="20"/>
                <w:szCs w:val="20"/>
              </w:rPr>
              <w:t>decoloniality</w:t>
            </w:r>
          </w:p>
        </w:tc>
        <w:tc>
          <w:tcPr>
            <w:tcW w:w="3000" w:type="dxa"/>
          </w:tcPr>
          <w:p w14:paraId="2A28CFA0">
            <w:pPr>
              <w:spacing w:before="30" w:after="30"/>
            </w:pPr>
            <w:r>
              <w:rPr>
                <w:rFonts w:ascii="微软雅黑" w:hAnsi="微软雅黑" w:eastAsia="微软雅黑" w:cs="微软雅黑"/>
                <w:b w:val="0"/>
                <w:bCs w:val="0"/>
                <w:sz w:val="20"/>
                <w:szCs w:val="20"/>
              </w:rPr>
              <w:t>跨学科互援</w:t>
            </w:r>
          </w:p>
        </w:tc>
      </w:tr>
      <w:tr w14:paraId="4EF3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301520">
            <w:pPr>
              <w:spacing w:before="30" w:after="30"/>
            </w:pPr>
            <w:r>
              <w:rPr>
                <w:rFonts w:ascii="微软雅黑" w:hAnsi="微软雅黑" w:eastAsia="微软雅黑" w:cs="微软雅黑"/>
                <w:b w:val="0"/>
                <w:bCs w:val="0"/>
                <w:sz w:val="20"/>
                <w:szCs w:val="20"/>
              </w:rPr>
              <w:t>C643</w:t>
            </w:r>
          </w:p>
        </w:tc>
        <w:tc>
          <w:tcPr>
            <w:tcW w:w="3000" w:type="dxa"/>
          </w:tcPr>
          <w:p w14:paraId="20897814">
            <w:pPr>
              <w:spacing w:before="30" w:after="30"/>
            </w:pPr>
            <w:r>
              <w:rPr>
                <w:rFonts w:ascii="微软雅黑" w:hAnsi="微软雅黑" w:eastAsia="微软雅黑" w:cs="微软雅黑"/>
                <w:b w:val="0"/>
                <w:bCs w:val="0"/>
                <w:sz w:val="20"/>
                <w:szCs w:val="20"/>
              </w:rPr>
              <w:t>coloniality of power</w:t>
            </w:r>
          </w:p>
        </w:tc>
        <w:tc>
          <w:tcPr>
            <w:tcW w:w="3000" w:type="dxa"/>
          </w:tcPr>
          <w:p w14:paraId="71C2C176">
            <w:pPr>
              <w:spacing w:before="30" w:after="30"/>
            </w:pPr>
            <w:r>
              <w:rPr>
                <w:rFonts w:ascii="微软雅黑" w:hAnsi="微软雅黑" w:eastAsia="微软雅黑" w:cs="微软雅黑"/>
                <w:b w:val="0"/>
                <w:bCs w:val="0"/>
                <w:sz w:val="20"/>
                <w:szCs w:val="20"/>
              </w:rPr>
              <w:t>知识生产批判</w:t>
            </w:r>
          </w:p>
        </w:tc>
      </w:tr>
      <w:tr w14:paraId="4DE1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33875B">
            <w:pPr>
              <w:spacing w:before="30" w:after="30"/>
            </w:pPr>
            <w:r>
              <w:rPr>
                <w:rFonts w:ascii="微软雅黑" w:hAnsi="微软雅黑" w:eastAsia="微软雅黑" w:cs="微软雅黑"/>
                <w:b w:val="0"/>
                <w:bCs w:val="0"/>
                <w:sz w:val="20"/>
                <w:szCs w:val="20"/>
              </w:rPr>
              <w:t>C-知识提取</w:t>
            </w:r>
          </w:p>
        </w:tc>
        <w:tc>
          <w:tcPr>
            <w:tcW w:w="3000" w:type="dxa"/>
          </w:tcPr>
          <w:p w14:paraId="50337D3A">
            <w:pPr>
              <w:spacing w:before="30" w:after="30"/>
            </w:pPr>
            <w:r>
              <w:rPr>
                <w:rFonts w:ascii="微软雅黑" w:hAnsi="微软雅黑" w:eastAsia="微软雅黑" w:cs="微软雅黑"/>
                <w:b w:val="0"/>
                <w:bCs w:val="0"/>
                <w:sz w:val="20"/>
                <w:szCs w:val="20"/>
              </w:rPr>
              <w:t>knowledge extraction</w:t>
            </w:r>
          </w:p>
        </w:tc>
        <w:tc>
          <w:tcPr>
            <w:tcW w:w="3000" w:type="dxa"/>
          </w:tcPr>
          <w:p w14:paraId="00B7E457">
            <w:pPr>
              <w:spacing w:before="30" w:after="30"/>
            </w:pPr>
            <w:r>
              <w:rPr>
                <w:rFonts w:ascii="微软雅黑" w:hAnsi="微软雅黑" w:eastAsia="微软雅黑" w:cs="微软雅黑"/>
                <w:b w:val="0"/>
                <w:bCs w:val="0"/>
                <w:sz w:val="20"/>
                <w:szCs w:val="20"/>
              </w:rPr>
              <w:t>北方对南方的数据掠夺</w:t>
            </w:r>
          </w:p>
        </w:tc>
      </w:tr>
      <w:tr w14:paraId="290A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B456D6E">
            <w:pPr>
              <w:spacing w:before="30" w:after="30"/>
            </w:pPr>
            <w:r>
              <w:rPr>
                <w:rFonts w:ascii="微软雅黑" w:hAnsi="微软雅黑" w:eastAsia="微软雅黑" w:cs="微软雅黑"/>
                <w:b w:val="0"/>
                <w:bCs w:val="0"/>
                <w:sz w:val="20"/>
                <w:szCs w:val="20"/>
              </w:rPr>
              <w:t>C-普遍化</w:t>
            </w:r>
          </w:p>
        </w:tc>
        <w:tc>
          <w:tcPr>
            <w:tcW w:w="3000" w:type="dxa"/>
          </w:tcPr>
          <w:p w14:paraId="1876A367">
            <w:pPr>
              <w:spacing w:before="30" w:after="30"/>
            </w:pPr>
            <w:r>
              <w:rPr>
                <w:rFonts w:ascii="微软雅黑" w:hAnsi="微软雅黑" w:eastAsia="微软雅黑" w:cs="微软雅黑"/>
                <w:b w:val="0"/>
                <w:bCs w:val="0"/>
                <w:sz w:val="20"/>
                <w:szCs w:val="20"/>
              </w:rPr>
              <w:t>universalization</w:t>
            </w:r>
          </w:p>
        </w:tc>
        <w:tc>
          <w:tcPr>
            <w:tcW w:w="3000" w:type="dxa"/>
          </w:tcPr>
          <w:p w14:paraId="3E16EABE">
            <w:pPr>
              <w:spacing w:before="30" w:after="30"/>
            </w:pPr>
            <w:r>
              <w:rPr>
                <w:rFonts w:ascii="微软雅黑" w:hAnsi="微软雅黑" w:eastAsia="微软雅黑" w:cs="微软雅黑"/>
                <w:b w:val="0"/>
                <w:bCs w:val="0"/>
                <w:sz w:val="20"/>
                <w:szCs w:val="20"/>
              </w:rPr>
              <w:t>北方理论的认识论策略</w:t>
            </w:r>
          </w:p>
        </w:tc>
      </w:tr>
      <w:tr w14:paraId="0650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0434664">
            <w:pPr>
              <w:spacing w:before="30" w:after="30"/>
            </w:pPr>
            <w:r>
              <w:rPr>
                <w:rFonts w:ascii="微软雅黑" w:hAnsi="微软雅黑" w:eastAsia="微软雅黑" w:cs="微软雅黑"/>
                <w:b w:val="0"/>
                <w:bCs w:val="0"/>
                <w:sz w:val="20"/>
                <w:szCs w:val="20"/>
              </w:rPr>
              <w:t>C130</w:t>
            </w:r>
          </w:p>
        </w:tc>
        <w:tc>
          <w:tcPr>
            <w:tcW w:w="3000" w:type="dxa"/>
          </w:tcPr>
          <w:p w14:paraId="625C7B82">
            <w:pPr>
              <w:spacing w:before="30" w:after="30"/>
            </w:pPr>
            <w:r>
              <w:rPr>
                <w:rFonts w:ascii="微软雅黑" w:hAnsi="微软雅黑" w:eastAsia="微软雅黑" w:cs="微软雅黑"/>
                <w:b w:val="0"/>
                <w:bCs w:val="0"/>
                <w:sz w:val="20"/>
                <w:szCs w:val="20"/>
              </w:rPr>
              <w:t>local knowledge</w:t>
            </w:r>
          </w:p>
        </w:tc>
        <w:tc>
          <w:tcPr>
            <w:tcW w:w="3000" w:type="dxa"/>
          </w:tcPr>
          <w:p w14:paraId="4ACAB15B">
            <w:pPr>
              <w:spacing w:before="30" w:after="30"/>
            </w:pPr>
            <w:r>
              <w:rPr>
                <w:rFonts w:ascii="微软雅黑" w:hAnsi="微软雅黑" w:eastAsia="微软雅黑" w:cs="微软雅黑"/>
                <w:b w:val="0"/>
                <w:bCs w:val="0"/>
                <w:sz w:val="20"/>
                <w:szCs w:val="20"/>
              </w:rPr>
              <w:t>南方理论的认识论基础</w:t>
            </w:r>
          </w:p>
        </w:tc>
      </w:tr>
      <w:tr w14:paraId="1783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DF806E">
            <w:pPr>
              <w:spacing w:before="30" w:after="30"/>
            </w:pPr>
            <w:r>
              <w:rPr>
                <w:rFonts w:ascii="微软雅黑" w:hAnsi="微软雅黑" w:eastAsia="微软雅黑" w:cs="微软雅黑"/>
                <w:b w:val="0"/>
                <w:bCs w:val="0"/>
                <w:sz w:val="20"/>
                <w:szCs w:val="20"/>
              </w:rPr>
              <w:t>C-认识论去殖民</w:t>
            </w:r>
          </w:p>
        </w:tc>
        <w:tc>
          <w:tcPr>
            <w:tcW w:w="3000" w:type="dxa"/>
          </w:tcPr>
          <w:p w14:paraId="582AD595">
            <w:pPr>
              <w:spacing w:before="30" w:after="30"/>
            </w:pPr>
            <w:r>
              <w:rPr>
                <w:rFonts w:ascii="微软雅黑" w:hAnsi="微软雅黑" w:eastAsia="微软雅黑" w:cs="微软雅黑"/>
                <w:b w:val="0"/>
                <w:bCs w:val="0"/>
                <w:sz w:val="20"/>
                <w:szCs w:val="20"/>
              </w:rPr>
              <w:t>epistemic decolonization</w:t>
            </w:r>
          </w:p>
        </w:tc>
        <w:tc>
          <w:tcPr>
            <w:tcW w:w="3000" w:type="dxa"/>
          </w:tcPr>
          <w:p w14:paraId="40030534">
            <w:pPr>
              <w:spacing w:before="30" w:after="30"/>
            </w:pPr>
            <w:r>
              <w:rPr>
                <w:rFonts w:ascii="微软雅黑" w:hAnsi="微软雅黑" w:eastAsia="微软雅黑" w:cs="微软雅黑"/>
                <w:b w:val="0"/>
                <w:bCs w:val="0"/>
                <w:sz w:val="20"/>
                <w:szCs w:val="20"/>
              </w:rPr>
              <w:t>第二轮转译</w:t>
            </w:r>
          </w:p>
        </w:tc>
      </w:tr>
      <w:tr w14:paraId="7181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39F130">
            <w:pPr>
              <w:spacing w:before="30" w:after="30"/>
            </w:pPr>
            <w:r>
              <w:rPr>
                <w:rFonts w:ascii="微软雅黑" w:hAnsi="微软雅黑" w:eastAsia="微软雅黑" w:cs="微软雅黑"/>
                <w:b w:val="0"/>
                <w:bCs w:val="0"/>
                <w:sz w:val="20"/>
                <w:szCs w:val="20"/>
              </w:rPr>
              <w:t>C664</w:t>
            </w:r>
          </w:p>
        </w:tc>
        <w:tc>
          <w:tcPr>
            <w:tcW w:w="3000" w:type="dxa"/>
          </w:tcPr>
          <w:p w14:paraId="4B14F0A0">
            <w:pPr>
              <w:spacing w:before="30" w:after="30"/>
            </w:pPr>
            <w:r>
              <w:rPr>
                <w:rFonts w:ascii="微软雅黑" w:hAnsi="微软雅黑" w:eastAsia="微软雅黑" w:cs="微软雅黑"/>
                <w:b w:val="0"/>
                <w:bCs w:val="0"/>
                <w:sz w:val="20"/>
                <w:szCs w:val="20"/>
              </w:rPr>
              <w:t>dependency theory</w:t>
            </w:r>
          </w:p>
        </w:tc>
        <w:tc>
          <w:tcPr>
            <w:tcW w:w="3000" w:type="dxa"/>
          </w:tcPr>
          <w:p w14:paraId="13F4D781">
            <w:pPr>
              <w:spacing w:before="30" w:after="30"/>
            </w:pPr>
            <w:r>
              <w:rPr>
                <w:rFonts w:ascii="微软雅黑" w:hAnsi="微软雅黑" w:eastAsia="微软雅黑" w:cs="微软雅黑"/>
                <w:b w:val="0"/>
                <w:bCs w:val="0"/>
                <w:sz w:val="20"/>
                <w:szCs w:val="20"/>
              </w:rPr>
              <w:t>被提升的南方理论</w:t>
            </w:r>
          </w:p>
        </w:tc>
      </w:tr>
      <w:tr w14:paraId="4DCA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874724">
            <w:pPr>
              <w:spacing w:before="30" w:after="30"/>
            </w:pPr>
            <w:r>
              <w:rPr>
                <w:rFonts w:ascii="微软雅黑" w:hAnsi="微软雅黑" w:eastAsia="微软雅黑" w:cs="微软雅黑"/>
                <w:b/>
                <w:bCs/>
                <w:sz w:val="20"/>
                <w:szCs w:val="20"/>
              </w:rPr>
              <w:t>人物ID</w:t>
            </w:r>
          </w:p>
        </w:tc>
        <w:tc>
          <w:tcPr>
            <w:tcW w:w="3000" w:type="dxa"/>
          </w:tcPr>
          <w:p w14:paraId="421C9D36">
            <w:pPr>
              <w:spacing w:before="30" w:after="30"/>
            </w:pPr>
            <w:r>
              <w:rPr>
                <w:rFonts w:ascii="微软雅黑" w:hAnsi="微软雅黑" w:eastAsia="微软雅黑" w:cs="微软雅黑"/>
                <w:b/>
                <w:bCs/>
                <w:sz w:val="20"/>
                <w:szCs w:val="20"/>
              </w:rPr>
              <w:t>姓名</w:t>
            </w:r>
          </w:p>
        </w:tc>
        <w:tc>
          <w:tcPr>
            <w:tcW w:w="3000" w:type="dxa"/>
          </w:tcPr>
          <w:p w14:paraId="62D0D869">
            <w:pPr>
              <w:spacing w:before="30" w:after="30"/>
            </w:pPr>
            <w:r>
              <w:rPr>
                <w:rFonts w:ascii="微软雅黑" w:hAnsi="微软雅黑" w:eastAsia="微软雅黑" w:cs="微软雅黑"/>
                <w:b/>
                <w:bCs/>
                <w:sz w:val="20"/>
                <w:szCs w:val="20"/>
              </w:rPr>
              <w:t>关联</w:t>
            </w:r>
          </w:p>
        </w:tc>
      </w:tr>
      <w:tr w14:paraId="29E6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280611">
            <w:pPr>
              <w:spacing w:before="30" w:after="30"/>
            </w:pPr>
            <w:r>
              <w:rPr>
                <w:rFonts w:ascii="微软雅黑" w:hAnsi="微软雅黑" w:eastAsia="微软雅黑" w:cs="微软雅黑"/>
                <w:b w:val="0"/>
                <w:bCs w:val="0"/>
                <w:sz w:val="20"/>
                <w:szCs w:val="20"/>
              </w:rPr>
              <w:t>P-康奈尔</w:t>
            </w:r>
          </w:p>
        </w:tc>
        <w:tc>
          <w:tcPr>
            <w:tcW w:w="3000" w:type="dxa"/>
          </w:tcPr>
          <w:p w14:paraId="6530CC74">
            <w:pPr>
              <w:spacing w:before="30" w:after="30"/>
            </w:pPr>
            <w:r>
              <w:rPr>
                <w:rFonts w:ascii="微软雅黑" w:hAnsi="微软雅黑" w:eastAsia="微软雅黑" w:cs="微软雅黑"/>
                <w:b w:val="0"/>
                <w:bCs w:val="0"/>
                <w:sz w:val="20"/>
                <w:szCs w:val="20"/>
              </w:rPr>
              <w:t>Raewyn Connell</w:t>
            </w:r>
          </w:p>
        </w:tc>
        <w:tc>
          <w:tcPr>
            <w:tcW w:w="3000" w:type="dxa"/>
          </w:tcPr>
          <w:p w14:paraId="6AB33F8F">
            <w:pPr>
              <w:spacing w:before="30" w:after="30"/>
            </w:pPr>
            <w:r>
              <w:rPr>
                <w:rFonts w:ascii="微软雅黑" w:hAnsi="微软雅黑" w:eastAsia="微软雅黑" w:cs="微软雅黑"/>
                <w:b w:val="0"/>
                <w:bCs w:val="0"/>
                <w:sz w:val="20"/>
                <w:szCs w:val="20"/>
              </w:rPr>
              <w:t>本条目核心人物</w:t>
            </w:r>
          </w:p>
        </w:tc>
      </w:tr>
      <w:tr w14:paraId="7D3C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D44203">
            <w:pPr>
              <w:spacing w:before="30" w:after="30"/>
            </w:pPr>
            <w:r>
              <w:rPr>
                <w:rFonts w:ascii="微软雅黑" w:hAnsi="微软雅黑" w:eastAsia="微软雅黑" w:cs="微软雅黑"/>
                <w:b w:val="0"/>
                <w:bCs w:val="0"/>
                <w:sz w:val="20"/>
                <w:szCs w:val="20"/>
              </w:rPr>
              <w:t>P-基甘尼安</w:t>
            </w:r>
          </w:p>
        </w:tc>
        <w:tc>
          <w:tcPr>
            <w:tcW w:w="3000" w:type="dxa"/>
          </w:tcPr>
          <w:p w14:paraId="7B9D3D28">
            <w:pPr>
              <w:spacing w:before="30" w:after="30"/>
            </w:pPr>
            <w:r>
              <w:rPr>
                <w:rFonts w:ascii="微软雅黑" w:hAnsi="微软雅黑" w:eastAsia="微软雅黑" w:cs="微软雅黑"/>
                <w:b w:val="0"/>
                <w:bCs w:val="0"/>
                <w:sz w:val="20"/>
                <w:szCs w:val="20"/>
              </w:rPr>
              <w:t>Walter Mignolo</w:t>
            </w:r>
          </w:p>
        </w:tc>
        <w:tc>
          <w:tcPr>
            <w:tcW w:w="3000" w:type="dxa"/>
          </w:tcPr>
          <w:p w14:paraId="1CDB8DBB">
            <w:pPr>
              <w:spacing w:before="30" w:after="30"/>
            </w:pPr>
            <w:r>
              <w:rPr>
                <w:rFonts w:ascii="微软雅黑" w:hAnsi="微软雅黑" w:eastAsia="微软雅黑" w:cs="微软雅黑"/>
                <w:b w:val="0"/>
                <w:bCs w:val="0"/>
                <w:sz w:val="20"/>
                <w:szCs w:val="20"/>
              </w:rPr>
              <w:t>去殖民性互援</w:t>
            </w:r>
          </w:p>
        </w:tc>
      </w:tr>
      <w:tr w14:paraId="15A7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15EF62">
            <w:pPr>
              <w:spacing w:before="30" w:after="30"/>
            </w:pPr>
            <w:r>
              <w:rPr>
                <w:rFonts w:ascii="微软雅黑" w:hAnsi="微软雅黑" w:eastAsia="微软雅黑" w:cs="微软雅黑"/>
                <w:b w:val="0"/>
                <w:bCs w:val="0"/>
                <w:sz w:val="20"/>
                <w:szCs w:val="20"/>
              </w:rPr>
              <w:t>P-恩德洛武-加特申尼</w:t>
            </w:r>
          </w:p>
        </w:tc>
        <w:tc>
          <w:tcPr>
            <w:tcW w:w="3000" w:type="dxa"/>
          </w:tcPr>
          <w:p w14:paraId="2040540F">
            <w:pPr>
              <w:spacing w:before="30" w:after="30"/>
            </w:pPr>
            <w:r>
              <w:rPr>
                <w:rFonts w:ascii="微软雅黑" w:hAnsi="微软雅黑" w:eastAsia="微软雅黑" w:cs="微软雅黑"/>
                <w:b w:val="0"/>
                <w:bCs w:val="0"/>
                <w:sz w:val="20"/>
                <w:szCs w:val="20"/>
              </w:rPr>
              <w:t>Sabelo Ndlovu-Gatsheni</w:t>
            </w:r>
          </w:p>
        </w:tc>
        <w:tc>
          <w:tcPr>
            <w:tcW w:w="3000" w:type="dxa"/>
          </w:tcPr>
          <w:p w14:paraId="66BF4DFB">
            <w:pPr>
              <w:spacing w:before="30" w:after="30"/>
            </w:pPr>
            <w:r>
              <w:rPr>
                <w:rFonts w:ascii="微软雅黑" w:hAnsi="微软雅黑" w:eastAsia="微软雅黑" w:cs="微软雅黑"/>
                <w:b w:val="0"/>
                <w:bCs w:val="0"/>
                <w:sz w:val="20"/>
                <w:szCs w:val="20"/>
              </w:rPr>
              <w:t>认识论去殖民化转译</w:t>
            </w:r>
          </w:p>
        </w:tc>
      </w:tr>
      <w:tr w14:paraId="747E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025B12">
            <w:pPr>
              <w:spacing w:before="30" w:after="30"/>
            </w:pPr>
            <w:r>
              <w:rPr>
                <w:rFonts w:ascii="微软雅黑" w:hAnsi="微软雅黑" w:eastAsia="微软雅黑" w:cs="微软雅黑"/>
                <w:b w:val="0"/>
                <w:bCs w:val="0"/>
                <w:sz w:val="20"/>
                <w:szCs w:val="20"/>
              </w:rPr>
              <w:t>P-法农</w:t>
            </w:r>
          </w:p>
        </w:tc>
        <w:tc>
          <w:tcPr>
            <w:tcW w:w="3000" w:type="dxa"/>
          </w:tcPr>
          <w:p w14:paraId="7A3632CB">
            <w:pPr>
              <w:spacing w:before="30" w:after="30"/>
            </w:pPr>
            <w:r>
              <w:rPr>
                <w:rFonts w:ascii="微软雅黑" w:hAnsi="微软雅黑" w:eastAsia="微软雅黑" w:cs="微软雅黑"/>
                <w:b w:val="0"/>
                <w:bCs w:val="0"/>
                <w:sz w:val="20"/>
                <w:szCs w:val="20"/>
              </w:rPr>
              <w:t>Frantz Fanon</w:t>
            </w:r>
          </w:p>
        </w:tc>
        <w:tc>
          <w:tcPr>
            <w:tcW w:w="3000" w:type="dxa"/>
          </w:tcPr>
          <w:p w14:paraId="60AB1B85">
            <w:pPr>
              <w:spacing w:before="30" w:after="30"/>
            </w:pPr>
            <w:r>
              <w:rPr>
                <w:rFonts w:ascii="微软雅黑" w:hAnsi="微软雅黑" w:eastAsia="微软雅黑" w:cs="微软雅黑"/>
                <w:b w:val="0"/>
                <w:bCs w:val="0"/>
                <w:sz w:val="20"/>
                <w:szCs w:val="20"/>
              </w:rPr>
              <w:t>被提升的南方理论家</w:t>
            </w:r>
          </w:p>
        </w:tc>
      </w:tr>
      <w:tr w14:paraId="4E4F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EFC751">
            <w:pPr>
              <w:spacing w:before="30" w:after="30"/>
            </w:pPr>
            <w:r>
              <w:rPr>
                <w:rFonts w:ascii="微软雅黑" w:hAnsi="微软雅黑" w:eastAsia="微软雅黑" w:cs="微软雅黑"/>
                <w:b w:val="0"/>
                <w:bCs w:val="0"/>
                <w:sz w:val="20"/>
                <w:szCs w:val="20"/>
              </w:rPr>
              <w:t>P057</w:t>
            </w:r>
          </w:p>
        </w:tc>
        <w:tc>
          <w:tcPr>
            <w:tcW w:w="3000" w:type="dxa"/>
          </w:tcPr>
          <w:p w14:paraId="039E0343">
            <w:pPr>
              <w:spacing w:before="30" w:after="30"/>
            </w:pPr>
            <w:r>
              <w:rPr>
                <w:rFonts w:ascii="微软雅黑" w:hAnsi="微软雅黑" w:eastAsia="微软雅黑" w:cs="微软雅黑"/>
                <w:b w:val="0"/>
                <w:bCs w:val="0"/>
                <w:sz w:val="20"/>
                <w:szCs w:val="20"/>
              </w:rPr>
              <w:t>Samir Amin</w:t>
            </w:r>
          </w:p>
        </w:tc>
        <w:tc>
          <w:tcPr>
            <w:tcW w:w="3000" w:type="dxa"/>
          </w:tcPr>
          <w:p w14:paraId="770CDBBD">
            <w:pPr>
              <w:spacing w:before="30" w:after="30"/>
            </w:pPr>
            <w:r>
              <w:rPr>
                <w:rFonts w:ascii="微软雅黑" w:hAnsi="微软雅黑" w:eastAsia="微软雅黑" w:cs="微软雅黑"/>
                <w:b w:val="0"/>
                <w:bCs w:val="0"/>
                <w:sz w:val="20"/>
                <w:szCs w:val="20"/>
              </w:rPr>
              <w:t>被提升的南方理论家</w:t>
            </w:r>
          </w:p>
        </w:tc>
      </w:tr>
      <w:tr w14:paraId="10CB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E65A49">
            <w:pPr>
              <w:spacing w:before="30" w:after="30"/>
            </w:pPr>
            <w:r>
              <w:rPr>
                <w:rFonts w:ascii="微软雅黑" w:hAnsi="微软雅黑" w:eastAsia="微软雅黑" w:cs="微软雅黑"/>
                <w:b w:val="0"/>
                <w:bCs w:val="0"/>
                <w:sz w:val="20"/>
                <w:szCs w:val="20"/>
              </w:rPr>
              <w:t>P228</w:t>
            </w:r>
          </w:p>
        </w:tc>
        <w:tc>
          <w:tcPr>
            <w:tcW w:w="3000" w:type="dxa"/>
          </w:tcPr>
          <w:p w14:paraId="66595281">
            <w:pPr>
              <w:spacing w:before="30" w:after="30"/>
            </w:pPr>
            <w:r>
              <w:rPr>
                <w:rFonts w:ascii="微软雅黑" w:hAnsi="微软雅黑" w:eastAsia="微软雅黑" w:cs="微软雅黑"/>
                <w:b w:val="0"/>
                <w:bCs w:val="0"/>
                <w:sz w:val="20"/>
                <w:szCs w:val="20"/>
              </w:rPr>
              <w:t>Fernando Henrique Cardoso</w:t>
            </w:r>
          </w:p>
        </w:tc>
        <w:tc>
          <w:tcPr>
            <w:tcW w:w="3000" w:type="dxa"/>
          </w:tcPr>
          <w:p w14:paraId="13A1662A">
            <w:pPr>
              <w:spacing w:before="30" w:after="30"/>
            </w:pPr>
            <w:r>
              <w:rPr>
                <w:rFonts w:ascii="微软雅黑" w:hAnsi="微软雅黑" w:eastAsia="微软雅黑" w:cs="微软雅黑"/>
                <w:b w:val="0"/>
                <w:bCs w:val="0"/>
                <w:sz w:val="20"/>
                <w:szCs w:val="20"/>
              </w:rPr>
              <w:t>RC40制度关联</w:t>
            </w:r>
          </w:p>
        </w:tc>
      </w:tr>
    </w:tbl>
    <w:p w14:paraId="2C5109E2">
      <w:pPr>
        <w:pStyle w:val="3"/>
        <w:spacing w:before="240" w:after="120"/>
      </w:pPr>
      <w:r>
        <w:rPr>
          <w:rFonts w:ascii="微软雅黑" w:hAnsi="微软雅黑" w:eastAsia="微软雅黑" w:cs="微软雅黑"/>
          <w:b/>
          <w:bCs/>
          <w:sz w:val="28"/>
          <w:szCs w:val="28"/>
        </w:rPr>
        <w:t>H083 | 2005 | 拉图尔《重组社会》与ANT的社会学化</w:t>
      </w:r>
    </w:p>
    <w:p w14:paraId="7234A88C">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：2005年</w:t>
      </w:r>
    </w:p>
    <w:p w14:paraId="1EC1B202">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：范式转向——"社会"从"解释项"转为"待解释项"，ANT从科学技术研究进入主流社会学</w:t>
      </w:r>
    </w:p>
    <w:p w14:paraId="3E4989E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w:t>
      </w:r>
    </w:p>
    <w:p w14:paraId="375733F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4EA99E7D">
      <w:pPr>
        <w:pStyle w:val="4"/>
        <w:spacing w:before="200" w:after="100"/>
      </w:pPr>
      <w:r>
        <w:rPr>
          <w:rFonts w:ascii="微软雅黑" w:hAnsi="微软雅黑" w:eastAsia="微软雅黑" w:cs="微软雅黑"/>
          <w:b/>
          <w:bCs/>
          <w:sz w:val="24"/>
          <w:szCs w:val="24"/>
        </w:rPr>
        <w:t>总述</w:t>
      </w:r>
    </w:p>
    <w:p w14:paraId="4EAB3ED2">
      <w:pPr>
        <w:spacing w:before="60" w:after="60"/>
      </w:pPr>
      <w:r>
        <w:rPr>
          <w:rFonts w:ascii="微软雅黑" w:hAnsi="微软雅黑" w:eastAsia="微软雅黑" w:cs="微软雅黑"/>
          <w:sz w:val="21"/>
          <w:szCs w:val="21"/>
        </w:rPr>
        <w:t>2005年，布鲁诺·拉图尔（Bruno Latour, 1947—2022）《重组社会：行动者网络理论导论》由牛津Oxford University Press出版——首印约3000册，2007年即加印。此书的出版标志着ANT（Actor-Network-Theory）从科学技术研究（STS）"入侵"主流社会学的制度化完成。2006年，拉图尔被任命为巴黎政治学院（Sciences Po）教授——这是他首次进入法国主流学术体制的核心，此任命本身被视为ANT"被社会学接受"的制度性标志。但拉图尔在法国学术体制中始终缺乏"大学教师资格"（agrégation）——他的职位由Sciences Po直接聘任，绕过了常规渠道——这本身就是对他"非正统"地位的制度性承认。</w:t>
      </w:r>
    </w:p>
    <w:p w14:paraId="75253089">
      <w:pPr>
        <w:spacing w:before="60" w:after="60"/>
      </w:pPr>
      <w:r>
        <w:rPr>
          <w:rFonts w:ascii="微软雅黑" w:hAnsi="微软雅黑" w:eastAsia="微软雅黑" w:cs="微软雅黑"/>
          <w:sz w:val="21"/>
          <w:szCs w:val="21"/>
        </w:rPr>
        <w:t>拉图尔的核心论点是：社会学的传统做法是用"社会"解释现象——但"社会"本身就是需要被解释的。他提出不要用"社会"解释现象，而要追踪"社会"是如何被组装（assemblé）出来的——追踪"行动者"（actants，包括人类与非人类）如何通过"转译"（translation）建立联结。此论点与帕森斯1951年《社会系统》形成戏剧性对比——帕森斯将"社会"定义为"行动者之间稳定互动模式的系统"，拉图尔将"社会"定义为"不稳定联结的持续再组装"——两者差异不是"定义不同"，而是"本体论承诺的根本对立"。后世学界分析认为，ANT的"入侵"迫使社会学重新审视其最基本的概念预设——但"本体论承诺"与"方法论可行性"之间的张力始终是ANT遗产评估的核心问题。</w:t>
      </w:r>
    </w:p>
    <w:p w14:paraId="57A03D57">
      <w:pPr>
        <w:pStyle w:val="4"/>
        <w:spacing w:before="200" w:after="100"/>
      </w:pPr>
      <w:r>
        <w:rPr>
          <w:rFonts w:ascii="微软雅黑" w:hAnsi="微软雅黑" w:eastAsia="微软雅黑" w:cs="微软雅黑"/>
          <w:b/>
          <w:bCs/>
          <w:sz w:val="24"/>
          <w:szCs w:val="24"/>
        </w:rPr>
        <w:t>[英美 + 欧陆]</w:t>
      </w:r>
    </w:p>
    <w:p w14:paraId="1AF55101">
      <w:pPr>
        <w:pStyle w:val="5"/>
        <w:spacing w:before="180" w:after="80"/>
      </w:pPr>
      <w:r>
        <w:rPr>
          <w:rFonts w:ascii="微软雅黑" w:hAnsi="微软雅黑" w:eastAsia="微软雅黑" w:cs="微软雅黑"/>
          <w:b/>
          <w:bCs/>
          <w:sz w:val="22"/>
          <w:szCs w:val="22"/>
        </w:rPr>
        <w:t>概念时间线</w:t>
      </w:r>
    </w:p>
    <w:p w14:paraId="5267651A">
      <w:pPr>
        <w:pStyle w:val="16"/>
        <w:numPr>
          <w:ilvl w:val="0"/>
          <w:numId w:val="1"/>
        </w:numPr>
        <w:spacing w:before="30" w:after="30"/>
      </w:pPr>
      <w:r>
        <w:rPr>
          <w:rFonts w:ascii="微软雅黑" w:hAnsi="微软雅黑" w:eastAsia="微软雅黑" w:cs="微软雅黑"/>
          <w:b/>
          <w:bCs/>
          <w:sz w:val="21"/>
          <w:szCs w:val="21"/>
        </w:rPr>
        <w:t>"社会"的重新定义</w:t>
      </w:r>
      <w:r>
        <w:rPr>
          <w:rFonts w:ascii="微软雅黑" w:hAnsi="微软雅黑" w:eastAsia="微软雅黑" w:cs="微软雅黑"/>
          <w:sz w:val="21"/>
          <w:szCs w:val="21"/>
        </w:rPr>
        <w:t>：拉图尔对"社会"的重新定义包含三个关键操作——（1）"社会"不是一种特殊的"质料"（substance），而是一种"联结"（association）的类型——社会学家不应假定"社会"的存在，而应追踪联结的建立过程；（2）行动者不必是"人类"——技术物、文件、建筑、微生物等"非人类行动者"同样参与社会的组装——这颠覆了社会学"以人为中心"的隐含预设；（3）"转译"是联结建立的核心机制——行动者将其他行动者的利益"转译"为自己的语言，使它们成为自己的"代言人"（spokesperson）。</w:t>
      </w:r>
    </w:p>
    <w:p w14:paraId="4173D076">
      <w:pPr>
        <w:pStyle w:val="16"/>
        <w:numPr>
          <w:ilvl w:val="0"/>
          <w:numId w:val="1"/>
        </w:numPr>
        <w:spacing w:before="30" w:after="30"/>
      </w:pPr>
      <w:r>
        <w:rPr>
          <w:rFonts w:ascii="微软雅黑" w:hAnsi="微软雅黑" w:eastAsia="微软雅黑" w:cs="微软雅黑"/>
          <w:b/>
          <w:bCs/>
          <w:sz w:val="21"/>
          <w:szCs w:val="21"/>
        </w:rPr>
        <w:t>概念转译追踪（第一轮）——组织研究的简化</w:t>
      </w:r>
      <w:r>
        <w:rPr>
          <w:rFonts w:ascii="微软雅黑" w:hAnsi="微软雅黑" w:eastAsia="微软雅黑" w:cs="微软雅黑"/>
          <w:sz w:val="21"/>
          <w:szCs w:val="21"/>
        </w:rPr>
        <w:t>：组织研究将ANT用于分析组织如何被"组装"——但做了关键简化：保留了ANT的"联结追踪"方法论，却拒绝了"非人类行动者"的本体论承诺——一个文件柜不是"行动者"，它只是人类行动的工具。此简化的实质是将ANT从"本体论纲领"降格为"方法论工具"——但拉图尔晚年明确反对这一降格。</w:t>
      </w:r>
    </w:p>
    <w:p w14:paraId="1C804EE0">
      <w:pPr>
        <w:pStyle w:val="16"/>
        <w:numPr>
          <w:ilvl w:val="0"/>
          <w:numId w:val="1"/>
        </w:numPr>
        <w:spacing w:before="30" w:after="30"/>
      </w:pPr>
      <w:r>
        <w:rPr>
          <w:rFonts w:ascii="微软雅黑" w:hAnsi="微软雅黑" w:eastAsia="微软雅黑" w:cs="微软雅黑"/>
          <w:b/>
          <w:bCs/>
          <w:sz w:val="21"/>
          <w:szCs w:val="21"/>
        </w:rPr>
        <w:t>概念转译追踪（第二轮）——数字社会学的延伸</w:t>
      </w:r>
      <w:r>
        <w:rPr>
          <w:rFonts w:ascii="微软雅黑" w:hAnsi="微软雅黑" w:eastAsia="微软雅黑" w:cs="微软雅黑"/>
          <w:sz w:val="21"/>
          <w:szCs w:val="21"/>
        </w:rPr>
        <w:t>：数字社会研究将ANT用于分析算法如何参与社会的组装——"算法作为行动者"的论点引发了本体论争议：算法有"能动性"吗？拉图尔的回答是：能动性不是"意识"或"意图"，而是"制造差异"的能力——如果算法在互动中制造了差异，它就是行动者。此转译将ANT的"非人类行动者"命题从实验室场景扩展到数字基础设施场景。</w:t>
      </w:r>
    </w:p>
    <w:p w14:paraId="0BD3796F">
      <w:pPr>
        <w:pStyle w:val="16"/>
        <w:numPr>
          <w:ilvl w:val="0"/>
          <w:numId w:val="1"/>
        </w:numPr>
        <w:spacing w:before="30" w:after="30"/>
      </w:pPr>
      <w:r>
        <w:rPr>
          <w:rFonts w:ascii="微软雅黑" w:hAnsi="微软雅黑" w:eastAsia="微软雅黑" w:cs="微软雅黑"/>
          <w:b/>
          <w:bCs/>
          <w:sz w:val="21"/>
          <w:szCs w:val="21"/>
        </w:rPr>
        <w:t>概念转译追踪（第三轮）——"后ANT"的分化</w:t>
      </w:r>
      <w:r>
        <w:rPr>
          <w:rFonts w:ascii="微软雅黑" w:hAnsi="微软雅黑" w:eastAsia="微软雅黑" w:cs="微软雅黑"/>
          <w:sz w:val="21"/>
          <w:szCs w:val="21"/>
        </w:rPr>
        <w:t>：2022年拉图尔去世后，ANT的发展方向出现分化——部分学者（如Annemarie Mol）主张"后ANT"，将"联结追踪"发展为"本体政治"（ontopolitics）分析——关注不同实践如何生成不同的"现实"；部分学者主张ANT的方法论遗产可以与其本体论争议分离，发展"无本体论的联结追踪"——但拉图尔生前曾警告：剥离本体论的ANT不再是ANT。</w:t>
      </w:r>
    </w:p>
    <w:p w14:paraId="7838089E">
      <w:pPr>
        <w:pStyle w:val="5"/>
        <w:spacing w:before="180" w:after="80"/>
      </w:pPr>
      <w:r>
        <w:rPr>
          <w:rFonts w:ascii="微软雅黑" w:hAnsi="微软雅黑" w:eastAsia="微软雅黑" w:cs="微软雅黑"/>
          <w:b/>
          <w:bCs/>
          <w:sz w:val="22"/>
          <w:szCs w:val="22"/>
        </w:rPr>
        <w:t>场域时间线</w:t>
      </w:r>
    </w:p>
    <w:p w14:paraId="6CA45121">
      <w:pPr>
        <w:pStyle w:val="16"/>
        <w:numPr>
          <w:ilvl w:val="0"/>
          <w:numId w:val="1"/>
        </w:numPr>
        <w:spacing w:before="30" w:after="30"/>
      </w:pPr>
      <w:r>
        <w:rPr>
          <w:rFonts w:ascii="微软雅黑" w:hAnsi="微软雅黑" w:eastAsia="微软雅黑" w:cs="微软雅黑"/>
          <w:b/>
          <w:bCs/>
          <w:sz w:val="21"/>
          <w:szCs w:val="21"/>
        </w:rPr>
        <w:t>从ORSTOM到CSI的边缘位置</w:t>
      </w:r>
      <w:r>
        <w:rPr>
          <w:rFonts w:ascii="微软雅黑" w:hAnsi="微软雅黑" w:eastAsia="微软雅黑" w:cs="微软雅黑"/>
          <w:sz w:val="21"/>
          <w:szCs w:val="21"/>
        </w:rPr>
        <w:t>：拉图尔1975年在图尔大学获哲学博士学位。1970年代末在科特迪瓦的ORSTOM（法国海外科学与技术研究所）做田野调查——ORSTOM是法国殖民科学体制的一部分，其任务是"为法国海外领地提供科学研究"——拉图尔在ORSTOM的经历使他对"科学-殖民"的关系产生了持久兴趣。1979年与伍尔加（Steve Woolgar, 1950—）合著《实验室生活》——此作是ANT的起点。1980-1990年代在巴黎国立高等矿业学校创新社会学中心（CSI）任教——此中心的制度定位是"工程学校中的社会学"，使拉图尔始终处于法国社会学建制的"边缘"位置。CSI由卡龙（Michel Callon, 1945—）创立——卡龙1986年关于"扇贝与社会"的民族志研究成为ANT经典案例，追踪了圣布里厄湾的扇贝幼体、渔民、海洋学家和行政机构如何通过"转译"过程共同定义了"资源管理"问题。</w:t>
      </w:r>
    </w:p>
    <w:p w14:paraId="03F80D17">
      <w:pPr>
        <w:pStyle w:val="16"/>
        <w:numPr>
          <w:ilvl w:val="0"/>
          <w:numId w:val="1"/>
        </w:numPr>
        <w:spacing w:before="30" w:after="30"/>
      </w:pPr>
      <w:r>
        <w:rPr>
          <w:rFonts w:ascii="微软雅黑" w:hAnsi="微软雅黑" w:eastAsia="微软雅黑" w:cs="微软雅黑"/>
          <w:b/>
          <w:bCs/>
          <w:sz w:val="21"/>
          <w:szCs w:val="21"/>
        </w:rPr>
        <w:t>Sciences Po聘任的制度意义</w:t>
      </w:r>
      <w:r>
        <w:rPr>
          <w:rFonts w:ascii="微软雅黑" w:hAnsi="微软雅黑" w:eastAsia="微软雅黑" w:cs="微软雅黑"/>
          <w:sz w:val="21"/>
          <w:szCs w:val="21"/>
        </w:rPr>
        <w:t>：2006年拉图尔被Sciences Po直接聘任为教授——绕过agrégation常规通道。此任命在法国学术体制内部引发了"制度合法性"争议：部分传统社会学者认为这是对学术规范的破坏，部分学者认为这是对跨学科创新的必要制度安排。拉图尔在Sciences Po开设的"人类世政治"课程（2015年后）成为其晚年理论发展的教学基础。</w:t>
      </w:r>
    </w:p>
    <w:p w14:paraId="2F95D199">
      <w:pPr>
        <w:pStyle w:val="5"/>
        <w:spacing w:before="180" w:after="80"/>
      </w:pPr>
      <w:r>
        <w:rPr>
          <w:rFonts w:ascii="微软雅黑" w:hAnsi="微软雅黑" w:eastAsia="微软雅黑" w:cs="微软雅黑"/>
          <w:b/>
          <w:bCs/>
          <w:sz w:val="22"/>
          <w:szCs w:val="22"/>
        </w:rPr>
        <w:t>接受时间线</w:t>
      </w:r>
    </w:p>
    <w:p w14:paraId="1E02FF07">
      <w:pPr>
        <w:pStyle w:val="16"/>
        <w:numPr>
          <w:ilvl w:val="0"/>
          <w:numId w:val="1"/>
        </w:numPr>
        <w:spacing w:before="30" w:after="30"/>
      </w:pPr>
      <w:r>
        <w:rPr>
          <w:rFonts w:ascii="微软雅黑" w:hAnsi="微软雅黑" w:eastAsia="微软雅黑" w:cs="微软雅黑"/>
          <w:b/>
          <w:bCs/>
          <w:sz w:val="21"/>
          <w:szCs w:val="21"/>
        </w:rPr>
        <w:t>[英美] "ANT还是不是社会学"之争</w:t>
      </w:r>
      <w:r>
        <w:rPr>
          <w:rFonts w:ascii="微软雅黑" w:hAnsi="微软雅黑" w:eastAsia="微软雅黑" w:cs="微软雅黑"/>
          <w:sz w:val="21"/>
          <w:szCs w:val="21"/>
        </w:rPr>
        <w:t>：主流社会学者批评ANT"微观化"——追踪联结的过程如此详细以至于无法回答宏观社会结构的问题。ANT回应"宏观不过是更多联结"——不存在从"微观"到"宏观"的跳跃，只有联结的规模差异。但此回应在社会学中未能获得广泛接受——多数社会学者仍需要"结构"、"制度"、"阶级"等宏观概念来组织研究。2015年后，ANT在数字社会学中获得新生命力——学者们用ANT追踪"数字基础设施"如何参与社会组装——但此应用引发了"技术决定论"批评。</w:t>
      </w:r>
    </w:p>
    <w:p w14:paraId="6692D1BB">
      <w:pPr>
        <w:pStyle w:val="16"/>
        <w:numPr>
          <w:ilvl w:val="0"/>
          <w:numId w:val="1"/>
        </w:numPr>
        <w:spacing w:before="30" w:after="30"/>
      </w:pPr>
      <w:r>
        <w:rPr>
          <w:rFonts w:ascii="微软雅黑" w:hAnsi="微软雅黑" w:eastAsia="微软雅黑" w:cs="微软雅黑"/>
          <w:b/>
          <w:bCs/>
          <w:sz w:val="21"/>
          <w:szCs w:val="21"/>
        </w:rPr>
        <w:t>[法国] 边缘中的核心</w:t>
      </w:r>
      <w:r>
        <w:rPr>
          <w:rFonts w:ascii="微软雅黑" w:hAnsi="微软雅黑" w:eastAsia="微软雅黑" w:cs="微软雅黑"/>
          <w:sz w:val="21"/>
          <w:szCs w:val="21"/>
        </w:rPr>
        <w:t>：拉图尔在法国学术体制中的地位始终矛盾——从未通过agrégation，从未培养传统意义上的"学派"（没有弟子继承其职位，没有机构以他的名字命名）。2021年获京都奖（奖金1亿日元），获奖演讲中他说："ANT可能是一个错误——我们试图追踪联结，但联结总是比我们追踪的更多。"——这一自承既是方法论诚实，也是对ANT局限性的清醒评估。</w:t>
      </w:r>
    </w:p>
    <w:p w14:paraId="1C57E30C">
      <w:pPr>
        <w:pStyle w:val="16"/>
        <w:numPr>
          <w:ilvl w:val="0"/>
          <w:numId w:val="1"/>
        </w:numPr>
        <w:spacing w:before="30" w:after="30"/>
      </w:pPr>
      <w:r>
        <w:rPr>
          <w:rFonts w:ascii="微软雅黑" w:hAnsi="微软雅黑" w:eastAsia="微软雅黑" w:cs="微软雅黑"/>
          <w:b/>
          <w:bCs/>
          <w:sz w:val="21"/>
          <w:szCs w:val="21"/>
        </w:rPr>
        <w:t>[中国] 简化接受</w:t>
      </w:r>
      <w:r>
        <w:rPr>
          <w:rFonts w:ascii="微软雅黑" w:hAnsi="微软雅黑" w:eastAsia="微软雅黑" w:cs="微软雅黑"/>
          <w:sz w:val="21"/>
          <w:szCs w:val="21"/>
        </w:rPr>
        <w:t>：拉图尔在中文世界的翻译在2010年代后逐步推进——《重组社会》中译本2010年由社会科学文献出版社出版，《实验室生活》2010年由东方出版社出版。ANT在2020年代成为中国社会学理论讨论的热点——但中文接受中，ANT的"非人类行动者"论点被部分学者简化为"技术决定论"（"技术有自己的逻辑"），与拉图尔原意（"追踪联结"而非"赋予技术优先性"）存在差距。</w:t>
      </w:r>
    </w:p>
    <w:p w14:paraId="7462F65F">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1AC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A963F7">
            <w:pPr>
              <w:spacing w:before="30" w:after="30"/>
            </w:pPr>
            <w:r>
              <w:rPr>
                <w:rFonts w:ascii="微软雅黑" w:hAnsi="微软雅黑" w:eastAsia="微软雅黑" w:cs="微软雅黑"/>
                <w:b/>
                <w:bCs/>
                <w:sz w:val="20"/>
                <w:szCs w:val="20"/>
              </w:rPr>
              <w:t>概念ID</w:t>
            </w:r>
          </w:p>
        </w:tc>
        <w:tc>
          <w:tcPr>
            <w:tcW w:w="3000" w:type="dxa"/>
          </w:tcPr>
          <w:p w14:paraId="24B7AAF8">
            <w:pPr>
              <w:spacing w:before="30" w:after="30"/>
            </w:pPr>
            <w:r>
              <w:rPr>
                <w:rFonts w:ascii="微软雅黑" w:hAnsi="微软雅黑" w:eastAsia="微软雅黑" w:cs="微软雅黑"/>
                <w:b/>
                <w:bCs/>
                <w:sz w:val="20"/>
                <w:szCs w:val="20"/>
              </w:rPr>
              <w:t>概念名</w:t>
            </w:r>
          </w:p>
        </w:tc>
        <w:tc>
          <w:tcPr>
            <w:tcW w:w="3000" w:type="dxa"/>
          </w:tcPr>
          <w:p w14:paraId="20032830">
            <w:pPr>
              <w:spacing w:before="30" w:after="30"/>
            </w:pPr>
            <w:r>
              <w:rPr>
                <w:rFonts w:ascii="微软雅黑" w:hAnsi="微软雅黑" w:eastAsia="微软雅黑" w:cs="微软雅黑"/>
                <w:b/>
                <w:bCs/>
                <w:sz w:val="20"/>
                <w:szCs w:val="20"/>
              </w:rPr>
              <w:t>关联</w:t>
            </w:r>
          </w:p>
        </w:tc>
      </w:tr>
      <w:tr w14:paraId="2103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B40713">
            <w:pPr>
              <w:spacing w:before="30" w:after="30"/>
            </w:pPr>
            <w:r>
              <w:rPr>
                <w:rFonts w:ascii="微软雅黑" w:hAnsi="微软雅黑" w:eastAsia="微软雅黑" w:cs="微软雅黑"/>
                <w:b w:val="0"/>
                <w:bCs w:val="0"/>
                <w:sz w:val="20"/>
                <w:szCs w:val="20"/>
              </w:rPr>
              <w:t>M651</w:t>
            </w:r>
          </w:p>
        </w:tc>
        <w:tc>
          <w:tcPr>
            <w:tcW w:w="3000" w:type="dxa"/>
          </w:tcPr>
          <w:p w14:paraId="0ADABF4E">
            <w:pPr>
              <w:spacing w:before="30" w:after="30"/>
            </w:pPr>
            <w:r>
              <w:rPr>
                <w:rFonts w:ascii="微软雅黑" w:hAnsi="微软雅黑" w:eastAsia="微软雅黑" w:cs="微软雅黑"/>
                <w:b w:val="0"/>
                <w:bCs w:val="0"/>
                <w:sz w:val="20"/>
                <w:szCs w:val="20"/>
              </w:rPr>
              <w:t>actor-network</w:t>
            </w:r>
          </w:p>
        </w:tc>
        <w:tc>
          <w:tcPr>
            <w:tcW w:w="3000" w:type="dxa"/>
          </w:tcPr>
          <w:p w14:paraId="7586FFF9">
            <w:pPr>
              <w:spacing w:before="30" w:after="30"/>
            </w:pPr>
            <w:r>
              <w:rPr>
                <w:rFonts w:ascii="微软雅黑" w:hAnsi="微软雅黑" w:eastAsia="微软雅黑" w:cs="微软雅黑"/>
                <w:b w:val="0"/>
                <w:bCs w:val="0"/>
                <w:sz w:val="20"/>
                <w:szCs w:val="20"/>
              </w:rPr>
              <w:t>核心概念</w:t>
            </w:r>
          </w:p>
        </w:tc>
      </w:tr>
      <w:tr w14:paraId="12CF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998BC99">
            <w:pPr>
              <w:spacing w:before="30" w:after="30"/>
            </w:pPr>
            <w:r>
              <w:rPr>
                <w:rFonts w:ascii="微软雅黑" w:hAnsi="微软雅黑" w:eastAsia="微软雅黑" w:cs="微软雅黑"/>
                <w:b w:val="0"/>
                <w:bCs w:val="0"/>
                <w:sz w:val="20"/>
                <w:szCs w:val="20"/>
              </w:rPr>
              <w:t>C365</w:t>
            </w:r>
          </w:p>
        </w:tc>
        <w:tc>
          <w:tcPr>
            <w:tcW w:w="3000" w:type="dxa"/>
          </w:tcPr>
          <w:p w14:paraId="423B450F">
            <w:pPr>
              <w:spacing w:before="30" w:after="30"/>
            </w:pPr>
            <w:r>
              <w:rPr>
                <w:rFonts w:ascii="微软雅黑" w:hAnsi="微软雅黑" w:eastAsia="微软雅黑" w:cs="微软雅黑"/>
                <w:b w:val="0"/>
                <w:bCs w:val="0"/>
                <w:sz w:val="20"/>
                <w:szCs w:val="20"/>
              </w:rPr>
              <w:t>translation</w:t>
            </w:r>
          </w:p>
        </w:tc>
        <w:tc>
          <w:tcPr>
            <w:tcW w:w="3000" w:type="dxa"/>
          </w:tcPr>
          <w:p w14:paraId="066088EB">
            <w:pPr>
              <w:spacing w:before="30" w:after="30"/>
            </w:pPr>
            <w:r>
              <w:rPr>
                <w:rFonts w:ascii="微软雅黑" w:hAnsi="微软雅黑" w:eastAsia="微软雅黑" w:cs="微软雅黑"/>
                <w:b w:val="0"/>
                <w:bCs w:val="0"/>
                <w:sz w:val="20"/>
                <w:szCs w:val="20"/>
              </w:rPr>
              <w:t>联结建立机制</w:t>
            </w:r>
          </w:p>
        </w:tc>
      </w:tr>
      <w:tr w14:paraId="13ED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466E92">
            <w:pPr>
              <w:spacing w:before="30" w:after="30"/>
            </w:pPr>
            <w:r>
              <w:rPr>
                <w:rFonts w:ascii="微软雅黑" w:hAnsi="微软雅黑" w:eastAsia="微软雅黑" w:cs="微软雅黑"/>
                <w:b w:val="0"/>
                <w:bCs w:val="0"/>
                <w:sz w:val="20"/>
                <w:szCs w:val="20"/>
              </w:rPr>
              <w:t>C382</w:t>
            </w:r>
          </w:p>
        </w:tc>
        <w:tc>
          <w:tcPr>
            <w:tcW w:w="3000" w:type="dxa"/>
          </w:tcPr>
          <w:p w14:paraId="2F94C1BE">
            <w:pPr>
              <w:spacing w:before="30" w:after="30"/>
            </w:pPr>
            <w:r>
              <w:rPr>
                <w:rFonts w:ascii="微软雅黑" w:hAnsi="微软雅黑" w:eastAsia="微软雅黑" w:cs="微软雅黑"/>
                <w:b w:val="0"/>
                <w:bCs w:val="0"/>
                <w:sz w:val="20"/>
                <w:szCs w:val="20"/>
              </w:rPr>
              <w:t>non-human actant</w:t>
            </w:r>
          </w:p>
        </w:tc>
        <w:tc>
          <w:tcPr>
            <w:tcW w:w="3000" w:type="dxa"/>
          </w:tcPr>
          <w:p w14:paraId="17F3405B">
            <w:pPr>
              <w:spacing w:before="30" w:after="30"/>
            </w:pPr>
            <w:r>
              <w:rPr>
                <w:rFonts w:ascii="微软雅黑" w:hAnsi="微软雅黑" w:eastAsia="微软雅黑" w:cs="微软雅黑"/>
                <w:b w:val="0"/>
                <w:bCs w:val="0"/>
                <w:sz w:val="20"/>
                <w:szCs w:val="20"/>
              </w:rPr>
              <w:t>本体论承诺</w:t>
            </w:r>
          </w:p>
        </w:tc>
      </w:tr>
      <w:tr w14:paraId="122A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10A4B1">
            <w:pPr>
              <w:spacing w:before="30" w:after="30"/>
            </w:pPr>
            <w:r>
              <w:rPr>
                <w:rFonts w:ascii="微软雅黑" w:hAnsi="微软雅黑" w:eastAsia="微软雅黑" w:cs="微软雅黑"/>
                <w:b w:val="0"/>
                <w:bCs w:val="0"/>
                <w:sz w:val="20"/>
                <w:szCs w:val="20"/>
              </w:rPr>
              <w:t>M169</w:t>
            </w:r>
          </w:p>
        </w:tc>
        <w:tc>
          <w:tcPr>
            <w:tcW w:w="3000" w:type="dxa"/>
          </w:tcPr>
          <w:p w14:paraId="2E7C3975">
            <w:pPr>
              <w:spacing w:before="30" w:after="30"/>
            </w:pPr>
            <w:r>
              <w:rPr>
                <w:rFonts w:ascii="微软雅黑" w:hAnsi="微软雅黑" w:eastAsia="微软雅黑" w:cs="微软雅黑"/>
                <w:b w:val="0"/>
                <w:bCs w:val="0"/>
                <w:sz w:val="20"/>
                <w:szCs w:val="20"/>
              </w:rPr>
              <w:t>reassembling</w:t>
            </w:r>
          </w:p>
        </w:tc>
        <w:tc>
          <w:tcPr>
            <w:tcW w:w="3000" w:type="dxa"/>
          </w:tcPr>
          <w:p w14:paraId="73A1EA19">
            <w:pPr>
              <w:spacing w:before="30" w:after="30"/>
            </w:pPr>
            <w:r>
              <w:rPr>
                <w:rFonts w:ascii="微软雅黑" w:hAnsi="微软雅黑" w:eastAsia="微软雅黑" w:cs="微软雅黑"/>
                <w:b w:val="0"/>
                <w:bCs w:val="0"/>
                <w:sz w:val="20"/>
                <w:szCs w:val="20"/>
              </w:rPr>
              <w:t>社会的再定义</w:t>
            </w:r>
          </w:p>
        </w:tc>
      </w:tr>
      <w:tr w14:paraId="33CD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ACC100">
            <w:pPr>
              <w:spacing w:before="30" w:after="30"/>
            </w:pPr>
            <w:r>
              <w:rPr>
                <w:rFonts w:ascii="微软雅黑" w:hAnsi="微软雅黑" w:eastAsia="微软雅黑" w:cs="微软雅黑"/>
                <w:b w:val="0"/>
                <w:bCs w:val="0"/>
                <w:sz w:val="20"/>
                <w:szCs w:val="20"/>
              </w:rPr>
              <w:t>C-联结追踪</w:t>
            </w:r>
          </w:p>
        </w:tc>
        <w:tc>
          <w:tcPr>
            <w:tcW w:w="3000" w:type="dxa"/>
          </w:tcPr>
          <w:p w14:paraId="72FF4866">
            <w:pPr>
              <w:spacing w:before="30" w:after="30"/>
            </w:pPr>
            <w:r>
              <w:rPr>
                <w:rFonts w:ascii="微软雅黑" w:hAnsi="微软雅黑" w:eastAsia="微软雅黑" w:cs="微软雅黑"/>
                <w:b w:val="0"/>
                <w:bCs w:val="0"/>
                <w:sz w:val="20"/>
                <w:szCs w:val="20"/>
              </w:rPr>
              <w:t>tracing associations</w:t>
            </w:r>
          </w:p>
        </w:tc>
        <w:tc>
          <w:tcPr>
            <w:tcW w:w="3000" w:type="dxa"/>
          </w:tcPr>
          <w:p w14:paraId="76F1E826">
            <w:pPr>
              <w:spacing w:before="30" w:after="30"/>
            </w:pPr>
            <w:r>
              <w:rPr>
                <w:rFonts w:ascii="微软雅黑" w:hAnsi="微软雅黑" w:eastAsia="微软雅黑" w:cs="微软雅黑"/>
                <w:b w:val="0"/>
                <w:bCs w:val="0"/>
                <w:sz w:val="20"/>
                <w:szCs w:val="20"/>
              </w:rPr>
              <w:t>方法论核心</w:t>
            </w:r>
          </w:p>
        </w:tc>
      </w:tr>
      <w:tr w14:paraId="10C8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E28EF6">
            <w:pPr>
              <w:spacing w:before="30" w:after="30"/>
            </w:pPr>
            <w:r>
              <w:rPr>
                <w:rFonts w:ascii="微软雅黑" w:hAnsi="微软雅黑" w:eastAsia="微软雅黑" w:cs="微软雅黑"/>
                <w:b w:val="0"/>
                <w:bCs w:val="0"/>
                <w:sz w:val="20"/>
                <w:szCs w:val="20"/>
              </w:rPr>
              <w:t>C380</w:t>
            </w:r>
          </w:p>
        </w:tc>
        <w:tc>
          <w:tcPr>
            <w:tcW w:w="3000" w:type="dxa"/>
          </w:tcPr>
          <w:p w14:paraId="3630B14F">
            <w:pPr>
              <w:spacing w:before="30" w:after="30"/>
            </w:pPr>
            <w:r>
              <w:rPr>
                <w:rFonts w:ascii="微软雅黑" w:hAnsi="微软雅黑" w:eastAsia="微软雅黑" w:cs="微软雅黑"/>
                <w:b w:val="0"/>
                <w:bCs w:val="0"/>
                <w:sz w:val="20"/>
                <w:szCs w:val="20"/>
              </w:rPr>
              <w:t>laboratory life</w:t>
            </w:r>
          </w:p>
        </w:tc>
        <w:tc>
          <w:tcPr>
            <w:tcW w:w="3000" w:type="dxa"/>
          </w:tcPr>
          <w:p w14:paraId="5E3FDE94">
            <w:pPr>
              <w:spacing w:before="30" w:after="30"/>
            </w:pPr>
            <w:r>
              <w:rPr>
                <w:rFonts w:ascii="微软雅黑" w:hAnsi="微软雅黑" w:eastAsia="微软雅黑" w:cs="微软雅黑"/>
                <w:b w:val="0"/>
                <w:bCs w:val="0"/>
                <w:sz w:val="20"/>
                <w:szCs w:val="20"/>
              </w:rPr>
              <w:t>ANT起点</w:t>
            </w:r>
          </w:p>
        </w:tc>
      </w:tr>
      <w:tr w14:paraId="6E69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D8DEF1">
            <w:pPr>
              <w:spacing w:before="30" w:after="30"/>
            </w:pPr>
            <w:r>
              <w:rPr>
                <w:rFonts w:ascii="微软雅黑" w:hAnsi="微软雅黑" w:eastAsia="微软雅黑" w:cs="微软雅黑"/>
                <w:b w:val="0"/>
                <w:bCs w:val="0"/>
                <w:sz w:val="20"/>
                <w:szCs w:val="20"/>
              </w:rPr>
              <w:t>C153</w:t>
            </w:r>
          </w:p>
        </w:tc>
        <w:tc>
          <w:tcPr>
            <w:tcW w:w="3000" w:type="dxa"/>
          </w:tcPr>
          <w:p w14:paraId="3B26317D">
            <w:pPr>
              <w:spacing w:before="30" w:after="30"/>
            </w:pPr>
            <w:r>
              <w:rPr>
                <w:rFonts w:ascii="微软雅黑" w:hAnsi="微软雅黑" w:eastAsia="微软雅黑" w:cs="微软雅黑"/>
                <w:b w:val="0"/>
                <w:bCs w:val="0"/>
                <w:sz w:val="20"/>
                <w:szCs w:val="20"/>
              </w:rPr>
              <w:t>agency</w:t>
            </w:r>
          </w:p>
        </w:tc>
        <w:tc>
          <w:tcPr>
            <w:tcW w:w="3000" w:type="dxa"/>
          </w:tcPr>
          <w:p w14:paraId="283E4D4A">
            <w:pPr>
              <w:spacing w:before="30" w:after="30"/>
            </w:pPr>
            <w:r>
              <w:rPr>
                <w:rFonts w:ascii="微软雅黑" w:hAnsi="微软雅黑" w:eastAsia="微软雅黑" w:cs="微软雅黑"/>
                <w:b w:val="0"/>
                <w:bCs w:val="0"/>
                <w:sz w:val="20"/>
                <w:szCs w:val="20"/>
              </w:rPr>
              <w:t>"制造差异"的能力</w:t>
            </w:r>
          </w:p>
        </w:tc>
      </w:tr>
      <w:tr w14:paraId="456C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3C9374">
            <w:pPr>
              <w:spacing w:before="30" w:after="30"/>
            </w:pPr>
            <w:r>
              <w:rPr>
                <w:rFonts w:ascii="微软雅黑" w:hAnsi="微软雅黑" w:eastAsia="微软雅黑" w:cs="微软雅黑"/>
                <w:b w:val="0"/>
                <w:bCs w:val="0"/>
                <w:sz w:val="20"/>
                <w:szCs w:val="20"/>
              </w:rPr>
              <w:t>C016</w:t>
            </w:r>
          </w:p>
        </w:tc>
        <w:tc>
          <w:tcPr>
            <w:tcW w:w="3000" w:type="dxa"/>
          </w:tcPr>
          <w:p w14:paraId="14DB2D7D">
            <w:pPr>
              <w:spacing w:before="30" w:after="30"/>
            </w:pPr>
            <w:r>
              <w:rPr>
                <w:rFonts w:ascii="微软雅黑" w:hAnsi="微软雅黑" w:eastAsia="微软雅黑" w:cs="微软雅黑"/>
                <w:b w:val="0"/>
                <w:bCs w:val="0"/>
                <w:sz w:val="20"/>
                <w:szCs w:val="20"/>
              </w:rPr>
              <w:t>the social</w:t>
            </w:r>
          </w:p>
        </w:tc>
        <w:tc>
          <w:tcPr>
            <w:tcW w:w="3000" w:type="dxa"/>
          </w:tcPr>
          <w:p w14:paraId="25B6A21D">
            <w:pPr>
              <w:spacing w:before="30" w:after="30"/>
            </w:pPr>
            <w:r>
              <w:rPr>
                <w:rFonts w:ascii="微软雅黑" w:hAnsi="微软雅黑" w:eastAsia="微软雅黑" w:cs="微软雅黑"/>
                <w:b w:val="0"/>
                <w:bCs w:val="0"/>
                <w:sz w:val="20"/>
                <w:szCs w:val="20"/>
              </w:rPr>
              <w:t>从解释项到待解释项</w:t>
            </w:r>
          </w:p>
        </w:tc>
      </w:tr>
      <w:tr w14:paraId="2B6E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C00751">
            <w:pPr>
              <w:spacing w:before="30" w:after="30"/>
            </w:pPr>
            <w:r>
              <w:rPr>
                <w:rFonts w:ascii="微软雅黑" w:hAnsi="微软雅黑" w:eastAsia="微软雅黑" w:cs="微软雅黑"/>
                <w:b/>
                <w:bCs/>
                <w:sz w:val="20"/>
                <w:szCs w:val="20"/>
              </w:rPr>
              <w:t>人物ID</w:t>
            </w:r>
          </w:p>
        </w:tc>
        <w:tc>
          <w:tcPr>
            <w:tcW w:w="3000" w:type="dxa"/>
          </w:tcPr>
          <w:p w14:paraId="378FCCD0">
            <w:pPr>
              <w:spacing w:before="30" w:after="30"/>
            </w:pPr>
            <w:r>
              <w:rPr>
                <w:rFonts w:ascii="微软雅黑" w:hAnsi="微软雅黑" w:eastAsia="微软雅黑" w:cs="微软雅黑"/>
                <w:b/>
                <w:bCs/>
                <w:sz w:val="20"/>
                <w:szCs w:val="20"/>
              </w:rPr>
              <w:t>姓名</w:t>
            </w:r>
          </w:p>
        </w:tc>
        <w:tc>
          <w:tcPr>
            <w:tcW w:w="3000" w:type="dxa"/>
          </w:tcPr>
          <w:p w14:paraId="720BD795">
            <w:pPr>
              <w:spacing w:before="30" w:after="30"/>
            </w:pPr>
            <w:r>
              <w:rPr>
                <w:rFonts w:ascii="微软雅黑" w:hAnsi="微软雅黑" w:eastAsia="微软雅黑" w:cs="微软雅黑"/>
                <w:b/>
                <w:bCs/>
                <w:sz w:val="20"/>
                <w:szCs w:val="20"/>
              </w:rPr>
              <w:t>关联</w:t>
            </w:r>
          </w:p>
        </w:tc>
      </w:tr>
      <w:tr w14:paraId="1F3B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4E6F32">
            <w:pPr>
              <w:spacing w:before="30" w:after="30"/>
            </w:pPr>
            <w:r>
              <w:rPr>
                <w:rFonts w:ascii="微软雅黑" w:hAnsi="微软雅黑" w:eastAsia="微软雅黑" w:cs="微软雅黑"/>
                <w:b w:val="0"/>
                <w:bCs w:val="0"/>
                <w:sz w:val="20"/>
                <w:szCs w:val="20"/>
              </w:rPr>
              <w:t>P037</w:t>
            </w:r>
          </w:p>
        </w:tc>
        <w:tc>
          <w:tcPr>
            <w:tcW w:w="3000" w:type="dxa"/>
          </w:tcPr>
          <w:p w14:paraId="39A71BD9">
            <w:pPr>
              <w:spacing w:before="30" w:after="30"/>
            </w:pPr>
            <w:r>
              <w:rPr>
                <w:rFonts w:ascii="微软雅黑" w:hAnsi="微软雅黑" w:eastAsia="微软雅黑" w:cs="微软雅黑"/>
                <w:b w:val="0"/>
                <w:bCs w:val="0"/>
                <w:sz w:val="20"/>
                <w:szCs w:val="20"/>
              </w:rPr>
              <w:t>Bruno Latour</w:t>
            </w:r>
          </w:p>
        </w:tc>
        <w:tc>
          <w:tcPr>
            <w:tcW w:w="3000" w:type="dxa"/>
          </w:tcPr>
          <w:p w14:paraId="003094BD">
            <w:pPr>
              <w:spacing w:before="30" w:after="30"/>
            </w:pPr>
            <w:r>
              <w:rPr>
                <w:rFonts w:ascii="微软雅黑" w:hAnsi="微软雅黑" w:eastAsia="微软雅黑" w:cs="微软雅黑"/>
                <w:b w:val="0"/>
                <w:bCs w:val="0"/>
                <w:sz w:val="20"/>
                <w:szCs w:val="20"/>
              </w:rPr>
              <w:t>本条目核心人物</w:t>
            </w:r>
          </w:p>
        </w:tc>
      </w:tr>
      <w:tr w14:paraId="30A2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3414ABD">
            <w:pPr>
              <w:spacing w:before="30" w:after="30"/>
            </w:pPr>
            <w:r>
              <w:rPr>
                <w:rFonts w:ascii="微软雅黑" w:hAnsi="微软雅黑" w:eastAsia="微软雅黑" w:cs="微软雅黑"/>
                <w:b w:val="0"/>
                <w:bCs w:val="0"/>
                <w:sz w:val="20"/>
                <w:szCs w:val="20"/>
              </w:rPr>
              <w:t>P-伍尔加</w:t>
            </w:r>
          </w:p>
        </w:tc>
        <w:tc>
          <w:tcPr>
            <w:tcW w:w="3000" w:type="dxa"/>
          </w:tcPr>
          <w:p w14:paraId="2F259DBA">
            <w:pPr>
              <w:spacing w:before="30" w:after="30"/>
            </w:pPr>
            <w:r>
              <w:rPr>
                <w:rFonts w:ascii="微软雅黑" w:hAnsi="微软雅黑" w:eastAsia="微软雅黑" w:cs="微软雅黑"/>
                <w:b w:val="0"/>
                <w:bCs w:val="0"/>
                <w:sz w:val="20"/>
                <w:szCs w:val="20"/>
              </w:rPr>
              <w:t>Steve Woolgar</w:t>
            </w:r>
          </w:p>
        </w:tc>
        <w:tc>
          <w:tcPr>
            <w:tcW w:w="3000" w:type="dxa"/>
          </w:tcPr>
          <w:p w14:paraId="7DCB9B57">
            <w:pPr>
              <w:spacing w:before="30" w:after="30"/>
            </w:pPr>
            <w:r>
              <w:rPr>
                <w:rFonts w:ascii="微软雅黑" w:hAnsi="微软雅黑" w:eastAsia="微软雅黑" w:cs="微软雅黑"/>
                <w:b w:val="0"/>
                <w:bCs w:val="0"/>
                <w:sz w:val="20"/>
                <w:szCs w:val="20"/>
              </w:rPr>
              <w:t>早期合作者</w:t>
            </w:r>
          </w:p>
        </w:tc>
      </w:tr>
      <w:tr w14:paraId="7D00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D320430">
            <w:pPr>
              <w:spacing w:before="30" w:after="30"/>
            </w:pPr>
            <w:r>
              <w:rPr>
                <w:rFonts w:ascii="微软雅黑" w:hAnsi="微软雅黑" w:eastAsia="微软雅黑" w:cs="微软雅黑"/>
                <w:b w:val="0"/>
                <w:bCs w:val="0"/>
                <w:sz w:val="20"/>
                <w:szCs w:val="20"/>
              </w:rPr>
              <w:t>P038</w:t>
            </w:r>
          </w:p>
        </w:tc>
        <w:tc>
          <w:tcPr>
            <w:tcW w:w="3000" w:type="dxa"/>
          </w:tcPr>
          <w:p w14:paraId="3FF43D6A">
            <w:pPr>
              <w:spacing w:before="30" w:after="30"/>
            </w:pPr>
            <w:r>
              <w:rPr>
                <w:rFonts w:ascii="微软雅黑" w:hAnsi="微软雅黑" w:eastAsia="微软雅黑" w:cs="微软雅黑"/>
                <w:b w:val="0"/>
                <w:bCs w:val="0"/>
                <w:sz w:val="20"/>
                <w:szCs w:val="20"/>
              </w:rPr>
              <w:t>Michel Callon</w:t>
            </w:r>
          </w:p>
        </w:tc>
        <w:tc>
          <w:tcPr>
            <w:tcW w:w="3000" w:type="dxa"/>
          </w:tcPr>
          <w:p w14:paraId="1CCF0700">
            <w:pPr>
              <w:spacing w:before="30" w:after="30"/>
            </w:pPr>
            <w:r>
              <w:rPr>
                <w:rFonts w:ascii="微软雅黑" w:hAnsi="微软雅黑" w:eastAsia="微软雅黑" w:cs="微软雅黑"/>
                <w:b w:val="0"/>
                <w:bCs w:val="0"/>
                <w:sz w:val="20"/>
                <w:szCs w:val="20"/>
              </w:rPr>
              <w:t>CSI创立者、ANT共同发展者</w:t>
            </w:r>
          </w:p>
        </w:tc>
      </w:tr>
      <w:tr w14:paraId="7E93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17BDD6">
            <w:pPr>
              <w:spacing w:before="30" w:after="30"/>
            </w:pPr>
            <w:r>
              <w:rPr>
                <w:rFonts w:ascii="微软雅黑" w:hAnsi="微软雅黑" w:eastAsia="微软雅黑" w:cs="微软雅黑"/>
                <w:b w:val="0"/>
                <w:bCs w:val="0"/>
                <w:sz w:val="20"/>
                <w:szCs w:val="20"/>
              </w:rPr>
              <w:t>P074</w:t>
            </w:r>
          </w:p>
        </w:tc>
        <w:tc>
          <w:tcPr>
            <w:tcW w:w="3000" w:type="dxa"/>
          </w:tcPr>
          <w:p w14:paraId="08E3E60C">
            <w:pPr>
              <w:spacing w:before="30" w:after="30"/>
            </w:pPr>
            <w:r>
              <w:rPr>
                <w:rFonts w:ascii="微软雅黑" w:hAnsi="微软雅黑" w:eastAsia="微软雅黑" w:cs="微软雅黑"/>
                <w:b w:val="0"/>
                <w:bCs w:val="0"/>
                <w:sz w:val="20"/>
                <w:szCs w:val="20"/>
              </w:rPr>
              <w:t>Talcott Parsons</w:t>
            </w:r>
          </w:p>
        </w:tc>
        <w:tc>
          <w:tcPr>
            <w:tcW w:w="3000" w:type="dxa"/>
          </w:tcPr>
          <w:p w14:paraId="05C4D626">
            <w:pPr>
              <w:spacing w:before="30" w:after="30"/>
            </w:pPr>
            <w:r>
              <w:rPr>
                <w:rFonts w:ascii="微软雅黑" w:hAnsi="微软雅黑" w:eastAsia="微软雅黑" w:cs="微软雅黑"/>
                <w:b w:val="0"/>
                <w:bCs w:val="0"/>
                <w:sz w:val="20"/>
                <w:szCs w:val="20"/>
              </w:rPr>
              <w:t>理论对立面</w:t>
            </w:r>
          </w:p>
        </w:tc>
      </w:tr>
    </w:tbl>
    <w:p w14:paraId="4CB1686A">
      <w:pPr>
        <w:pStyle w:val="3"/>
        <w:spacing w:before="240" w:after="120"/>
      </w:pPr>
      <w:r>
        <w:rPr>
          <w:rFonts w:ascii="微软雅黑" w:hAnsi="微软雅黑" w:eastAsia="微软雅黑" w:cs="微软雅黑"/>
          <w:b/>
          <w:bCs/>
          <w:sz w:val="28"/>
          <w:szCs w:val="28"/>
        </w:rPr>
        <w:t>H084 | 2008 | 金融危机与波兰尼复兴</w:t>
      </w:r>
    </w:p>
    <w:p w14:paraId="6A7CAA3E">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：2008年</w:t>
      </w:r>
    </w:p>
    <w:p w14:paraId="73C5677F">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：概念-政治双重转向——全球金融危机使波兰尼的"双向运动"成为分析资本主义危机的核心框架</w:t>
      </w:r>
    </w:p>
    <w:p w14:paraId="559C0035">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：T7→T8</w:t>
      </w:r>
    </w:p>
    <w:p w14:paraId="1B48596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2B5807F3">
      <w:pPr>
        <w:pStyle w:val="4"/>
        <w:spacing w:before="200" w:after="100"/>
      </w:pPr>
      <w:r>
        <w:rPr>
          <w:rFonts w:ascii="微软雅黑" w:hAnsi="微软雅黑" w:eastAsia="微软雅黑" w:cs="微软雅黑"/>
          <w:b/>
          <w:bCs/>
          <w:sz w:val="24"/>
          <w:szCs w:val="24"/>
        </w:rPr>
        <w:t>总述</w:t>
      </w:r>
    </w:p>
    <w:p w14:paraId="5C11E3B8">
      <w:pPr>
        <w:spacing w:before="60" w:after="60"/>
      </w:pPr>
      <w:r>
        <w:rPr>
          <w:rFonts w:ascii="微软雅黑" w:hAnsi="微软雅黑" w:eastAsia="微软雅黑" w:cs="微软雅黑"/>
          <w:sz w:val="21"/>
          <w:szCs w:val="21"/>
        </w:rPr>
        <w:t>2008年9月15日，雷曼兄弟（Lehman Brothers）在纽约申请破产保护——全球金融危机正式爆发。此后数月间，卡尔·波兰尼1944年《大转型》销量飙升——据芝加哥大学出版社2008年年度报告，9-12月间销量比前一年同期增长约300%，从年均约3000册跃升至12000册。2001年出版的第二版（F. Block编辑）成为"新自由主义批判"的核心文本。金融危机对全球社会学研究组织结构产生了直接影响——2009-2010年间，美国多所大学冻结了社会学教职招聘，英国REF评估增加了"影响力"权重，迫使社会学者向政策相关研究转向。</w:t>
      </w:r>
    </w:p>
    <w:p w14:paraId="5943F523">
      <w:pPr>
        <w:spacing w:before="60" w:after="60"/>
      </w:pPr>
      <w:r>
        <w:rPr>
          <w:rFonts w:ascii="微软雅黑" w:hAnsi="微软雅黑" w:eastAsia="微软雅黑" w:cs="微软雅黑"/>
          <w:sz w:val="21"/>
          <w:szCs w:val="21"/>
        </w:rPr>
        <w:t>波兰尼的"双向运动"概念为金融危机提供了最简洁的分析框架——1970年代后的新自由主义是新一轮"脱嵌"，2008年危机是"脱嵌"的后果，各国政府紧急救助是"社会自我保护"的体现。后世学界分析认为，波兰尼复兴的核心张力在于："社会自我保护"首先保护的是金融体系（"太大而不能倒"），而非普通民众——此"保护"更接近波兰尼分析的"市场乌托邦"的修复机制，而非真正的"社会反向运动"。2011年"占领华尔街"运动将波兰尼的"市场社会"批判转化为直接行动口号——"我们是99%"与波兰尼对"市场乌托邦"的批判形成了概念共鸣。</w:t>
      </w:r>
    </w:p>
    <w:p w14:paraId="35855B00">
      <w:pPr>
        <w:pStyle w:val="4"/>
        <w:spacing w:before="200" w:after="100"/>
      </w:pPr>
      <w:r>
        <w:rPr>
          <w:rFonts w:ascii="微软雅黑" w:hAnsi="微软雅黑" w:eastAsia="微软雅黑" w:cs="微软雅黑"/>
          <w:b/>
          <w:bCs/>
          <w:sz w:val="24"/>
          <w:szCs w:val="24"/>
        </w:rPr>
        <w:t>[全球]</w:t>
      </w:r>
    </w:p>
    <w:p w14:paraId="2E07F3C8">
      <w:pPr>
        <w:pStyle w:val="5"/>
        <w:spacing w:before="180" w:after="80"/>
      </w:pPr>
      <w:r>
        <w:rPr>
          <w:rFonts w:ascii="微软雅黑" w:hAnsi="微软雅黑" w:eastAsia="微软雅黑" w:cs="微软雅黑"/>
          <w:b/>
          <w:bCs/>
          <w:sz w:val="22"/>
          <w:szCs w:val="22"/>
        </w:rPr>
        <w:t>概念时间线</w:t>
      </w:r>
    </w:p>
    <w:p w14:paraId="4B1F1B74">
      <w:pPr>
        <w:pStyle w:val="16"/>
        <w:numPr>
          <w:ilvl w:val="0"/>
          <w:numId w:val="1"/>
        </w:numPr>
        <w:spacing w:before="30" w:after="30"/>
      </w:pPr>
      <w:r>
        <w:rPr>
          <w:rFonts w:ascii="微软雅黑" w:hAnsi="微软雅黑" w:eastAsia="微软雅黑" w:cs="微软雅黑"/>
          <w:b/>
          <w:bCs/>
          <w:sz w:val="21"/>
          <w:szCs w:val="21"/>
        </w:rPr>
        <w:t>双向运动与金融危机</w:t>
      </w:r>
      <w:r>
        <w:rPr>
          <w:rFonts w:ascii="微软雅黑" w:hAnsi="微软雅黑" w:eastAsia="微软雅黑" w:cs="微软雅黑"/>
          <w:sz w:val="21"/>
          <w:szCs w:val="21"/>
        </w:rPr>
        <w:t>：波兰尼的"双向运动"概念为危机提供了三层分析——（1）1970年代后的"新自由主义"是新一轮"脱嵌"：金融去管制化（1980年里根-撒切尔时代）、私有化、全球化使市场力量脱离社会管制——Glass-Steagall法案（1933年）在1999年被废除，这是"脱嵌"的制度标志；（2）2008年危机是"脱嵌"的后果：当金融市场的自调节机制崩溃时，它拖累了整个经济与社会体系——全球GDP在2009年下降了约0.1%，是自二战以来首次负增长；（3）各国政府紧急救助是"社会自我保护"的体现——美国TARP总额7000亿美元（2008年10月通过）、欧洲多国银行国有化、中国4万亿人民币经济刺激计划（2008年11月宣布）——但此保护首先保护的是金融体系，而非普通民众。</w:t>
      </w:r>
    </w:p>
    <w:p w14:paraId="37621820">
      <w:pPr>
        <w:pStyle w:val="16"/>
        <w:numPr>
          <w:ilvl w:val="0"/>
          <w:numId w:val="1"/>
        </w:numPr>
        <w:spacing w:before="30" w:after="30"/>
      </w:pPr>
      <w:r>
        <w:rPr>
          <w:rFonts w:ascii="微软雅黑" w:hAnsi="微软雅黑" w:eastAsia="微软雅黑" w:cs="微软雅黑"/>
          <w:b/>
          <w:bCs/>
          <w:sz w:val="21"/>
          <w:szCs w:val="21"/>
        </w:rPr>
        <w:t>概念转译追踪（第一轮）——经济人类学的扩展</w:t>
      </w:r>
      <w:r>
        <w:rPr>
          <w:rFonts w:ascii="微软雅黑" w:hAnsi="微软雅黑" w:eastAsia="微软雅黑" w:cs="微软雅黑"/>
          <w:sz w:val="21"/>
          <w:szCs w:val="21"/>
        </w:rPr>
        <w:t>：格雷伯（David Graeber, 1961—2020）2011年《债：第一个5000年》将波兰尼的框架扩展为"债作为一种社会关系的全球史"——但做了关键偏移：波兰尼的"嵌入"是分析性的（描述经济与社会的关系），格雷伯的"债"是批判性的（揭露债务作为支配工具的历史）。此偏移将波兰尼从"分析框架"转译为"批判武器"。</w:t>
      </w:r>
    </w:p>
    <w:p w14:paraId="6E34CED0">
      <w:pPr>
        <w:pStyle w:val="16"/>
        <w:numPr>
          <w:ilvl w:val="0"/>
          <w:numId w:val="1"/>
        </w:numPr>
        <w:spacing w:before="30" w:after="30"/>
      </w:pPr>
      <w:r>
        <w:rPr>
          <w:rFonts w:ascii="微软雅黑" w:hAnsi="微软雅黑" w:eastAsia="微软雅黑" w:cs="微软雅黑"/>
          <w:b/>
          <w:bCs/>
          <w:sz w:val="21"/>
          <w:szCs w:val="21"/>
        </w:rPr>
        <w:t>概念转译追踪（第二轮）——中国乡村的"再嵌入"</w:t>
      </w:r>
      <w:r>
        <w:rPr>
          <w:rFonts w:ascii="微软雅黑" w:hAnsi="微软雅黑" w:eastAsia="微软雅黑" w:cs="微软雅黑"/>
          <w:sz w:val="21"/>
          <w:szCs w:val="21"/>
        </w:rPr>
        <w:t>：温铁军将波兰尼的"双向运动"用于分析中国乡村——2006年1月1日废除农业税被视为"社会自我保护"的中国案例，2008年后"新农村建设"和2017年后"乡村振兴"战略被理解为对"市场脱嵌"的反向运动。但批评者（如周飞舟）指出：中国的"再嵌入"是由国家主导的，而非波兰尼意义上的"社会自发保护"——这是"国家保护社会"而非"社会自我保护"。</w:t>
      </w:r>
    </w:p>
    <w:p w14:paraId="44ABE644">
      <w:pPr>
        <w:pStyle w:val="16"/>
        <w:numPr>
          <w:ilvl w:val="0"/>
          <w:numId w:val="1"/>
        </w:numPr>
        <w:spacing w:before="30" w:after="30"/>
      </w:pPr>
      <w:r>
        <w:rPr>
          <w:rFonts w:ascii="微软雅黑" w:hAnsi="微软雅黑" w:eastAsia="微软雅黑" w:cs="微软雅黑"/>
          <w:b/>
          <w:bCs/>
          <w:sz w:val="21"/>
          <w:szCs w:val="21"/>
        </w:rPr>
        <w:t>概念转译追踪（第三轮）——平台资本主义的"再脱嵌"</w:t>
      </w:r>
      <w:r>
        <w:rPr>
          <w:rFonts w:ascii="微软雅黑" w:hAnsi="微软雅黑" w:eastAsia="微软雅黑" w:cs="微软雅黑"/>
          <w:sz w:val="21"/>
          <w:szCs w:val="21"/>
        </w:rPr>
        <w:t>：2015年后，学者们将"脱嵌"概念用于分析平台经济——算法将劳动过程从社会关系网络中"再脱嵌"：外卖骑手与消费者的互动被算法中介，传统劳动保护机制（劳动合同、工会、社会保障）被绕过——这是波兰尼框架在数字经济中的新应用。但此应用面临方法论问题：平台劳动的"脱嵌"是否与19世纪劳动力的"脱嵌"具有同构性？</w:t>
      </w:r>
    </w:p>
    <w:p w14:paraId="074436AF">
      <w:pPr>
        <w:pStyle w:val="5"/>
        <w:spacing w:before="180" w:after="80"/>
      </w:pPr>
      <w:r>
        <w:rPr>
          <w:rFonts w:ascii="微软雅黑" w:hAnsi="微软雅黑" w:eastAsia="微软雅黑" w:cs="微软雅黑"/>
          <w:b/>
          <w:bCs/>
          <w:sz w:val="22"/>
          <w:szCs w:val="22"/>
        </w:rPr>
        <w:t>场域时间线</w:t>
      </w:r>
    </w:p>
    <w:p w14:paraId="4919B01B">
      <w:pPr>
        <w:pStyle w:val="16"/>
        <w:numPr>
          <w:ilvl w:val="0"/>
          <w:numId w:val="1"/>
        </w:numPr>
        <w:spacing w:before="30" w:after="30"/>
      </w:pPr>
      <w:r>
        <w:rPr>
          <w:rFonts w:ascii="微软雅黑" w:hAnsi="微软雅黑" w:eastAsia="微软雅黑" w:cs="微软雅黑"/>
          <w:b/>
          <w:bCs/>
          <w:sz w:val="21"/>
          <w:szCs w:val="21"/>
        </w:rPr>
        <w:t>学术经费的结构性重组</w:t>
      </w:r>
      <w:r>
        <w:rPr>
          <w:rFonts w:ascii="微软雅黑" w:hAnsi="微软雅黑" w:eastAsia="微软雅黑" w:cs="微软雅黑"/>
          <w:sz w:val="21"/>
          <w:szCs w:val="21"/>
        </w:rPr>
        <w:t>：金融危机对全球社会学研究的组织结构产生了直接影响——2009-2010年间美国多所大学冻结社会学教职招聘，英国REF评估增加"影响力"权重迫使社会学者向政策相关研究转向。经费削减对质性研究的冲击尤为严重——田野调查经费申请成功率下降，而"政策相关"的量化研究更容易获得资助。</w:t>
      </w:r>
    </w:p>
    <w:p w14:paraId="41D9015C">
      <w:pPr>
        <w:pStyle w:val="16"/>
        <w:numPr>
          <w:ilvl w:val="0"/>
          <w:numId w:val="1"/>
        </w:numPr>
        <w:spacing w:before="30" w:after="30"/>
      </w:pPr>
      <w:r>
        <w:rPr>
          <w:rFonts w:ascii="微软雅黑" w:hAnsi="微软雅黑" w:eastAsia="微软雅黑" w:cs="微软雅黑"/>
          <w:b/>
          <w:bCs/>
          <w:sz w:val="21"/>
          <w:szCs w:val="21"/>
        </w:rPr>
        <w:t>旧著重印与二手文献激增</w:t>
      </w:r>
      <w:r>
        <w:rPr>
          <w:rFonts w:ascii="微软雅黑" w:hAnsi="微软雅黑" w:eastAsia="微软雅黑" w:cs="微软雅黑"/>
          <w:sz w:val="21"/>
          <w:szCs w:val="21"/>
        </w:rPr>
        <w:t>：波兰尼的复兴不是通过新著，而是通过"旧著重印"和"二手文献激增"——2010-2015年间以Polanyi为主题的期刊论文数量是2000-2005年间的约4倍，但绝大多数是对《大转型》的重新解读，而非对波兰尼未完成手稿（如"生计、劳动与自由"）的系统研究。布洛克（Fred Block）2001年编辑的《大转型》第二版导言成为理解波兰尼的重要二手文献——但布洛克对波兰尼的"社会民主主义"解读忽视了波兰尼对社会主义的同情。</w:t>
      </w:r>
    </w:p>
    <w:p w14:paraId="631E0B37">
      <w:pPr>
        <w:pStyle w:val="16"/>
        <w:numPr>
          <w:ilvl w:val="0"/>
          <w:numId w:val="1"/>
        </w:numPr>
        <w:spacing w:before="30" w:after="30"/>
      </w:pPr>
      <w:r>
        <w:rPr>
          <w:rFonts w:ascii="微软雅黑" w:hAnsi="微软雅黑" w:eastAsia="微软雅黑" w:cs="微软雅黑"/>
          <w:b/>
          <w:bCs/>
          <w:sz w:val="21"/>
          <w:szCs w:val="21"/>
        </w:rPr>
        <w:t>皮凯蒂与不平等研究的加速</w:t>
      </w:r>
      <w:r>
        <w:rPr>
          <w:rFonts w:ascii="微软雅黑" w:hAnsi="微软雅黑" w:eastAsia="微软雅黑" w:cs="微软雅黑"/>
          <w:sz w:val="21"/>
          <w:szCs w:val="21"/>
        </w:rPr>
        <w:t>：金融危机后，皮凯蒂（Thomas Piketty, 1971—）加速了其不平等研究——2013年《21世纪资本论》的大规模数据（覆盖20个国家、300年历史）为"不平等"研究提供了前所未有的经验基础。此研究与波兰尼复兴形成了制度与概念的共振——但皮凯蒂很少引用波兰尼，两者之间的关系更多是"并行"而非"承继"。</w:t>
      </w:r>
    </w:p>
    <w:p w14:paraId="7E7A5146">
      <w:pPr>
        <w:pStyle w:val="5"/>
        <w:spacing w:before="180" w:after="80"/>
      </w:pPr>
      <w:r>
        <w:rPr>
          <w:rFonts w:ascii="微软雅黑" w:hAnsi="微软雅黑" w:eastAsia="微软雅黑" w:cs="微软雅黑"/>
          <w:b/>
          <w:bCs/>
          <w:sz w:val="22"/>
          <w:szCs w:val="22"/>
        </w:rPr>
        <w:t>接受时间线</w:t>
      </w:r>
    </w:p>
    <w:p w14:paraId="3AA45985">
      <w:pPr>
        <w:pStyle w:val="16"/>
        <w:numPr>
          <w:ilvl w:val="0"/>
          <w:numId w:val="1"/>
        </w:numPr>
        <w:spacing w:before="30" w:after="30"/>
      </w:pPr>
      <w:r>
        <w:rPr>
          <w:rFonts w:ascii="微软雅黑" w:hAnsi="微软雅黑" w:eastAsia="微软雅黑" w:cs="微软雅黑"/>
          <w:b/>
          <w:bCs/>
          <w:sz w:val="21"/>
          <w:szCs w:val="21"/>
        </w:rPr>
        <w:t>[英美] "公共社会学"的理想与现实</w:t>
      </w:r>
      <w:r>
        <w:rPr>
          <w:rFonts w:ascii="微软雅黑" w:hAnsi="微软雅黑" w:eastAsia="微软雅黑" w:cs="微软雅黑"/>
          <w:sz w:val="21"/>
          <w:szCs w:val="21"/>
        </w:rPr>
        <w:t>：金融危机后，社会学的"公共角色"问题再次成为焦点——社会学家被邀请在媒体上解释危机原因与后果，但许多社会学家发现其概念框架（惯习、场域、嵌入等）对普通公众而言过于抽象。格拉伯的《债》和皮凯蒂的《21世纪资本论》代表了两条"公共写作"路径——叙事性写作与数据可视化。但社会学家在金融危机期间的媒体曝光率虽有所提升，经济学家的声音仍占据主导——这反映了社会科学内部"经济学=硬科学，社会学=软科学"的等级秩序。</w:t>
      </w:r>
    </w:p>
    <w:p w14:paraId="3B52A667">
      <w:pPr>
        <w:pStyle w:val="16"/>
        <w:numPr>
          <w:ilvl w:val="0"/>
          <w:numId w:val="1"/>
        </w:numPr>
        <w:spacing w:before="30" w:after="30"/>
      </w:pPr>
      <w:r>
        <w:rPr>
          <w:rFonts w:ascii="微软雅黑" w:hAnsi="微软雅黑" w:eastAsia="微软雅黑" w:cs="微软雅黑"/>
          <w:b/>
          <w:bCs/>
          <w:sz w:val="21"/>
          <w:szCs w:val="21"/>
        </w:rPr>
        <w:t>[欧陆] 福利国家的自我辩护</w:t>
      </w:r>
      <w:r>
        <w:rPr>
          <w:rFonts w:ascii="微软雅黑" w:hAnsi="微软雅黑" w:eastAsia="微软雅黑" w:cs="微软雅黑"/>
          <w:sz w:val="21"/>
          <w:szCs w:val="21"/>
        </w:rPr>
        <w:t>：欧洲学界对波兰尼复兴的接受更侧重"社会自我保护"的制度化——北欧福利国家被视为波兰尼"反向运动"的制度实现。但2010年后的欧债危机（希腊、西班牙、葡萄牙的紧缩政策）揭示了福利国家的脆弱性——紧缩政策本身就是新一轮"脱嵌"。</w:t>
      </w:r>
    </w:p>
    <w:p w14:paraId="3B3C4F70">
      <w:pPr>
        <w:pStyle w:val="16"/>
        <w:numPr>
          <w:ilvl w:val="0"/>
          <w:numId w:val="1"/>
        </w:numPr>
        <w:spacing w:before="30" w:after="30"/>
      </w:pPr>
      <w:r>
        <w:rPr>
          <w:rFonts w:ascii="微软雅黑" w:hAnsi="微软雅黑" w:eastAsia="微软雅黑" w:cs="微软雅黑"/>
          <w:b/>
          <w:bCs/>
          <w:sz w:val="21"/>
          <w:szCs w:val="21"/>
        </w:rPr>
        <w:t>[中国] "社会自我保护"的中国变体</w:t>
      </w:r>
      <w:r>
        <w:rPr>
          <w:rFonts w:ascii="微软雅黑" w:hAnsi="微软雅黑" w:eastAsia="微软雅黑" w:cs="微软雅黑"/>
          <w:sz w:val="21"/>
          <w:szCs w:val="21"/>
        </w:rPr>
        <w:t>：温铁军等人将废除农业税、新农村建设、乡村振兴解读为中国版的"双向运动"——但此解读面临批评：中国的"再嵌入"由国家主导而非社会自发，这更接近波兰尼分析的"国家干预型保护"而非"社会自发保护"。2015年后，平台经济中的劳动保护问题使波兰尼框架在中国获得了新的应用场景。</w:t>
      </w:r>
    </w:p>
    <w:p w14:paraId="6779E3F6">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1C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1D9F87E">
            <w:pPr>
              <w:spacing w:before="30" w:after="30"/>
            </w:pPr>
            <w:r>
              <w:rPr>
                <w:rFonts w:ascii="微软雅黑" w:hAnsi="微软雅黑" w:eastAsia="微软雅黑" w:cs="微软雅黑"/>
                <w:b/>
                <w:bCs/>
                <w:sz w:val="20"/>
                <w:szCs w:val="20"/>
              </w:rPr>
              <w:t>概念ID</w:t>
            </w:r>
          </w:p>
        </w:tc>
        <w:tc>
          <w:tcPr>
            <w:tcW w:w="3000" w:type="dxa"/>
          </w:tcPr>
          <w:p w14:paraId="7F87CE06">
            <w:pPr>
              <w:spacing w:before="30" w:after="30"/>
            </w:pPr>
            <w:r>
              <w:rPr>
                <w:rFonts w:ascii="微软雅黑" w:hAnsi="微软雅黑" w:eastAsia="微软雅黑" w:cs="微软雅黑"/>
                <w:b/>
                <w:bCs/>
                <w:sz w:val="20"/>
                <w:szCs w:val="20"/>
              </w:rPr>
              <w:t>概念名</w:t>
            </w:r>
          </w:p>
        </w:tc>
        <w:tc>
          <w:tcPr>
            <w:tcW w:w="3000" w:type="dxa"/>
          </w:tcPr>
          <w:p w14:paraId="7B870EDF">
            <w:pPr>
              <w:spacing w:before="30" w:after="30"/>
            </w:pPr>
            <w:r>
              <w:rPr>
                <w:rFonts w:ascii="微软雅黑" w:hAnsi="微软雅黑" w:eastAsia="微软雅黑" w:cs="微软雅黑"/>
                <w:b/>
                <w:bCs/>
                <w:sz w:val="20"/>
                <w:szCs w:val="20"/>
              </w:rPr>
              <w:t>关联</w:t>
            </w:r>
          </w:p>
        </w:tc>
      </w:tr>
      <w:tr w14:paraId="74CB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061908">
            <w:pPr>
              <w:spacing w:before="30" w:after="30"/>
            </w:pPr>
            <w:r>
              <w:rPr>
                <w:rFonts w:ascii="微软雅黑" w:hAnsi="微软雅黑" w:eastAsia="微软雅黑" w:cs="微软雅黑"/>
                <w:b w:val="0"/>
                <w:bCs w:val="0"/>
                <w:sz w:val="20"/>
                <w:szCs w:val="20"/>
              </w:rPr>
              <w:t>C388</w:t>
            </w:r>
          </w:p>
        </w:tc>
        <w:tc>
          <w:tcPr>
            <w:tcW w:w="3000" w:type="dxa"/>
          </w:tcPr>
          <w:p w14:paraId="16A9A8F3">
            <w:pPr>
              <w:spacing w:before="30" w:after="30"/>
            </w:pPr>
            <w:r>
              <w:rPr>
                <w:rFonts w:ascii="微软雅黑" w:hAnsi="微软雅黑" w:eastAsia="微软雅黑" w:cs="微软雅黑"/>
                <w:b w:val="0"/>
                <w:bCs w:val="0"/>
                <w:sz w:val="20"/>
                <w:szCs w:val="20"/>
              </w:rPr>
              <w:t>double movement</w:t>
            </w:r>
          </w:p>
        </w:tc>
        <w:tc>
          <w:tcPr>
            <w:tcW w:w="3000" w:type="dxa"/>
          </w:tcPr>
          <w:p w14:paraId="5D38B9D5">
            <w:pPr>
              <w:spacing w:before="30" w:after="30"/>
            </w:pPr>
            <w:r>
              <w:rPr>
                <w:rFonts w:ascii="微软雅黑" w:hAnsi="微软雅黑" w:eastAsia="微软雅黑" w:cs="微软雅黑"/>
                <w:b w:val="0"/>
                <w:bCs w:val="0"/>
                <w:sz w:val="20"/>
                <w:szCs w:val="20"/>
              </w:rPr>
              <w:t>核心分析框架</w:t>
            </w:r>
          </w:p>
        </w:tc>
      </w:tr>
      <w:tr w14:paraId="5B32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DF18B5">
            <w:pPr>
              <w:spacing w:before="30" w:after="30"/>
            </w:pPr>
            <w:r>
              <w:rPr>
                <w:rFonts w:ascii="微软雅黑" w:hAnsi="微软雅黑" w:eastAsia="微软雅黑" w:cs="微软雅黑"/>
                <w:b w:val="0"/>
                <w:bCs w:val="0"/>
                <w:sz w:val="20"/>
                <w:szCs w:val="20"/>
              </w:rPr>
              <w:t>C872</w:t>
            </w:r>
          </w:p>
        </w:tc>
        <w:tc>
          <w:tcPr>
            <w:tcW w:w="3000" w:type="dxa"/>
          </w:tcPr>
          <w:p w14:paraId="194340C3">
            <w:pPr>
              <w:spacing w:before="30" w:after="30"/>
            </w:pPr>
            <w:r>
              <w:rPr>
                <w:rFonts w:ascii="微软雅黑" w:hAnsi="微软雅黑" w:eastAsia="微软雅黑" w:cs="微软雅黑"/>
                <w:b w:val="0"/>
                <w:bCs w:val="0"/>
                <w:sz w:val="20"/>
                <w:szCs w:val="20"/>
              </w:rPr>
              <w:t>disembedding</w:t>
            </w:r>
          </w:p>
        </w:tc>
        <w:tc>
          <w:tcPr>
            <w:tcW w:w="3000" w:type="dxa"/>
          </w:tcPr>
          <w:p w14:paraId="5D95A64E">
            <w:pPr>
              <w:spacing w:before="30" w:after="30"/>
            </w:pPr>
            <w:r>
              <w:rPr>
                <w:rFonts w:ascii="微软雅黑" w:hAnsi="微软雅黑" w:eastAsia="微软雅黑" w:cs="微软雅黑"/>
                <w:b w:val="0"/>
                <w:bCs w:val="0"/>
                <w:sz w:val="20"/>
                <w:szCs w:val="20"/>
              </w:rPr>
              <w:t>新自由主义机制</w:t>
            </w:r>
          </w:p>
        </w:tc>
      </w:tr>
      <w:tr w14:paraId="3AA9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0B2FFE9">
            <w:pPr>
              <w:spacing w:before="30" w:after="30"/>
            </w:pPr>
            <w:r>
              <w:rPr>
                <w:rFonts w:ascii="微软雅黑" w:hAnsi="微软雅黑" w:eastAsia="微软雅黑" w:cs="微软雅黑"/>
                <w:b w:val="0"/>
                <w:bCs w:val="0"/>
                <w:sz w:val="20"/>
                <w:szCs w:val="20"/>
              </w:rPr>
              <w:t>C460</w:t>
            </w:r>
          </w:p>
        </w:tc>
        <w:tc>
          <w:tcPr>
            <w:tcW w:w="3000" w:type="dxa"/>
          </w:tcPr>
          <w:p w14:paraId="531DAC0A">
            <w:pPr>
              <w:spacing w:before="30" w:after="30"/>
            </w:pPr>
            <w:r>
              <w:rPr>
                <w:rFonts w:ascii="微软雅黑" w:hAnsi="微软雅黑" w:eastAsia="微软雅黑" w:cs="微软雅黑"/>
                <w:b w:val="0"/>
                <w:bCs w:val="0"/>
                <w:sz w:val="20"/>
                <w:szCs w:val="20"/>
              </w:rPr>
              <w:t>neoliberalism</w:t>
            </w:r>
          </w:p>
        </w:tc>
        <w:tc>
          <w:tcPr>
            <w:tcW w:w="3000" w:type="dxa"/>
          </w:tcPr>
          <w:p w14:paraId="6E741847">
            <w:pPr>
              <w:spacing w:before="30" w:after="30"/>
            </w:pPr>
            <w:r>
              <w:rPr>
                <w:rFonts w:ascii="微软雅黑" w:hAnsi="微软雅黑" w:eastAsia="微软雅黑" w:cs="微软雅黑"/>
                <w:b w:val="0"/>
                <w:bCs w:val="0"/>
                <w:sz w:val="20"/>
                <w:szCs w:val="20"/>
              </w:rPr>
              <w:t>脱嵌的制度载体</w:t>
            </w:r>
          </w:p>
        </w:tc>
      </w:tr>
      <w:tr w14:paraId="5E0F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0F95D1">
            <w:pPr>
              <w:spacing w:before="30" w:after="30"/>
            </w:pPr>
            <w:r>
              <w:rPr>
                <w:rFonts w:ascii="微软雅黑" w:hAnsi="微软雅黑" w:eastAsia="微软雅黑" w:cs="微软雅黑"/>
                <w:b w:val="0"/>
                <w:bCs w:val="0"/>
                <w:sz w:val="20"/>
                <w:szCs w:val="20"/>
              </w:rPr>
              <w:t>C-金融危机</w:t>
            </w:r>
          </w:p>
        </w:tc>
        <w:tc>
          <w:tcPr>
            <w:tcW w:w="3000" w:type="dxa"/>
          </w:tcPr>
          <w:p w14:paraId="114D7FF7">
            <w:pPr>
              <w:spacing w:before="30" w:after="30"/>
            </w:pPr>
            <w:r>
              <w:rPr>
                <w:rFonts w:ascii="微软雅黑" w:hAnsi="微软雅黑" w:eastAsia="微软雅黑" w:cs="微软雅黑"/>
                <w:b w:val="0"/>
                <w:bCs w:val="0"/>
                <w:sz w:val="20"/>
                <w:szCs w:val="20"/>
              </w:rPr>
              <w:t>financial crisis</w:t>
            </w:r>
          </w:p>
        </w:tc>
        <w:tc>
          <w:tcPr>
            <w:tcW w:w="3000" w:type="dxa"/>
          </w:tcPr>
          <w:p w14:paraId="1281B57A">
            <w:pPr>
              <w:spacing w:before="30" w:after="30"/>
            </w:pPr>
            <w:r>
              <w:rPr>
                <w:rFonts w:ascii="微软雅黑" w:hAnsi="微软雅黑" w:eastAsia="微软雅黑" w:cs="微软雅黑"/>
                <w:b w:val="0"/>
                <w:bCs w:val="0"/>
                <w:sz w:val="20"/>
                <w:szCs w:val="20"/>
              </w:rPr>
              <w:t>触发事件</w:t>
            </w:r>
          </w:p>
        </w:tc>
      </w:tr>
      <w:tr w14:paraId="16C2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97D2722">
            <w:pPr>
              <w:spacing w:before="30" w:after="30"/>
            </w:pPr>
            <w:r>
              <w:rPr>
                <w:rFonts w:ascii="微软雅黑" w:hAnsi="微软雅黑" w:eastAsia="微软雅黑" w:cs="微软雅黑"/>
                <w:b w:val="0"/>
                <w:bCs w:val="0"/>
                <w:sz w:val="20"/>
                <w:szCs w:val="20"/>
              </w:rPr>
              <w:t>C061</w:t>
            </w:r>
          </w:p>
        </w:tc>
        <w:tc>
          <w:tcPr>
            <w:tcW w:w="3000" w:type="dxa"/>
          </w:tcPr>
          <w:p w14:paraId="30241759">
            <w:pPr>
              <w:spacing w:before="30" w:after="30"/>
            </w:pPr>
            <w:r>
              <w:rPr>
                <w:rFonts w:ascii="微软雅黑" w:hAnsi="微软雅黑" w:eastAsia="微软雅黑" w:cs="微软雅黑"/>
                <w:b w:val="0"/>
                <w:bCs w:val="0"/>
                <w:sz w:val="20"/>
                <w:szCs w:val="20"/>
              </w:rPr>
              <w:t>inequality</w:t>
            </w:r>
          </w:p>
        </w:tc>
        <w:tc>
          <w:tcPr>
            <w:tcW w:w="3000" w:type="dxa"/>
          </w:tcPr>
          <w:p w14:paraId="3B9BEEC0">
            <w:pPr>
              <w:spacing w:before="30" w:after="30"/>
            </w:pPr>
            <w:r>
              <w:rPr>
                <w:rFonts w:ascii="微软雅黑" w:hAnsi="微软雅黑" w:eastAsia="微软雅黑" w:cs="微软雅黑"/>
                <w:b w:val="0"/>
                <w:bCs w:val="0"/>
                <w:sz w:val="20"/>
                <w:szCs w:val="20"/>
              </w:rPr>
              <w:t>皮凯蒂延伸</w:t>
            </w:r>
          </w:p>
        </w:tc>
      </w:tr>
      <w:tr w14:paraId="7F4B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27E5EA">
            <w:pPr>
              <w:spacing w:before="30" w:after="30"/>
            </w:pPr>
            <w:r>
              <w:rPr>
                <w:rFonts w:ascii="微软雅黑" w:hAnsi="微软雅黑" w:eastAsia="微软雅黑" w:cs="微软雅黑"/>
                <w:b w:val="0"/>
                <w:bCs w:val="0"/>
                <w:sz w:val="20"/>
                <w:szCs w:val="20"/>
              </w:rPr>
              <w:t>C271</w:t>
            </w:r>
          </w:p>
        </w:tc>
        <w:tc>
          <w:tcPr>
            <w:tcW w:w="3000" w:type="dxa"/>
          </w:tcPr>
          <w:p w14:paraId="0A344338">
            <w:pPr>
              <w:spacing w:before="30" w:after="30"/>
            </w:pPr>
            <w:r>
              <w:rPr>
                <w:rFonts w:ascii="微软雅黑" w:hAnsi="微软雅黑" w:eastAsia="微软雅黑" w:cs="微软雅黑"/>
                <w:b w:val="0"/>
                <w:bCs w:val="0"/>
                <w:sz w:val="20"/>
                <w:szCs w:val="20"/>
              </w:rPr>
              <w:t>embeddedness</w:t>
            </w:r>
          </w:p>
        </w:tc>
        <w:tc>
          <w:tcPr>
            <w:tcW w:w="3000" w:type="dxa"/>
          </w:tcPr>
          <w:p w14:paraId="0216F4C3">
            <w:pPr>
              <w:spacing w:before="30" w:after="30"/>
            </w:pPr>
            <w:r>
              <w:rPr>
                <w:rFonts w:ascii="微软雅黑" w:hAnsi="微软雅黑" w:eastAsia="微软雅黑" w:cs="微软雅黑"/>
                <w:b w:val="0"/>
                <w:bCs w:val="0"/>
                <w:sz w:val="20"/>
                <w:szCs w:val="20"/>
              </w:rPr>
              <w:t>波兰尼原概念</w:t>
            </w:r>
          </w:p>
        </w:tc>
      </w:tr>
      <w:tr w14:paraId="5017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B8979BA">
            <w:pPr>
              <w:spacing w:before="30" w:after="30"/>
            </w:pPr>
            <w:r>
              <w:rPr>
                <w:rFonts w:ascii="微软雅黑" w:hAnsi="微软雅黑" w:eastAsia="微软雅黑" w:cs="微软雅黑"/>
                <w:b w:val="0"/>
                <w:bCs w:val="0"/>
                <w:sz w:val="20"/>
                <w:szCs w:val="20"/>
              </w:rPr>
              <w:t>C-再嵌入</w:t>
            </w:r>
          </w:p>
        </w:tc>
        <w:tc>
          <w:tcPr>
            <w:tcW w:w="3000" w:type="dxa"/>
          </w:tcPr>
          <w:p w14:paraId="481853ED">
            <w:pPr>
              <w:spacing w:before="30" w:after="30"/>
            </w:pPr>
            <w:r>
              <w:rPr>
                <w:rFonts w:ascii="微软雅黑" w:hAnsi="微软雅黑" w:eastAsia="微软雅黑" w:cs="微软雅黑"/>
                <w:b w:val="0"/>
                <w:bCs w:val="0"/>
                <w:sz w:val="20"/>
                <w:szCs w:val="20"/>
              </w:rPr>
              <w:t>re-embedding</w:t>
            </w:r>
          </w:p>
        </w:tc>
        <w:tc>
          <w:tcPr>
            <w:tcW w:w="3000" w:type="dxa"/>
          </w:tcPr>
          <w:p w14:paraId="0FBEA0AC">
            <w:pPr>
              <w:spacing w:before="30" w:after="30"/>
            </w:pPr>
            <w:r>
              <w:rPr>
                <w:rFonts w:ascii="微软雅黑" w:hAnsi="微软雅黑" w:eastAsia="微软雅黑" w:cs="微软雅黑"/>
                <w:b w:val="0"/>
                <w:bCs w:val="0"/>
                <w:sz w:val="20"/>
                <w:szCs w:val="20"/>
              </w:rPr>
              <w:t>中国转译焦点</w:t>
            </w:r>
          </w:p>
        </w:tc>
      </w:tr>
      <w:tr w14:paraId="2A6D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A777D8">
            <w:pPr>
              <w:spacing w:before="30" w:after="30"/>
            </w:pPr>
            <w:r>
              <w:rPr>
                <w:rFonts w:ascii="微软雅黑" w:hAnsi="微软雅黑" w:eastAsia="微软雅黑" w:cs="微软雅黑"/>
                <w:b w:val="0"/>
                <w:bCs w:val="0"/>
                <w:sz w:val="20"/>
                <w:szCs w:val="20"/>
              </w:rPr>
              <w:t>C419</w:t>
            </w:r>
          </w:p>
        </w:tc>
        <w:tc>
          <w:tcPr>
            <w:tcW w:w="3000" w:type="dxa"/>
          </w:tcPr>
          <w:p w14:paraId="43EB5EFD">
            <w:pPr>
              <w:spacing w:before="30" w:after="30"/>
            </w:pPr>
            <w:r>
              <w:rPr>
                <w:rFonts w:ascii="微软雅黑" w:hAnsi="微软雅黑" w:eastAsia="微软雅黑" w:cs="微软雅黑"/>
                <w:b w:val="0"/>
                <w:bCs w:val="0"/>
                <w:sz w:val="20"/>
                <w:szCs w:val="20"/>
              </w:rPr>
              <w:t>market society</w:t>
            </w:r>
          </w:p>
        </w:tc>
        <w:tc>
          <w:tcPr>
            <w:tcW w:w="3000" w:type="dxa"/>
          </w:tcPr>
          <w:p w14:paraId="7FB5BC2C">
            <w:pPr>
              <w:spacing w:before="30" w:after="30"/>
            </w:pPr>
            <w:r>
              <w:rPr>
                <w:rFonts w:ascii="微软雅黑" w:hAnsi="微软雅黑" w:eastAsia="微软雅黑" w:cs="微软雅黑"/>
                <w:b w:val="0"/>
                <w:bCs w:val="0"/>
                <w:sz w:val="20"/>
                <w:szCs w:val="20"/>
              </w:rPr>
              <w:t>批判对象</w:t>
            </w:r>
          </w:p>
        </w:tc>
      </w:tr>
      <w:tr w14:paraId="21A0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96192F">
            <w:pPr>
              <w:spacing w:before="30" w:after="30"/>
            </w:pPr>
            <w:r>
              <w:rPr>
                <w:rFonts w:ascii="微软雅黑" w:hAnsi="微软雅黑" w:eastAsia="微软雅黑" w:cs="微软雅黑"/>
                <w:b/>
                <w:bCs/>
                <w:sz w:val="20"/>
                <w:szCs w:val="20"/>
              </w:rPr>
              <w:t>人物ID</w:t>
            </w:r>
          </w:p>
        </w:tc>
        <w:tc>
          <w:tcPr>
            <w:tcW w:w="3000" w:type="dxa"/>
          </w:tcPr>
          <w:p w14:paraId="37AC171E">
            <w:pPr>
              <w:spacing w:before="30" w:after="30"/>
            </w:pPr>
            <w:r>
              <w:rPr>
                <w:rFonts w:ascii="微软雅黑" w:hAnsi="微软雅黑" w:eastAsia="微软雅黑" w:cs="微软雅黑"/>
                <w:b/>
                <w:bCs/>
                <w:sz w:val="20"/>
                <w:szCs w:val="20"/>
              </w:rPr>
              <w:t>姓名</w:t>
            </w:r>
          </w:p>
        </w:tc>
        <w:tc>
          <w:tcPr>
            <w:tcW w:w="3000" w:type="dxa"/>
          </w:tcPr>
          <w:p w14:paraId="5DD640E6">
            <w:pPr>
              <w:spacing w:before="30" w:after="30"/>
            </w:pPr>
            <w:r>
              <w:rPr>
                <w:rFonts w:ascii="微软雅黑" w:hAnsi="微软雅黑" w:eastAsia="微软雅黑" w:cs="微软雅黑"/>
                <w:b/>
                <w:bCs/>
                <w:sz w:val="20"/>
                <w:szCs w:val="20"/>
              </w:rPr>
              <w:t>关联</w:t>
            </w:r>
          </w:p>
        </w:tc>
      </w:tr>
      <w:tr w14:paraId="0336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8A31E79">
            <w:pPr>
              <w:spacing w:before="30" w:after="30"/>
            </w:pPr>
            <w:r>
              <w:rPr>
                <w:rFonts w:ascii="微软雅黑" w:hAnsi="微软雅黑" w:eastAsia="微软雅黑" w:cs="微软雅黑"/>
                <w:b w:val="0"/>
                <w:bCs w:val="0"/>
                <w:sz w:val="20"/>
                <w:szCs w:val="20"/>
              </w:rPr>
              <w:t>P-波兰尼</w:t>
            </w:r>
          </w:p>
        </w:tc>
        <w:tc>
          <w:tcPr>
            <w:tcW w:w="3000" w:type="dxa"/>
          </w:tcPr>
          <w:p w14:paraId="6BC0ABA2">
            <w:pPr>
              <w:spacing w:before="30" w:after="30"/>
            </w:pPr>
            <w:r>
              <w:rPr>
                <w:rFonts w:ascii="微软雅黑" w:hAnsi="微软雅黑" w:eastAsia="微软雅黑" w:cs="微软雅黑"/>
                <w:b w:val="0"/>
                <w:bCs w:val="0"/>
                <w:sz w:val="20"/>
                <w:szCs w:val="20"/>
              </w:rPr>
              <w:t>Karl Polanyi</w:t>
            </w:r>
          </w:p>
        </w:tc>
        <w:tc>
          <w:tcPr>
            <w:tcW w:w="3000" w:type="dxa"/>
          </w:tcPr>
          <w:p w14:paraId="46335D51">
            <w:pPr>
              <w:spacing w:before="30" w:after="30"/>
            </w:pPr>
            <w:r>
              <w:rPr>
                <w:rFonts w:ascii="微软雅黑" w:hAnsi="微软雅黑" w:eastAsia="微软雅黑" w:cs="微软雅黑"/>
                <w:b w:val="0"/>
                <w:bCs w:val="0"/>
                <w:sz w:val="20"/>
                <w:szCs w:val="20"/>
              </w:rPr>
              <w:t>复兴核心</w:t>
            </w:r>
          </w:p>
        </w:tc>
      </w:tr>
      <w:tr w14:paraId="3B50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560EDB">
            <w:pPr>
              <w:spacing w:before="30" w:after="30"/>
            </w:pPr>
            <w:r>
              <w:rPr>
                <w:rFonts w:ascii="微软雅黑" w:hAnsi="微软雅黑" w:eastAsia="微软雅黑" w:cs="微软雅黑"/>
                <w:b w:val="0"/>
                <w:bCs w:val="0"/>
                <w:sz w:val="20"/>
                <w:szCs w:val="20"/>
              </w:rPr>
              <w:t>P-皮凯蒂</w:t>
            </w:r>
          </w:p>
        </w:tc>
        <w:tc>
          <w:tcPr>
            <w:tcW w:w="3000" w:type="dxa"/>
          </w:tcPr>
          <w:p w14:paraId="7A021793">
            <w:pPr>
              <w:spacing w:before="30" w:after="30"/>
            </w:pPr>
            <w:r>
              <w:rPr>
                <w:rFonts w:ascii="微软雅黑" w:hAnsi="微软雅黑" w:eastAsia="微软雅黑" w:cs="微软雅黑"/>
                <w:b w:val="0"/>
                <w:bCs w:val="0"/>
                <w:sz w:val="20"/>
                <w:szCs w:val="20"/>
              </w:rPr>
              <w:t>Thomas Piketty</w:t>
            </w:r>
          </w:p>
        </w:tc>
        <w:tc>
          <w:tcPr>
            <w:tcW w:w="3000" w:type="dxa"/>
          </w:tcPr>
          <w:p w14:paraId="5B1CF96E">
            <w:pPr>
              <w:spacing w:before="30" w:after="30"/>
            </w:pPr>
            <w:r>
              <w:rPr>
                <w:rFonts w:ascii="微软雅黑" w:hAnsi="微软雅黑" w:eastAsia="微软雅黑" w:cs="微软雅黑"/>
                <w:b w:val="0"/>
                <w:bCs w:val="0"/>
                <w:sz w:val="20"/>
                <w:szCs w:val="20"/>
              </w:rPr>
              <w:t>不平等研究延伸</w:t>
            </w:r>
          </w:p>
        </w:tc>
      </w:tr>
      <w:tr w14:paraId="4501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9E85999">
            <w:pPr>
              <w:spacing w:before="30" w:after="30"/>
            </w:pPr>
            <w:r>
              <w:rPr>
                <w:rFonts w:ascii="微软雅黑" w:hAnsi="微软雅黑" w:eastAsia="微软雅黑" w:cs="微软雅黑"/>
                <w:b w:val="0"/>
                <w:bCs w:val="0"/>
                <w:sz w:val="20"/>
                <w:szCs w:val="20"/>
              </w:rPr>
              <w:t>P-格雷伯</w:t>
            </w:r>
          </w:p>
        </w:tc>
        <w:tc>
          <w:tcPr>
            <w:tcW w:w="3000" w:type="dxa"/>
          </w:tcPr>
          <w:p w14:paraId="14E9DD0C">
            <w:pPr>
              <w:spacing w:before="30" w:after="30"/>
            </w:pPr>
            <w:r>
              <w:rPr>
                <w:rFonts w:ascii="微软雅黑" w:hAnsi="微软雅黑" w:eastAsia="微软雅黑" w:cs="微软雅黑"/>
                <w:b w:val="0"/>
                <w:bCs w:val="0"/>
                <w:sz w:val="20"/>
                <w:szCs w:val="20"/>
              </w:rPr>
              <w:t>David Graeber</w:t>
            </w:r>
          </w:p>
        </w:tc>
        <w:tc>
          <w:tcPr>
            <w:tcW w:w="3000" w:type="dxa"/>
          </w:tcPr>
          <w:p w14:paraId="2C56C505">
            <w:pPr>
              <w:spacing w:before="30" w:after="30"/>
            </w:pPr>
            <w:r>
              <w:rPr>
                <w:rFonts w:ascii="微软雅黑" w:hAnsi="微软雅黑" w:eastAsia="微软雅黑" w:cs="微软雅黑"/>
                <w:b w:val="0"/>
                <w:bCs w:val="0"/>
                <w:sz w:val="20"/>
                <w:szCs w:val="20"/>
              </w:rPr>
              <w:t>经济人类学转译</w:t>
            </w:r>
          </w:p>
        </w:tc>
      </w:tr>
      <w:tr w14:paraId="5367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CE6DBA6">
            <w:pPr>
              <w:spacing w:before="30" w:after="30"/>
            </w:pPr>
            <w:r>
              <w:rPr>
                <w:rFonts w:ascii="微软雅黑" w:hAnsi="微软雅黑" w:eastAsia="微软雅黑" w:cs="微软雅黑"/>
                <w:b w:val="0"/>
                <w:bCs w:val="0"/>
                <w:sz w:val="20"/>
                <w:szCs w:val="20"/>
              </w:rPr>
              <w:t>P-温铁军</w:t>
            </w:r>
          </w:p>
        </w:tc>
        <w:tc>
          <w:tcPr>
            <w:tcW w:w="3000" w:type="dxa"/>
          </w:tcPr>
          <w:p w14:paraId="32B6A2B0">
            <w:pPr>
              <w:spacing w:before="30" w:after="30"/>
            </w:pPr>
            <w:r>
              <w:rPr>
                <w:rFonts w:ascii="微软雅黑" w:hAnsi="微软雅黑" w:eastAsia="微软雅黑" w:cs="微软雅黑"/>
                <w:b w:val="0"/>
                <w:bCs w:val="0"/>
                <w:sz w:val="20"/>
                <w:szCs w:val="20"/>
              </w:rPr>
              <w:t>Wen Tiejun</w:t>
            </w:r>
          </w:p>
        </w:tc>
        <w:tc>
          <w:tcPr>
            <w:tcW w:w="3000" w:type="dxa"/>
          </w:tcPr>
          <w:p w14:paraId="12ED9574">
            <w:pPr>
              <w:spacing w:before="30" w:after="30"/>
            </w:pPr>
            <w:r>
              <w:rPr>
                <w:rFonts w:ascii="微软雅黑" w:hAnsi="微软雅黑" w:eastAsia="微软雅黑" w:cs="微软雅黑"/>
                <w:b w:val="0"/>
                <w:bCs w:val="0"/>
                <w:sz w:val="20"/>
                <w:szCs w:val="20"/>
              </w:rPr>
              <w:t>中国乡村转译</w:t>
            </w:r>
          </w:p>
        </w:tc>
      </w:tr>
      <w:tr w14:paraId="77B6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238DB4">
            <w:pPr>
              <w:spacing w:before="30" w:after="30"/>
            </w:pPr>
            <w:r>
              <w:rPr>
                <w:rFonts w:ascii="微软雅黑" w:hAnsi="微软雅黑" w:eastAsia="微软雅黑" w:cs="微软雅黑"/>
                <w:b w:val="0"/>
                <w:bCs w:val="0"/>
                <w:sz w:val="20"/>
                <w:szCs w:val="20"/>
              </w:rPr>
              <w:t>P014</w:t>
            </w:r>
          </w:p>
        </w:tc>
        <w:tc>
          <w:tcPr>
            <w:tcW w:w="3000" w:type="dxa"/>
          </w:tcPr>
          <w:p w14:paraId="4A0C8653">
            <w:pPr>
              <w:spacing w:before="30" w:after="30"/>
            </w:pPr>
            <w:r>
              <w:rPr>
                <w:rFonts w:ascii="微软雅黑" w:hAnsi="微软雅黑" w:eastAsia="微软雅黑" w:cs="微软雅黑"/>
                <w:b w:val="0"/>
                <w:bCs w:val="0"/>
                <w:sz w:val="20"/>
                <w:szCs w:val="20"/>
              </w:rPr>
              <w:t>Fred Block</w:t>
            </w:r>
          </w:p>
        </w:tc>
        <w:tc>
          <w:tcPr>
            <w:tcW w:w="3000" w:type="dxa"/>
          </w:tcPr>
          <w:p w14:paraId="679997FF">
            <w:pPr>
              <w:spacing w:before="30" w:after="30"/>
            </w:pPr>
            <w:r>
              <w:rPr>
                <w:rFonts w:ascii="微软雅黑" w:hAnsi="微软雅黑" w:eastAsia="微软雅黑" w:cs="微软雅黑"/>
                <w:b w:val="0"/>
                <w:bCs w:val="0"/>
                <w:sz w:val="20"/>
                <w:szCs w:val="20"/>
              </w:rPr>
              <w:t>《大转型》编辑者</w:t>
            </w:r>
          </w:p>
        </w:tc>
      </w:tr>
    </w:tbl>
    <w:p w14:paraId="4839E581">
      <w:pPr>
        <w:pStyle w:val="3"/>
        <w:spacing w:before="240" w:after="120"/>
      </w:pPr>
      <w:r>
        <w:rPr>
          <w:rFonts w:ascii="微软雅黑" w:hAnsi="微软雅黑" w:eastAsia="微软雅黑" w:cs="微软雅黑"/>
          <w:b/>
          <w:bCs/>
          <w:sz w:val="28"/>
          <w:szCs w:val="28"/>
        </w:rPr>
        <w:t>H085 | 2009 | 计算社会科学的创立</w:t>
      </w:r>
    </w:p>
    <w:p w14:paraId="06471933">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：2009年</w:t>
      </w:r>
    </w:p>
    <w:p w14:paraId="41100535">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：方法转向——大数据与计算方法进入社会学，"数字痕迹"成为新的经验材料来源</w:t>
      </w:r>
    </w:p>
    <w:p w14:paraId="4ABC8393">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231153AA">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671CA800">
      <w:pPr>
        <w:pStyle w:val="4"/>
        <w:spacing w:before="200" w:after="100"/>
      </w:pPr>
      <w:r>
        <w:rPr>
          <w:rFonts w:ascii="微软雅黑" w:hAnsi="微软雅黑" w:eastAsia="微软雅黑" w:cs="微软雅黑"/>
          <w:b/>
          <w:bCs/>
          <w:sz w:val="24"/>
          <w:szCs w:val="24"/>
        </w:rPr>
        <w:t>总述</w:t>
      </w:r>
    </w:p>
    <w:p w14:paraId="5BB572D7">
      <w:pPr>
        <w:spacing w:before="60" w:after="60"/>
      </w:pPr>
      <w:r>
        <w:rPr>
          <w:rFonts w:ascii="微软雅黑" w:hAnsi="微软雅黑" w:eastAsia="微软雅黑" w:cs="微软雅黑"/>
          <w:sz w:val="21"/>
          <w:szCs w:val="21"/>
        </w:rPr>
        <w:t>2009年2月6日，拉泽（David Lazer, 1969—）等15位作者在《科学》杂志发表"计算社会科学"——此文标志着"计算社会科学"（CSS）作为独立学科名称的正式确立。15位作者来自不同学科——政治学（Lazer, 哈佛大学肯尼迪政府学院）、计算机科学（Pentland, MIT媒体实验室）、物理学（Vespignani, 东北大学网络科学研究所）、社会学（King, 哈佛大学政府系）等——这种跨学科组合本身预示了CSS的制度定位。值得注意的场域细节是：CSS的"创始人"拉泽本人并非社会学家——他是政治学家（PhD, 密歇根大学政治学系），其训练背景是网络分析和政治行为研究——CSS的"跨学科"特征在创始人身上就已体现。</w:t>
      </w:r>
    </w:p>
    <w:p w14:paraId="03FD9740">
      <w:pPr>
        <w:spacing w:before="60" w:after="60"/>
      </w:pPr>
      <w:r>
        <w:rPr>
          <w:rFonts w:ascii="微软雅黑" w:hAnsi="微软雅黑" w:eastAsia="微软雅黑" w:cs="微软雅黑"/>
          <w:sz w:val="21"/>
          <w:szCs w:val="21"/>
        </w:rPr>
        <w:t>CSS的两个核心方法承诺是：（1）规模——可以分析数百万甚至数十亿条行为记录，远超传统调查的千级样本量；（2）实时性——可以追踪社会行为的实时变化，而非依赖事后回忆。后世学界分析认为，CSS对传统社会学的挑战不仅是方法论的，更是认识论的——"数字痕迹"（digital traces）是否构成与"调查响应"和"参与观察"同等合法的经验材料？此问题在2010年代引发了社会学界持续的"认识论焦虑"。</w:t>
      </w:r>
    </w:p>
    <w:p w14:paraId="0078451A">
      <w:pPr>
        <w:pStyle w:val="4"/>
        <w:spacing w:before="200" w:after="100"/>
      </w:pPr>
      <w:r>
        <w:rPr>
          <w:rFonts w:ascii="微软雅黑" w:hAnsi="微软雅黑" w:eastAsia="微软雅黑" w:cs="微软雅黑"/>
          <w:b/>
          <w:bCs/>
          <w:sz w:val="24"/>
          <w:szCs w:val="24"/>
        </w:rPr>
        <w:t>[英美 + 全球]</w:t>
      </w:r>
    </w:p>
    <w:p w14:paraId="0A59F68E">
      <w:pPr>
        <w:pStyle w:val="5"/>
        <w:spacing w:before="180" w:after="80"/>
      </w:pPr>
      <w:r>
        <w:rPr>
          <w:rFonts w:ascii="微软雅黑" w:hAnsi="微软雅黑" w:eastAsia="微软雅黑" w:cs="微软雅黑"/>
          <w:b/>
          <w:bCs/>
          <w:sz w:val="22"/>
          <w:szCs w:val="22"/>
        </w:rPr>
        <w:t>概念时间线</w:t>
      </w:r>
    </w:p>
    <w:p w14:paraId="6718F9C5">
      <w:pPr>
        <w:pStyle w:val="16"/>
        <w:numPr>
          <w:ilvl w:val="0"/>
          <w:numId w:val="1"/>
        </w:numPr>
        <w:spacing w:before="30" w:after="30"/>
      </w:pPr>
      <w:r>
        <w:rPr>
          <w:rFonts w:ascii="微软雅黑" w:hAnsi="微软雅黑" w:eastAsia="微软雅黑" w:cs="微软雅黑"/>
          <w:b/>
          <w:bCs/>
          <w:sz w:val="21"/>
          <w:szCs w:val="21"/>
        </w:rPr>
        <w:t>数字痕迹作为经验材料</w:t>
      </w:r>
      <w:r>
        <w:rPr>
          <w:rFonts w:ascii="微软雅黑" w:hAnsi="微软雅黑" w:eastAsia="微软雅黑" w:cs="微软雅黑"/>
          <w:sz w:val="21"/>
          <w:szCs w:val="21"/>
        </w:rPr>
        <w:t>：拉泽等人的核心论点是：数字技术产生了前所未有的社会行为数据——手机通话记录、社交媒体互动、在线搜索记录、电子邮件元数据、GPS移动轨迹、信用卡交易记录等——这些"数字痕迹"为研究人类社会行为提供了新的经验基础。但拉泽等人同时指出三个挑战：（1）伦理——数字痕迹的收集是否需要知情同意？Facebook 2014年的"情绪实验"（操纵68.9万用户的新闻推送以测试情绪传染）引发了全球性的学术伦理争议；（2）可及性——大多数数字数据由私人公司控制，学术研究者难以获取；（3）方法论——大数据的"大"不等于"好"——Twitter用户不是总体的代表性样本。</w:t>
      </w:r>
    </w:p>
    <w:p w14:paraId="53B567C7">
      <w:pPr>
        <w:pStyle w:val="16"/>
        <w:numPr>
          <w:ilvl w:val="0"/>
          <w:numId w:val="1"/>
        </w:numPr>
        <w:spacing w:before="30" w:after="30"/>
      </w:pPr>
      <w:r>
        <w:rPr>
          <w:rFonts w:ascii="微软雅黑" w:hAnsi="微软雅黑" w:eastAsia="微软雅黑" w:cs="微软雅黑"/>
          <w:b/>
          <w:bCs/>
          <w:sz w:val="21"/>
          <w:szCs w:val="21"/>
        </w:rPr>
        <w:t>概念转译追踪（第一轮）——数据驱动路线</w:t>
      </w:r>
      <w:r>
        <w:rPr>
          <w:rFonts w:ascii="微软雅黑" w:hAnsi="微软雅黑" w:eastAsia="微软雅黑" w:cs="微软雅黑"/>
          <w:sz w:val="21"/>
          <w:szCs w:val="21"/>
        </w:rPr>
        <w:t>：以机器学习为核心，从大数据中发现模式——但此路线常被批评为"没有理论的数据挖掘"。瓦茨（Duncan Watts）2014年在《社会科学中的常识》中论证：大数据可以发现"what"（发生了什么），但不能解释"why"（为什么发生）。此批评将CSS区分为"描述性"与"解释性"两个层次——但大数据研究者回应："what"的积累最终会产生"why"的洞察——此争论至今未决。</w:t>
      </w:r>
    </w:p>
    <w:p w14:paraId="7A0B3416">
      <w:pPr>
        <w:pStyle w:val="16"/>
        <w:numPr>
          <w:ilvl w:val="0"/>
          <w:numId w:val="1"/>
        </w:numPr>
        <w:spacing w:before="30" w:after="30"/>
      </w:pPr>
      <w:r>
        <w:rPr>
          <w:rFonts w:ascii="微软雅黑" w:hAnsi="微软雅黑" w:eastAsia="微软雅黑" w:cs="微软雅黑"/>
          <w:b/>
          <w:bCs/>
          <w:sz w:val="21"/>
          <w:szCs w:val="21"/>
        </w:rPr>
        <w:t>概念转译追踪（第二轮）——理论驱动路线</w:t>
      </w:r>
      <w:r>
        <w:rPr>
          <w:rFonts w:ascii="微软雅黑" w:hAnsi="微软雅黑" w:eastAsia="微软雅黑" w:cs="微软雅黑"/>
          <w:sz w:val="21"/>
          <w:szCs w:val="21"/>
        </w:rPr>
        <w:t>：将计算方法与既有社会学理论结合——萨洛尼（Gianluca Manzo, 1979—）将布迪厄的场域理论形式化为基于智能体的计算模型（agent-based model, ABM）。赫克托（Michael Hechter, 1945—）等人将理性选择理论与计算模型结合。后者虽更符合社会学理论传统，但技术门槛限制了参与规模。</w:t>
      </w:r>
    </w:p>
    <w:p w14:paraId="3C130BA7">
      <w:pPr>
        <w:pStyle w:val="16"/>
        <w:numPr>
          <w:ilvl w:val="0"/>
          <w:numId w:val="1"/>
        </w:numPr>
        <w:spacing w:before="30" w:after="30"/>
      </w:pPr>
      <w:r>
        <w:rPr>
          <w:rFonts w:ascii="微软雅黑" w:hAnsi="微软雅黑" w:eastAsia="微软雅黑" w:cs="微软雅黑"/>
          <w:b/>
          <w:bCs/>
          <w:sz w:val="21"/>
          <w:szCs w:val="21"/>
        </w:rPr>
        <w:t>概念转译追踪（第三轮）——算法作为社会结构</w:t>
      </w:r>
      <w:r>
        <w:rPr>
          <w:rFonts w:ascii="微软雅黑" w:hAnsi="微软雅黑" w:eastAsia="微软雅黑" w:cs="微软雅黑"/>
          <w:sz w:val="21"/>
          <w:szCs w:val="21"/>
        </w:rPr>
        <w:t>：2020年后，部分CSS研究者将"算法"从"研究工具"重新定位为"研究对象"——算法本身成为社会结构的构成要素。此转译与拉图尔ANT的"非人类行动者"命题形成了概念互援——但CSS研究者更多从经验层面（算法的偏见、算法的不透明性、算法的权力）而非本体论层面展开分析。</w:t>
      </w:r>
    </w:p>
    <w:p w14:paraId="2A267727">
      <w:pPr>
        <w:pStyle w:val="5"/>
        <w:spacing w:before="180" w:after="80"/>
      </w:pPr>
      <w:r>
        <w:rPr>
          <w:rFonts w:ascii="微软雅黑" w:hAnsi="微软雅黑" w:eastAsia="微软雅黑" w:cs="微软雅黑"/>
          <w:b/>
          <w:bCs/>
          <w:sz w:val="22"/>
          <w:szCs w:val="22"/>
        </w:rPr>
        <w:t>场域时间线</w:t>
      </w:r>
    </w:p>
    <w:p w14:paraId="1191AEAC">
      <w:pPr>
        <w:pStyle w:val="16"/>
        <w:numPr>
          <w:ilvl w:val="0"/>
          <w:numId w:val="1"/>
        </w:numPr>
        <w:spacing w:before="30" w:after="30"/>
      </w:pPr>
      <w:r>
        <w:rPr>
          <w:rFonts w:ascii="微软雅黑" w:hAnsi="微软雅黑" w:eastAsia="微软雅黑" w:cs="微软雅黑"/>
          <w:b/>
          <w:bCs/>
          <w:sz w:val="21"/>
          <w:szCs w:val="21"/>
        </w:rPr>
        <w:t>美国的制度化</w:t>
      </w:r>
      <w:r>
        <w:rPr>
          <w:rFonts w:ascii="微软雅黑" w:hAnsi="微软雅黑" w:eastAsia="微软雅黑" w:cs="微软雅黑"/>
          <w:sz w:val="21"/>
          <w:szCs w:val="21"/>
        </w:rPr>
        <w:t>：2009年后，哈佛大学（2011年成立Institute for Quantitative Social Science, IQSS）、MIT（Media Lab"人类动力学小组"）、斯坦福大学（2014年成立"计算社会科学中心"）等相继建立CSS研究中心。但新领域的制度位置始终尴尬——既不完全属于社会学系（需要计算机科学的技术支持），也不完全属于计算机系（需要社会学的理论训练）。IQSS由加里·金（Gary King, 1958—）领导——金是政治学家而非社会学家，这再次反映了CSS的跨学科基因。</w:t>
      </w:r>
    </w:p>
    <w:p w14:paraId="214F5F6B">
      <w:pPr>
        <w:pStyle w:val="16"/>
        <w:numPr>
          <w:ilvl w:val="0"/>
          <w:numId w:val="1"/>
        </w:numPr>
        <w:spacing w:before="30" w:after="30"/>
      </w:pPr>
      <w:r>
        <w:rPr>
          <w:rFonts w:ascii="微软雅黑" w:hAnsi="微软雅黑" w:eastAsia="微软雅黑" w:cs="微软雅黑"/>
          <w:b/>
          <w:bCs/>
          <w:sz w:val="21"/>
          <w:szCs w:val="21"/>
        </w:rPr>
        <w:t>中国的加速发展</w:t>
      </w:r>
      <w:r>
        <w:rPr>
          <w:rFonts w:ascii="微软雅黑" w:hAnsi="微软雅黑" w:eastAsia="微软雅黑" w:cs="微软雅黑"/>
          <w:sz w:val="21"/>
          <w:szCs w:val="21"/>
        </w:rPr>
        <w:t>：2015年后，清华大学（2016年成立"计算社会科学平台"）、北京大学（2017年成立"计算社会科学研究中心"）、复旦大学（2018年成立"数字与移动治理实验室"）等相继建立相关机构。但中国面临特殊的数据可及性问题——社交媒体数据（微信、微博）的获取受平台政策与政府监管的双重限制——2016年《网络安全法》出台后，"爬取"社交媒体数据在法律上处于灰色地带，研究者必须通过与平台合作获取数据。</w:t>
      </w:r>
    </w:p>
    <w:p w14:paraId="1217831E">
      <w:pPr>
        <w:pStyle w:val="5"/>
        <w:spacing w:before="180" w:after="80"/>
      </w:pPr>
      <w:r>
        <w:rPr>
          <w:rFonts w:ascii="微软雅黑" w:hAnsi="微软雅黑" w:eastAsia="微软雅黑" w:cs="微软雅黑"/>
          <w:b/>
          <w:bCs/>
          <w:sz w:val="22"/>
          <w:szCs w:val="22"/>
        </w:rPr>
        <w:t>接受时间线</w:t>
      </w:r>
    </w:p>
    <w:p w14:paraId="0C46A3A7">
      <w:pPr>
        <w:pStyle w:val="16"/>
        <w:numPr>
          <w:ilvl w:val="0"/>
          <w:numId w:val="1"/>
        </w:numPr>
        <w:spacing w:before="30" w:after="30"/>
      </w:pPr>
      <w:r>
        <w:rPr>
          <w:rFonts w:ascii="微软雅黑" w:hAnsi="微软雅黑" w:eastAsia="微软雅黑" w:cs="微软雅黑"/>
          <w:b/>
          <w:bCs/>
          <w:sz w:val="21"/>
          <w:szCs w:val="21"/>
        </w:rPr>
        <w:t>[英美] 代际分化与三元格局</w:t>
      </w:r>
      <w:r>
        <w:rPr>
          <w:rFonts w:ascii="微软雅黑" w:hAnsi="微软雅黑" w:eastAsia="微软雅黑" w:cs="微软雅黑"/>
          <w:sz w:val="21"/>
          <w:szCs w:val="21"/>
        </w:rPr>
        <w:t>：CSS在社会学内部的接受呈现明显的代际分化——年轻学者（2010年后获博士学位）更倾向于使用计算方法，资深学者更倾向于维护传统方法。2010年代后期形成了"定量-定性-计算"三元方法论格局——但三者之间的对话远少于各自内部的对话。CSS在经济学中的接受速度远快于社会学——经济学家认为"数据就是数据"，社会学家对"大数据"的接受伴随着持续的"认识论焦虑"。</w:t>
      </w:r>
    </w:p>
    <w:p w14:paraId="310C0CC8">
      <w:pPr>
        <w:pStyle w:val="16"/>
        <w:numPr>
          <w:ilvl w:val="0"/>
          <w:numId w:val="1"/>
        </w:numPr>
        <w:spacing w:before="30" w:after="30"/>
      </w:pPr>
      <w:r>
        <w:rPr>
          <w:rFonts w:ascii="微软雅黑" w:hAnsi="微软雅黑" w:eastAsia="微软雅黑" w:cs="微软雅黑"/>
          <w:b/>
          <w:bCs/>
          <w:sz w:val="21"/>
          <w:szCs w:val="21"/>
        </w:rPr>
        <w:t>[中国] 数据可及性的特殊约束</w:t>
      </w:r>
      <w:r>
        <w:rPr>
          <w:rFonts w:ascii="微软雅黑" w:hAnsi="微软雅黑" w:eastAsia="微软雅黑" w:cs="微软雅黑"/>
          <w:sz w:val="21"/>
          <w:szCs w:val="21"/>
        </w:rPr>
        <w:t>：中国的CSS发展面临独特的数据治理环境——微信（月活超12亿）的数据几乎完全封闭于腾讯，微博数据需通过官方API获取且有限额。2016年《网络安全法》后，数据获取的法律风险显著增加——这使中国CSS研究者更依赖公开数据（如政府开放数据）和合作数据（与平台签订数据使用协议），而非大规模数字痕迹的收集。</w:t>
      </w:r>
    </w:p>
    <w:p w14:paraId="0F1B7B84">
      <w:pPr>
        <w:pStyle w:val="16"/>
        <w:numPr>
          <w:ilvl w:val="0"/>
          <w:numId w:val="1"/>
        </w:numPr>
        <w:spacing w:before="30" w:after="30"/>
      </w:pPr>
      <w:r>
        <w:rPr>
          <w:rFonts w:ascii="微软雅黑" w:hAnsi="微软雅黑" w:eastAsia="微软雅黑" w:cs="微软雅黑"/>
          <w:b/>
          <w:bCs/>
          <w:sz w:val="21"/>
          <w:szCs w:val="21"/>
        </w:rPr>
        <w:t>[全球南方] 数字鸿沟与数据殖民</w:t>
      </w:r>
      <w:r>
        <w:rPr>
          <w:rFonts w:ascii="微软雅黑" w:hAnsi="微软雅黑" w:eastAsia="微软雅黑" w:cs="微软雅黑"/>
          <w:sz w:val="21"/>
          <w:szCs w:val="21"/>
        </w:rPr>
        <w:t>：CSS的"大数据"承诺对全球南方而言存在结构性局限——非洲和南亚的大量人口没有数字痕迹，CSS的研究对象天然偏向"数字化人口"。阿罗拉（Payal Arora, 1977—）指出：CSS可能加剧而非缓解知识生产的南北不平等——北方的科技公司控制了数据，北方的大学控制了计算工具，南方的经验再次被"提取"而非"理解"。</w:t>
      </w:r>
    </w:p>
    <w:p w14:paraId="2A6A4585">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2AC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6B9DA1">
            <w:pPr>
              <w:spacing w:before="30" w:after="30"/>
            </w:pPr>
            <w:r>
              <w:rPr>
                <w:rFonts w:ascii="微软雅黑" w:hAnsi="微软雅黑" w:eastAsia="微软雅黑" w:cs="微软雅黑"/>
                <w:b/>
                <w:bCs/>
                <w:sz w:val="20"/>
                <w:szCs w:val="20"/>
              </w:rPr>
              <w:t>概念ID</w:t>
            </w:r>
          </w:p>
        </w:tc>
        <w:tc>
          <w:tcPr>
            <w:tcW w:w="3000" w:type="dxa"/>
          </w:tcPr>
          <w:p w14:paraId="098AD7B0">
            <w:pPr>
              <w:spacing w:before="30" w:after="30"/>
            </w:pPr>
            <w:r>
              <w:rPr>
                <w:rFonts w:ascii="微软雅黑" w:hAnsi="微软雅黑" w:eastAsia="微软雅黑" w:cs="微软雅黑"/>
                <w:b/>
                <w:bCs/>
                <w:sz w:val="20"/>
                <w:szCs w:val="20"/>
              </w:rPr>
              <w:t>概念名</w:t>
            </w:r>
          </w:p>
        </w:tc>
        <w:tc>
          <w:tcPr>
            <w:tcW w:w="3000" w:type="dxa"/>
          </w:tcPr>
          <w:p w14:paraId="57445E34">
            <w:pPr>
              <w:spacing w:before="30" w:after="30"/>
            </w:pPr>
            <w:r>
              <w:rPr>
                <w:rFonts w:ascii="微软雅黑" w:hAnsi="微软雅黑" w:eastAsia="微软雅黑" w:cs="微软雅黑"/>
                <w:b/>
                <w:bCs/>
                <w:sz w:val="20"/>
                <w:szCs w:val="20"/>
              </w:rPr>
              <w:t>关联</w:t>
            </w:r>
          </w:p>
        </w:tc>
      </w:tr>
      <w:tr w14:paraId="7A185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5CEE6EE">
            <w:pPr>
              <w:spacing w:before="30" w:after="30"/>
            </w:pPr>
            <w:r>
              <w:rPr>
                <w:rFonts w:ascii="微软雅黑" w:hAnsi="微软雅黑" w:eastAsia="微软雅黑" w:cs="微软雅黑"/>
                <w:b w:val="0"/>
                <w:bCs w:val="0"/>
                <w:sz w:val="20"/>
                <w:szCs w:val="20"/>
              </w:rPr>
              <w:t>C951</w:t>
            </w:r>
          </w:p>
        </w:tc>
        <w:tc>
          <w:tcPr>
            <w:tcW w:w="3000" w:type="dxa"/>
          </w:tcPr>
          <w:p w14:paraId="4FF15ECF">
            <w:pPr>
              <w:spacing w:before="30" w:after="30"/>
            </w:pPr>
            <w:r>
              <w:rPr>
                <w:rFonts w:ascii="微软雅黑" w:hAnsi="微软雅黑" w:eastAsia="微软雅黑" w:cs="微软雅黑"/>
                <w:b w:val="0"/>
                <w:bCs w:val="0"/>
                <w:sz w:val="20"/>
                <w:szCs w:val="20"/>
              </w:rPr>
              <w:t>computational social science</w:t>
            </w:r>
          </w:p>
        </w:tc>
        <w:tc>
          <w:tcPr>
            <w:tcW w:w="3000" w:type="dxa"/>
          </w:tcPr>
          <w:p w14:paraId="2AAD341B">
            <w:pPr>
              <w:spacing w:before="30" w:after="30"/>
            </w:pPr>
            <w:r>
              <w:rPr>
                <w:rFonts w:ascii="微软雅黑" w:hAnsi="微软雅黑" w:eastAsia="微软雅黑" w:cs="微软雅黑"/>
                <w:b w:val="0"/>
                <w:bCs w:val="0"/>
                <w:sz w:val="20"/>
                <w:szCs w:val="20"/>
              </w:rPr>
              <w:t>核心学科名称</w:t>
            </w:r>
          </w:p>
        </w:tc>
      </w:tr>
      <w:tr w14:paraId="170D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5963405">
            <w:pPr>
              <w:spacing w:before="30" w:after="30"/>
            </w:pPr>
            <w:r>
              <w:rPr>
                <w:rFonts w:ascii="微软雅黑" w:hAnsi="微软雅黑" w:eastAsia="微软雅黑" w:cs="微软雅黑"/>
                <w:b w:val="0"/>
                <w:bCs w:val="0"/>
                <w:sz w:val="20"/>
                <w:szCs w:val="20"/>
              </w:rPr>
              <w:t>C956</w:t>
            </w:r>
          </w:p>
        </w:tc>
        <w:tc>
          <w:tcPr>
            <w:tcW w:w="3000" w:type="dxa"/>
          </w:tcPr>
          <w:p w14:paraId="3DC73757">
            <w:pPr>
              <w:spacing w:before="30" w:after="30"/>
            </w:pPr>
            <w:r>
              <w:rPr>
                <w:rFonts w:ascii="微软雅黑" w:hAnsi="微软雅黑" w:eastAsia="微软雅黑" w:cs="微软雅黑"/>
                <w:b w:val="0"/>
                <w:bCs w:val="0"/>
                <w:sz w:val="20"/>
                <w:szCs w:val="20"/>
              </w:rPr>
              <w:t>digital traces</w:t>
            </w:r>
          </w:p>
        </w:tc>
        <w:tc>
          <w:tcPr>
            <w:tcW w:w="3000" w:type="dxa"/>
          </w:tcPr>
          <w:p w14:paraId="578662DA">
            <w:pPr>
              <w:spacing w:before="30" w:after="30"/>
            </w:pPr>
            <w:r>
              <w:rPr>
                <w:rFonts w:ascii="微软雅黑" w:hAnsi="微软雅黑" w:eastAsia="微软雅黑" w:cs="微软雅黑"/>
                <w:b w:val="0"/>
                <w:bCs w:val="0"/>
                <w:sz w:val="20"/>
                <w:szCs w:val="20"/>
              </w:rPr>
              <w:t>新经验材料</w:t>
            </w:r>
          </w:p>
        </w:tc>
      </w:tr>
      <w:tr w14:paraId="2FF1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90C672">
            <w:pPr>
              <w:spacing w:before="30" w:after="30"/>
            </w:pPr>
            <w:r>
              <w:rPr>
                <w:rFonts w:ascii="微软雅黑" w:hAnsi="微软雅黑" w:eastAsia="微软雅黑" w:cs="微软雅黑"/>
                <w:b w:val="0"/>
                <w:bCs w:val="0"/>
                <w:sz w:val="20"/>
                <w:szCs w:val="20"/>
              </w:rPr>
              <w:t>C954</w:t>
            </w:r>
          </w:p>
        </w:tc>
        <w:tc>
          <w:tcPr>
            <w:tcW w:w="3000" w:type="dxa"/>
          </w:tcPr>
          <w:p w14:paraId="480DDCC3">
            <w:pPr>
              <w:spacing w:before="30" w:after="30"/>
            </w:pPr>
            <w:r>
              <w:rPr>
                <w:rFonts w:ascii="微软雅黑" w:hAnsi="微软雅黑" w:eastAsia="微软雅黑" w:cs="微软雅黑"/>
                <w:b w:val="0"/>
                <w:bCs w:val="0"/>
                <w:sz w:val="20"/>
                <w:szCs w:val="20"/>
              </w:rPr>
              <w:t>big data</w:t>
            </w:r>
          </w:p>
        </w:tc>
        <w:tc>
          <w:tcPr>
            <w:tcW w:w="3000" w:type="dxa"/>
          </w:tcPr>
          <w:p w14:paraId="10F04EE5">
            <w:pPr>
              <w:spacing w:before="30" w:after="30"/>
            </w:pPr>
            <w:r>
              <w:rPr>
                <w:rFonts w:ascii="微软雅黑" w:hAnsi="微软雅黑" w:eastAsia="微软雅黑" w:cs="微软雅黑"/>
                <w:b w:val="0"/>
                <w:bCs w:val="0"/>
                <w:sz w:val="20"/>
                <w:szCs w:val="20"/>
              </w:rPr>
              <w:t>方法论基础</w:t>
            </w:r>
          </w:p>
        </w:tc>
      </w:tr>
      <w:tr w14:paraId="4788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ECE3EDF">
            <w:pPr>
              <w:spacing w:before="30" w:after="30"/>
            </w:pPr>
            <w:r>
              <w:rPr>
                <w:rFonts w:ascii="微软雅黑" w:hAnsi="微软雅黑" w:eastAsia="微软雅黑" w:cs="微软雅黑"/>
                <w:b w:val="0"/>
                <w:bCs w:val="0"/>
                <w:sz w:val="20"/>
                <w:szCs w:val="20"/>
              </w:rPr>
              <w:t>C-数据驱动</w:t>
            </w:r>
          </w:p>
        </w:tc>
        <w:tc>
          <w:tcPr>
            <w:tcW w:w="3000" w:type="dxa"/>
          </w:tcPr>
          <w:p w14:paraId="2765CD14">
            <w:pPr>
              <w:spacing w:before="30" w:after="30"/>
            </w:pPr>
            <w:r>
              <w:rPr>
                <w:rFonts w:ascii="微软雅黑" w:hAnsi="微软雅黑" w:eastAsia="微软雅黑" w:cs="微软雅黑"/>
                <w:b w:val="0"/>
                <w:bCs w:val="0"/>
                <w:sz w:val="20"/>
                <w:szCs w:val="20"/>
              </w:rPr>
              <w:t>data-driven</w:t>
            </w:r>
          </w:p>
        </w:tc>
        <w:tc>
          <w:tcPr>
            <w:tcW w:w="3000" w:type="dxa"/>
          </w:tcPr>
          <w:p w14:paraId="4AC85CEC">
            <w:pPr>
              <w:spacing w:before="30" w:after="30"/>
            </w:pPr>
            <w:r>
              <w:rPr>
                <w:rFonts w:ascii="微软雅黑" w:hAnsi="微软雅黑" w:eastAsia="微软雅黑" w:cs="微软雅黑"/>
                <w:b w:val="0"/>
                <w:bCs w:val="0"/>
                <w:sz w:val="20"/>
                <w:szCs w:val="20"/>
              </w:rPr>
              <w:t>第一条发展路线</w:t>
            </w:r>
          </w:p>
        </w:tc>
      </w:tr>
      <w:tr w14:paraId="202D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E85980">
            <w:pPr>
              <w:spacing w:before="30" w:after="30"/>
            </w:pPr>
            <w:r>
              <w:rPr>
                <w:rFonts w:ascii="微软雅黑" w:hAnsi="微软雅黑" w:eastAsia="微软雅黑" w:cs="微软雅黑"/>
                <w:b w:val="0"/>
                <w:bCs w:val="0"/>
                <w:sz w:val="20"/>
                <w:szCs w:val="20"/>
              </w:rPr>
              <w:t>C-理论驱动</w:t>
            </w:r>
          </w:p>
        </w:tc>
        <w:tc>
          <w:tcPr>
            <w:tcW w:w="3000" w:type="dxa"/>
          </w:tcPr>
          <w:p w14:paraId="6D8A5B9E">
            <w:pPr>
              <w:spacing w:before="30" w:after="30"/>
            </w:pPr>
            <w:r>
              <w:rPr>
                <w:rFonts w:ascii="微软雅黑" w:hAnsi="微软雅黑" w:eastAsia="微软雅黑" w:cs="微软雅黑"/>
                <w:b w:val="0"/>
                <w:bCs w:val="0"/>
                <w:sz w:val="20"/>
                <w:szCs w:val="20"/>
              </w:rPr>
              <w:t>theory-driven</w:t>
            </w:r>
          </w:p>
        </w:tc>
        <w:tc>
          <w:tcPr>
            <w:tcW w:w="3000" w:type="dxa"/>
          </w:tcPr>
          <w:p w14:paraId="57AF1D74">
            <w:pPr>
              <w:spacing w:before="30" w:after="30"/>
            </w:pPr>
            <w:r>
              <w:rPr>
                <w:rFonts w:ascii="微软雅黑" w:hAnsi="微软雅黑" w:eastAsia="微软雅黑" w:cs="微软雅黑"/>
                <w:b w:val="0"/>
                <w:bCs w:val="0"/>
                <w:sz w:val="20"/>
                <w:szCs w:val="20"/>
              </w:rPr>
              <w:t>第二条发展路线</w:t>
            </w:r>
          </w:p>
        </w:tc>
      </w:tr>
      <w:tr w14:paraId="6CA7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F706A13">
            <w:pPr>
              <w:spacing w:before="30" w:after="30"/>
            </w:pPr>
            <w:r>
              <w:rPr>
                <w:rFonts w:ascii="微软雅黑" w:hAnsi="微软雅黑" w:eastAsia="微软雅黑" w:cs="微软雅黑"/>
                <w:b w:val="0"/>
                <w:bCs w:val="0"/>
                <w:sz w:val="20"/>
                <w:szCs w:val="20"/>
              </w:rPr>
              <w:t>C908</w:t>
            </w:r>
          </w:p>
        </w:tc>
        <w:tc>
          <w:tcPr>
            <w:tcW w:w="3000" w:type="dxa"/>
          </w:tcPr>
          <w:p w14:paraId="5E0A098B">
            <w:pPr>
              <w:spacing w:before="30" w:after="30"/>
            </w:pPr>
            <w:r>
              <w:rPr>
                <w:rFonts w:ascii="微软雅黑" w:hAnsi="微软雅黑" w:eastAsia="微软雅黑" w:cs="微软雅黑"/>
                <w:b w:val="0"/>
                <w:bCs w:val="0"/>
                <w:sz w:val="20"/>
                <w:szCs w:val="20"/>
              </w:rPr>
              <w:t>digital divide</w:t>
            </w:r>
          </w:p>
        </w:tc>
        <w:tc>
          <w:tcPr>
            <w:tcW w:w="3000" w:type="dxa"/>
          </w:tcPr>
          <w:p w14:paraId="1DB77796">
            <w:pPr>
              <w:spacing w:before="30" w:after="30"/>
            </w:pPr>
            <w:r>
              <w:rPr>
                <w:rFonts w:ascii="微软雅黑" w:hAnsi="微软雅黑" w:eastAsia="微软雅黑" w:cs="微软雅黑"/>
                <w:b w:val="0"/>
                <w:bCs w:val="0"/>
                <w:sz w:val="20"/>
                <w:szCs w:val="20"/>
              </w:rPr>
              <w:t>全球南方批评焦点</w:t>
            </w:r>
          </w:p>
        </w:tc>
      </w:tr>
      <w:tr w14:paraId="4961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5682FE">
            <w:pPr>
              <w:spacing w:before="30" w:after="30"/>
            </w:pPr>
            <w:r>
              <w:rPr>
                <w:rFonts w:ascii="微软雅黑" w:hAnsi="微软雅黑" w:eastAsia="微软雅黑" w:cs="微软雅黑"/>
                <w:b w:val="0"/>
                <w:bCs w:val="0"/>
                <w:sz w:val="20"/>
                <w:szCs w:val="20"/>
              </w:rPr>
              <w:t>C909</w:t>
            </w:r>
          </w:p>
        </w:tc>
        <w:tc>
          <w:tcPr>
            <w:tcW w:w="3000" w:type="dxa"/>
          </w:tcPr>
          <w:p w14:paraId="2698FC39">
            <w:pPr>
              <w:spacing w:before="30" w:after="30"/>
            </w:pPr>
            <w:r>
              <w:rPr>
                <w:rFonts w:ascii="微软雅黑" w:hAnsi="微软雅黑" w:eastAsia="微软雅黑" w:cs="微软雅黑"/>
                <w:b w:val="0"/>
                <w:bCs w:val="0"/>
                <w:sz w:val="20"/>
                <w:szCs w:val="20"/>
              </w:rPr>
              <w:t>algorithm</w:t>
            </w:r>
          </w:p>
        </w:tc>
        <w:tc>
          <w:tcPr>
            <w:tcW w:w="3000" w:type="dxa"/>
          </w:tcPr>
          <w:p w14:paraId="52157A2E">
            <w:pPr>
              <w:spacing w:before="30" w:after="30"/>
            </w:pPr>
            <w:r>
              <w:rPr>
                <w:rFonts w:ascii="微软雅黑" w:hAnsi="微软雅黑" w:eastAsia="微软雅黑" w:cs="微软雅黑"/>
                <w:b w:val="0"/>
                <w:bCs w:val="0"/>
                <w:sz w:val="20"/>
                <w:szCs w:val="20"/>
              </w:rPr>
              <w:t>第三轮转译焦点</w:t>
            </w:r>
          </w:p>
        </w:tc>
      </w:tr>
      <w:tr w14:paraId="36F4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67208F">
            <w:pPr>
              <w:spacing w:before="30" w:after="30"/>
            </w:pPr>
            <w:r>
              <w:rPr>
                <w:rFonts w:ascii="微软雅黑" w:hAnsi="微软雅黑" w:eastAsia="微软雅黑" w:cs="微软雅黑"/>
                <w:b w:val="0"/>
                <w:bCs w:val="0"/>
                <w:sz w:val="20"/>
                <w:szCs w:val="20"/>
              </w:rPr>
              <w:t>M151</w:t>
            </w:r>
          </w:p>
        </w:tc>
        <w:tc>
          <w:tcPr>
            <w:tcW w:w="3000" w:type="dxa"/>
          </w:tcPr>
          <w:p w14:paraId="39C5FE35">
            <w:pPr>
              <w:spacing w:before="30" w:after="30"/>
            </w:pPr>
            <w:r>
              <w:rPr>
                <w:rFonts w:ascii="微软雅黑" w:hAnsi="微软雅黑" w:eastAsia="微软雅黑" w:cs="微软雅黑"/>
                <w:b w:val="0"/>
                <w:bCs w:val="0"/>
                <w:sz w:val="20"/>
                <w:szCs w:val="20"/>
              </w:rPr>
              <w:t>agent-based model</w:t>
            </w:r>
          </w:p>
        </w:tc>
        <w:tc>
          <w:tcPr>
            <w:tcW w:w="3000" w:type="dxa"/>
          </w:tcPr>
          <w:p w14:paraId="2ABF0BBD">
            <w:pPr>
              <w:spacing w:before="30" w:after="30"/>
            </w:pPr>
            <w:r>
              <w:rPr>
                <w:rFonts w:ascii="微软雅黑" w:hAnsi="微软雅黑" w:eastAsia="微软雅黑" w:cs="微软雅黑"/>
                <w:b w:val="0"/>
                <w:bCs w:val="0"/>
                <w:sz w:val="20"/>
                <w:szCs w:val="20"/>
              </w:rPr>
              <w:t>理论驱动核心工具</w:t>
            </w:r>
          </w:p>
        </w:tc>
      </w:tr>
      <w:tr w14:paraId="4F21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F08AABD">
            <w:pPr>
              <w:spacing w:before="30" w:after="30"/>
            </w:pPr>
            <w:r>
              <w:rPr>
                <w:rFonts w:ascii="微软雅黑" w:hAnsi="微软雅黑" w:eastAsia="微软雅黑" w:cs="微软雅黑"/>
                <w:b/>
                <w:bCs/>
                <w:sz w:val="20"/>
                <w:szCs w:val="20"/>
              </w:rPr>
              <w:t>人物ID</w:t>
            </w:r>
          </w:p>
        </w:tc>
        <w:tc>
          <w:tcPr>
            <w:tcW w:w="3000" w:type="dxa"/>
          </w:tcPr>
          <w:p w14:paraId="523ED2A2">
            <w:pPr>
              <w:spacing w:before="30" w:after="30"/>
            </w:pPr>
            <w:r>
              <w:rPr>
                <w:rFonts w:ascii="微软雅黑" w:hAnsi="微软雅黑" w:eastAsia="微软雅黑" w:cs="微软雅黑"/>
                <w:b/>
                <w:bCs/>
                <w:sz w:val="20"/>
                <w:szCs w:val="20"/>
              </w:rPr>
              <w:t>姓名</w:t>
            </w:r>
          </w:p>
        </w:tc>
        <w:tc>
          <w:tcPr>
            <w:tcW w:w="3000" w:type="dxa"/>
          </w:tcPr>
          <w:p w14:paraId="3DFCF87C">
            <w:pPr>
              <w:spacing w:before="30" w:after="30"/>
            </w:pPr>
            <w:r>
              <w:rPr>
                <w:rFonts w:ascii="微软雅黑" w:hAnsi="微软雅黑" w:eastAsia="微软雅黑" w:cs="微软雅黑"/>
                <w:b/>
                <w:bCs/>
                <w:sz w:val="20"/>
                <w:szCs w:val="20"/>
              </w:rPr>
              <w:t>关联</w:t>
            </w:r>
          </w:p>
        </w:tc>
      </w:tr>
      <w:tr w14:paraId="3381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5597A8D">
            <w:pPr>
              <w:spacing w:before="30" w:after="30"/>
            </w:pPr>
            <w:r>
              <w:rPr>
                <w:rFonts w:ascii="微软雅黑" w:hAnsi="微软雅黑" w:eastAsia="微软雅黑" w:cs="微软雅黑"/>
                <w:b w:val="0"/>
                <w:bCs w:val="0"/>
                <w:sz w:val="20"/>
                <w:szCs w:val="20"/>
              </w:rPr>
              <w:t>P-拉泽</w:t>
            </w:r>
          </w:p>
        </w:tc>
        <w:tc>
          <w:tcPr>
            <w:tcW w:w="3000" w:type="dxa"/>
          </w:tcPr>
          <w:p w14:paraId="08FD7836">
            <w:pPr>
              <w:spacing w:before="30" w:after="30"/>
            </w:pPr>
            <w:r>
              <w:rPr>
                <w:rFonts w:ascii="微软雅黑" w:hAnsi="微软雅黑" w:eastAsia="微软雅黑" w:cs="微软雅黑"/>
                <w:b w:val="0"/>
                <w:bCs w:val="0"/>
                <w:sz w:val="20"/>
                <w:szCs w:val="20"/>
              </w:rPr>
              <w:t>David Lazer</w:t>
            </w:r>
          </w:p>
        </w:tc>
        <w:tc>
          <w:tcPr>
            <w:tcW w:w="3000" w:type="dxa"/>
          </w:tcPr>
          <w:p w14:paraId="0614334F">
            <w:pPr>
              <w:spacing w:before="30" w:after="30"/>
            </w:pPr>
            <w:r>
              <w:rPr>
                <w:rFonts w:ascii="微软雅黑" w:hAnsi="微软雅黑" w:eastAsia="微软雅黑" w:cs="微软雅黑"/>
                <w:b w:val="0"/>
                <w:bCs w:val="0"/>
                <w:sz w:val="20"/>
                <w:szCs w:val="20"/>
              </w:rPr>
              <w:t>CSS创始人（政治学家）</w:t>
            </w:r>
          </w:p>
        </w:tc>
      </w:tr>
      <w:tr w14:paraId="7D1D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940579">
            <w:pPr>
              <w:spacing w:before="30" w:after="30"/>
            </w:pPr>
            <w:r>
              <w:rPr>
                <w:rFonts w:ascii="微软雅黑" w:hAnsi="微软雅黑" w:eastAsia="微软雅黑" w:cs="微软雅黑"/>
                <w:b w:val="0"/>
                <w:bCs w:val="0"/>
                <w:sz w:val="20"/>
                <w:szCs w:val="20"/>
              </w:rPr>
              <w:t>P-彭特兰</w:t>
            </w:r>
          </w:p>
        </w:tc>
        <w:tc>
          <w:tcPr>
            <w:tcW w:w="3000" w:type="dxa"/>
          </w:tcPr>
          <w:p w14:paraId="0AE7312E">
            <w:pPr>
              <w:spacing w:before="30" w:after="30"/>
            </w:pPr>
            <w:r>
              <w:rPr>
                <w:rFonts w:ascii="微软雅黑" w:hAnsi="微软雅黑" w:eastAsia="微软雅黑" w:cs="微软雅黑"/>
                <w:b w:val="0"/>
                <w:bCs w:val="0"/>
                <w:sz w:val="20"/>
                <w:szCs w:val="20"/>
              </w:rPr>
              <w:t>Alex Pentland</w:t>
            </w:r>
          </w:p>
        </w:tc>
        <w:tc>
          <w:tcPr>
            <w:tcW w:w="3000" w:type="dxa"/>
          </w:tcPr>
          <w:p w14:paraId="622E339F">
            <w:pPr>
              <w:spacing w:before="30" w:after="30"/>
            </w:pPr>
            <w:r>
              <w:rPr>
                <w:rFonts w:ascii="微软雅黑" w:hAnsi="微软雅黑" w:eastAsia="微软雅黑" w:cs="微软雅黑"/>
                <w:b w:val="0"/>
                <w:bCs w:val="0"/>
                <w:sz w:val="20"/>
                <w:szCs w:val="20"/>
              </w:rPr>
              <w:t>MIT媒体实验室</w:t>
            </w:r>
          </w:p>
        </w:tc>
      </w:tr>
      <w:tr w14:paraId="26CA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BB243B">
            <w:pPr>
              <w:spacing w:before="30" w:after="30"/>
            </w:pPr>
            <w:r>
              <w:rPr>
                <w:rFonts w:ascii="微软雅黑" w:hAnsi="微软雅黑" w:eastAsia="微软雅黑" w:cs="微软雅黑"/>
                <w:b w:val="0"/>
                <w:bCs w:val="0"/>
                <w:sz w:val="20"/>
                <w:szCs w:val="20"/>
              </w:rPr>
              <w:t>P-阿达米克</w:t>
            </w:r>
          </w:p>
        </w:tc>
        <w:tc>
          <w:tcPr>
            <w:tcW w:w="3000" w:type="dxa"/>
          </w:tcPr>
          <w:p w14:paraId="174C3FF0">
            <w:pPr>
              <w:spacing w:before="30" w:after="30"/>
            </w:pPr>
            <w:r>
              <w:rPr>
                <w:rFonts w:ascii="微软雅黑" w:hAnsi="微软雅黑" w:eastAsia="微软雅黑" w:cs="微软雅黑"/>
                <w:b w:val="0"/>
                <w:bCs w:val="0"/>
                <w:sz w:val="20"/>
                <w:szCs w:val="20"/>
              </w:rPr>
              <w:t>Lada Adamic</w:t>
            </w:r>
          </w:p>
        </w:tc>
        <w:tc>
          <w:tcPr>
            <w:tcW w:w="3000" w:type="dxa"/>
          </w:tcPr>
          <w:p w14:paraId="6FA90CB9">
            <w:pPr>
              <w:spacing w:before="30" w:after="30"/>
            </w:pPr>
            <w:r>
              <w:rPr>
                <w:rFonts w:ascii="微软雅黑" w:hAnsi="微软雅黑" w:eastAsia="微软雅黑" w:cs="微软雅黑"/>
                <w:b w:val="0"/>
                <w:bCs w:val="0"/>
                <w:sz w:val="20"/>
                <w:szCs w:val="20"/>
              </w:rPr>
              <w:t>网络科学</w:t>
            </w:r>
          </w:p>
        </w:tc>
      </w:tr>
      <w:tr w14:paraId="0E67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159FBF2">
            <w:pPr>
              <w:spacing w:before="30" w:after="30"/>
            </w:pPr>
            <w:r>
              <w:rPr>
                <w:rFonts w:ascii="微软雅黑" w:hAnsi="微软雅黑" w:eastAsia="微软雅黑" w:cs="微软雅黑"/>
                <w:b w:val="0"/>
                <w:bCs w:val="0"/>
                <w:sz w:val="20"/>
                <w:szCs w:val="20"/>
              </w:rPr>
              <w:t>P-瓦茨</w:t>
            </w:r>
          </w:p>
        </w:tc>
        <w:tc>
          <w:tcPr>
            <w:tcW w:w="3000" w:type="dxa"/>
          </w:tcPr>
          <w:p w14:paraId="5771AC91">
            <w:pPr>
              <w:spacing w:before="30" w:after="30"/>
            </w:pPr>
            <w:r>
              <w:rPr>
                <w:rFonts w:ascii="微软雅黑" w:hAnsi="微软雅黑" w:eastAsia="微软雅黑" w:cs="微软雅黑"/>
                <w:b w:val="0"/>
                <w:bCs w:val="0"/>
                <w:sz w:val="20"/>
                <w:szCs w:val="20"/>
              </w:rPr>
              <w:t>Duncan Watts</w:t>
            </w:r>
          </w:p>
        </w:tc>
        <w:tc>
          <w:tcPr>
            <w:tcW w:w="3000" w:type="dxa"/>
          </w:tcPr>
          <w:p w14:paraId="5BF5AB72">
            <w:pPr>
              <w:spacing w:before="30" w:after="30"/>
            </w:pPr>
            <w:r>
              <w:rPr>
                <w:rFonts w:ascii="微软雅黑" w:hAnsi="微软雅黑" w:eastAsia="微软雅黑" w:cs="微软雅黑"/>
                <w:b w:val="0"/>
                <w:bCs w:val="0"/>
                <w:sz w:val="20"/>
                <w:szCs w:val="20"/>
              </w:rPr>
              <w:t>"数据驱动"批评者</w:t>
            </w:r>
          </w:p>
        </w:tc>
      </w:tr>
      <w:tr w14:paraId="1D0E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7AEF273">
            <w:pPr>
              <w:spacing w:before="30" w:after="30"/>
            </w:pPr>
            <w:r>
              <w:rPr>
                <w:rFonts w:ascii="微软雅黑" w:hAnsi="微软雅黑" w:eastAsia="微软雅黑" w:cs="微软雅黑"/>
                <w:b w:val="0"/>
                <w:bCs w:val="0"/>
                <w:sz w:val="20"/>
                <w:szCs w:val="20"/>
              </w:rPr>
              <w:t>P-曼佐</w:t>
            </w:r>
          </w:p>
        </w:tc>
        <w:tc>
          <w:tcPr>
            <w:tcW w:w="3000" w:type="dxa"/>
          </w:tcPr>
          <w:p w14:paraId="0A316DC9">
            <w:pPr>
              <w:spacing w:before="30" w:after="30"/>
            </w:pPr>
            <w:r>
              <w:rPr>
                <w:rFonts w:ascii="微软雅黑" w:hAnsi="微软雅黑" w:eastAsia="微软雅黑" w:cs="微软雅黑"/>
                <w:b w:val="0"/>
                <w:bCs w:val="0"/>
                <w:sz w:val="20"/>
                <w:szCs w:val="20"/>
              </w:rPr>
              <w:t>Gianluca Manzo</w:t>
            </w:r>
          </w:p>
        </w:tc>
        <w:tc>
          <w:tcPr>
            <w:tcW w:w="3000" w:type="dxa"/>
          </w:tcPr>
          <w:p w14:paraId="6B28D10D">
            <w:pPr>
              <w:spacing w:before="30" w:after="30"/>
            </w:pPr>
            <w:r>
              <w:rPr>
                <w:rFonts w:ascii="微软雅黑" w:hAnsi="微软雅黑" w:eastAsia="微软雅黑" w:cs="微软雅黑"/>
                <w:b w:val="0"/>
                <w:bCs w:val="0"/>
                <w:sz w:val="20"/>
                <w:szCs w:val="20"/>
              </w:rPr>
              <w:t>理论驱动路线</w:t>
            </w:r>
          </w:p>
        </w:tc>
      </w:tr>
      <w:tr w14:paraId="2E49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E99BBB">
            <w:pPr>
              <w:spacing w:before="30" w:after="30"/>
            </w:pPr>
            <w:r>
              <w:rPr>
                <w:rFonts w:ascii="微软雅黑" w:hAnsi="微软雅黑" w:eastAsia="微软雅黑" w:cs="微软雅黑"/>
                <w:b w:val="0"/>
                <w:bCs w:val="0"/>
                <w:sz w:val="20"/>
                <w:szCs w:val="20"/>
              </w:rPr>
              <w:t>P-金</w:t>
            </w:r>
          </w:p>
        </w:tc>
        <w:tc>
          <w:tcPr>
            <w:tcW w:w="3000" w:type="dxa"/>
          </w:tcPr>
          <w:p w14:paraId="178BB754">
            <w:pPr>
              <w:spacing w:before="30" w:after="30"/>
            </w:pPr>
            <w:r>
              <w:rPr>
                <w:rFonts w:ascii="微软雅黑" w:hAnsi="微软雅黑" w:eastAsia="微软雅黑" w:cs="微软雅黑"/>
                <w:b w:val="0"/>
                <w:bCs w:val="0"/>
                <w:sz w:val="20"/>
                <w:szCs w:val="20"/>
              </w:rPr>
              <w:t>Gary King</w:t>
            </w:r>
          </w:p>
        </w:tc>
        <w:tc>
          <w:tcPr>
            <w:tcW w:w="3000" w:type="dxa"/>
          </w:tcPr>
          <w:p w14:paraId="66929580">
            <w:pPr>
              <w:spacing w:before="30" w:after="30"/>
            </w:pPr>
            <w:r>
              <w:rPr>
                <w:rFonts w:ascii="微软雅黑" w:hAnsi="微软雅黑" w:eastAsia="微软雅黑" w:cs="微软雅黑"/>
                <w:b w:val="0"/>
                <w:bCs w:val="0"/>
                <w:sz w:val="20"/>
                <w:szCs w:val="20"/>
              </w:rPr>
              <w:t>IQSS领导者</w:t>
            </w:r>
          </w:p>
        </w:tc>
      </w:tr>
    </w:tbl>
    <w:p w14:paraId="3DFFE297">
      <w:pPr>
        <w:pStyle w:val="3"/>
        <w:spacing w:before="240" w:after="120"/>
      </w:pPr>
      <w:r>
        <w:rPr>
          <w:rFonts w:ascii="微软雅黑" w:hAnsi="微软雅黑" w:eastAsia="微软雅黑" w:cs="微软雅黑"/>
          <w:b/>
          <w:bCs/>
          <w:sz w:val="28"/>
          <w:szCs w:val="28"/>
        </w:rPr>
        <w:t>H086 | 2013 | 皮凯蒂《21世纪资本论》与不平等研究的复兴</w:t>
      </w:r>
    </w:p>
    <w:p w14:paraId="52AAA67D">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：2013年</w:t>
      </w:r>
    </w:p>
    <w:p w14:paraId="268402D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：实证转向——大规模历史数据重建了"不平等"作为社会学-经济学交叉领域的核心地位</w:t>
      </w:r>
    </w:p>
    <w:p w14:paraId="73522C8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3F16B0D8">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90B1A88">
      <w:pPr>
        <w:pStyle w:val="4"/>
        <w:spacing w:before="200" w:after="100"/>
      </w:pPr>
      <w:r>
        <w:rPr>
          <w:rFonts w:ascii="微软雅黑" w:hAnsi="微软雅黑" w:eastAsia="微软雅黑" w:cs="微软雅黑"/>
          <w:b/>
          <w:bCs/>
          <w:sz w:val="24"/>
          <w:szCs w:val="24"/>
        </w:rPr>
        <w:t>总述</w:t>
      </w:r>
    </w:p>
    <w:p w14:paraId="6D08CBCE">
      <w:pPr>
        <w:spacing w:before="60" w:after="60"/>
      </w:pPr>
      <w:r>
        <w:rPr>
          <w:rFonts w:ascii="微软雅黑" w:hAnsi="微软雅黑" w:eastAsia="微软雅黑" w:cs="微软雅黑"/>
          <w:sz w:val="21"/>
          <w:szCs w:val="21"/>
        </w:rPr>
        <w:t>2013年8月，托马斯·皮凯蒂（Thomas Piketty, 1971—）《21世纪资本论》由巴黎Seuil出版——首印约3000册，迅速加印。2014年3月，英译本由哈佛大学出版社出版（译者Arthur Goldhammer）——首印80000册在两周内售罄，成为哈佛大学出版社历史上销售最快的学术著作之一。至2015年底，全球销量超过250万册，被翻译成约40种语言。全书近700页，基于覆盖20个国家、自18世纪以来的税收与财富数据。此书的写作依赖"世界顶级收入数据库"（WTID，2003年启动，2015年更名为"世界不平等数据库"WID）——此数据库由皮凯蒂与塞斯（Emmanuel Saez, 1972—）、祖克曼（Gabriel Zucman, 1986—）等人共同建设，覆盖超过180个国家，数据来源主要是各国税务档案。</w:t>
      </w:r>
    </w:p>
    <w:p w14:paraId="318E947A">
      <w:pPr>
        <w:spacing w:before="60" w:after="60"/>
      </w:pPr>
      <w:r>
        <w:rPr>
          <w:rFonts w:ascii="微软雅黑" w:hAnsi="微软雅黑" w:eastAsia="微软雅黑" w:cs="微软雅黑"/>
          <w:sz w:val="21"/>
          <w:szCs w:val="21"/>
        </w:rPr>
        <w:t>皮凯蒂的核心公式r &gt; g——资本回报率（r）长期高于经济增长率（g）——不是"经济学定律"而是过去300年的经验事实。此公式揭示"世袭资本主义"（patrimonial capitalism）的回归——19世纪的欧洲是世袭资本主义，20世纪中叶福利国家通过高累进税率短暂抑制了r &gt; g的趋势，1980年代后新自由主义使世袭资本主义重新崛起。后世学界分析认为，皮凯蒂的贡献在于用大规模历史数据将"不平等"从意识形态争论转变为经验可证伪的研究领域——但其数据来源（税务档案）对黑市经济、非正式劳动、家庭内部性别不平等等维度存在系统性盲区。</w:t>
      </w:r>
    </w:p>
    <w:p w14:paraId="54575BEB">
      <w:pPr>
        <w:pStyle w:val="4"/>
        <w:spacing w:before="200" w:after="100"/>
      </w:pPr>
      <w:r>
        <w:rPr>
          <w:rFonts w:ascii="微软雅黑" w:hAnsi="微软雅黑" w:eastAsia="微软雅黑" w:cs="微软雅黑"/>
          <w:b/>
          <w:bCs/>
          <w:sz w:val="24"/>
          <w:szCs w:val="24"/>
        </w:rPr>
        <w:t>[全球]</w:t>
      </w:r>
    </w:p>
    <w:p w14:paraId="549307FD">
      <w:pPr>
        <w:pStyle w:val="5"/>
        <w:spacing w:before="180" w:after="80"/>
      </w:pPr>
      <w:r>
        <w:rPr>
          <w:rFonts w:ascii="微软雅黑" w:hAnsi="微软雅黑" w:eastAsia="微软雅黑" w:cs="微软雅黑"/>
          <w:b/>
          <w:bCs/>
          <w:sz w:val="22"/>
          <w:szCs w:val="22"/>
        </w:rPr>
        <w:t>概念时间线</w:t>
      </w:r>
    </w:p>
    <w:p w14:paraId="43EA2D8E">
      <w:pPr>
        <w:pStyle w:val="16"/>
        <w:numPr>
          <w:ilvl w:val="0"/>
          <w:numId w:val="1"/>
        </w:numPr>
        <w:spacing w:before="30" w:after="30"/>
      </w:pPr>
      <w:r>
        <w:rPr>
          <w:rFonts w:ascii="微软雅黑" w:hAnsi="微软雅黑" w:eastAsia="微软雅黑" w:cs="微软雅黑"/>
          <w:b/>
          <w:bCs/>
          <w:sz w:val="21"/>
          <w:szCs w:val="21"/>
        </w:rPr>
        <w:t>r &gt; g的核心命题</w:t>
      </w:r>
      <w:r>
        <w:rPr>
          <w:rFonts w:ascii="微软雅黑" w:hAnsi="微软雅黑" w:eastAsia="微软雅黑" w:cs="微软雅黑"/>
          <w:sz w:val="21"/>
          <w:szCs w:val="21"/>
        </w:rPr>
        <w:t>：资本回报率长期高于经济增长率，意味着资本所有者的收入增长快于劳动收入增长——如果没有抵消机制（累进税、战争摧毁资本、大规模公共投资），财富不平等将不断加剧。皮凯蒂明确指出r &gt; g是历史趋势而非逻辑必然——但在过去300年中，r &gt; g是常态而非例外。唯一的例外期是1930-1970年代的福利国家——此时期高累进税率和资本管制短暂抑制了r &gt; g的趋势。</w:t>
      </w:r>
    </w:p>
    <w:p w14:paraId="4D808A16">
      <w:pPr>
        <w:pStyle w:val="16"/>
        <w:numPr>
          <w:ilvl w:val="0"/>
          <w:numId w:val="1"/>
        </w:numPr>
        <w:spacing w:before="30" w:after="30"/>
      </w:pPr>
      <w:r>
        <w:rPr>
          <w:rFonts w:ascii="微软雅黑" w:hAnsi="微软雅黑" w:eastAsia="微软雅黑" w:cs="微软雅黑"/>
          <w:b/>
          <w:bCs/>
          <w:sz w:val="21"/>
          <w:szCs w:val="21"/>
        </w:rPr>
        <w:t>皮凯蒂与布迪厄的结构性互补</w:t>
      </w:r>
      <w:r>
        <w:rPr>
          <w:rFonts w:ascii="微软雅黑" w:hAnsi="微软雅黑" w:eastAsia="微软雅黑" w:cs="微软雅黑"/>
          <w:sz w:val="21"/>
          <w:szCs w:val="21"/>
        </w:rPr>
        <w:t>：皮凯蒂在ENS接受经济学训练，其方法论是经济学的（统计分析、历史比较），而非社会学的（场域分析、惯习分析）。但其研究结论与布迪厄的"文化资本再生产"框架有结构性互补——皮凯蒂追踪了经济资本的代际传递机制（遗产继承），布迪厄追踪了文化资本的代际传递机制（教育再生产）——两者共同说明：不平等的再生产不是"自然现象"，而是特定制度条件下的历史产物。</w:t>
      </w:r>
    </w:p>
    <w:p w14:paraId="0FFEB85F">
      <w:pPr>
        <w:pStyle w:val="16"/>
        <w:numPr>
          <w:ilvl w:val="0"/>
          <w:numId w:val="1"/>
        </w:numPr>
        <w:spacing w:before="30" w:after="30"/>
      </w:pPr>
      <w:r>
        <w:rPr>
          <w:rFonts w:ascii="微软雅黑" w:hAnsi="微软雅黑" w:eastAsia="微软雅黑" w:cs="微软雅黑"/>
          <w:b/>
          <w:bCs/>
          <w:sz w:val="21"/>
          <w:szCs w:val="21"/>
        </w:rPr>
        <w:t>概念转译追踪（第一轮）——r &gt; g的简化</w:t>
      </w:r>
      <w:r>
        <w:rPr>
          <w:rFonts w:ascii="微软雅黑" w:hAnsi="微软雅黑" w:eastAsia="微软雅黑" w:cs="微软雅黑"/>
          <w:sz w:val="21"/>
          <w:szCs w:val="21"/>
        </w:rPr>
        <w:t>：r &gt; g在2014年后被广泛引用——但常被简化为"不平等在加剧"这一经验命题。皮凯蒂的原意更为根本：r &gt; g揭示了"世袭资本主义"的回归——财富主要来自继承而非劳动的世袭社会正在重现。此简化将"结构性批判"降格为"趋势描述"。</w:t>
      </w:r>
    </w:p>
    <w:p w14:paraId="6E27DA06">
      <w:pPr>
        <w:pStyle w:val="16"/>
        <w:numPr>
          <w:ilvl w:val="0"/>
          <w:numId w:val="1"/>
        </w:numPr>
        <w:spacing w:before="30" w:after="30"/>
      </w:pPr>
      <w:r>
        <w:rPr>
          <w:rFonts w:ascii="微软雅黑" w:hAnsi="微软雅黑" w:eastAsia="微软雅黑" w:cs="微软雅黑"/>
          <w:b/>
          <w:bCs/>
          <w:sz w:val="21"/>
          <w:szCs w:val="21"/>
        </w:rPr>
        <w:t>概念转译追踪（第二轮）——解决方案的乌托邦化</w:t>
      </w:r>
      <w:r>
        <w:rPr>
          <w:rFonts w:ascii="微软雅黑" w:hAnsi="微软雅黑" w:eastAsia="微软雅黑" w:cs="微软雅黑"/>
          <w:sz w:val="21"/>
          <w:szCs w:val="21"/>
        </w:rPr>
        <w:t>：皮凯蒂提出的全球累进资本税（global progressive wealth tax）在政治上被视为乌托邦——但皮凯蒂认为"乌托邦"是"使人们思考替代方案的工具"。2022年《平等简史》进一步将r &gt; g框架扩展为"不平等的政治史"——但此扩展使r &gt; g从一个经验公式转变为一个历史叙事框架——方法论纯粹性有所损失。</w:t>
      </w:r>
    </w:p>
    <w:p w14:paraId="745A7E55">
      <w:pPr>
        <w:pStyle w:val="16"/>
        <w:numPr>
          <w:ilvl w:val="0"/>
          <w:numId w:val="1"/>
        </w:numPr>
        <w:spacing w:before="30" w:after="30"/>
      </w:pPr>
      <w:r>
        <w:rPr>
          <w:rFonts w:ascii="微软雅黑" w:hAnsi="微软雅黑" w:eastAsia="微软雅黑" w:cs="微软雅黑"/>
          <w:b/>
          <w:bCs/>
          <w:sz w:val="21"/>
          <w:szCs w:val="21"/>
        </w:rPr>
        <w:t>概念转译追踪（第三轮）——中国不平等的特殊轨迹</w:t>
      </w:r>
      <w:r>
        <w:rPr>
          <w:rFonts w:ascii="微软雅黑" w:hAnsi="微软雅黑" w:eastAsia="微软雅黑" w:cs="微软雅黑"/>
          <w:sz w:val="21"/>
          <w:szCs w:val="21"/>
        </w:rPr>
        <w:t>：中国学者将r &gt; g用于分析中国的不平等——但中国的情况更为复杂：1978-2000年间，经济增长（g）高于资本回报（r），不平等主要来自"增长红利分配不均"而非"资本-劳动收益差距"；2000年后，房地产资本和金融资本的回报率开始超过经济增长率——r &gt; g的中国版不是"遗产继承"，而是"房产增值"。此转译揭示了r &gt; g框架的制度条件性——r &gt; g的运作机制在不同经济体中有不同表现。</w:t>
      </w:r>
    </w:p>
    <w:p w14:paraId="26C0E996">
      <w:pPr>
        <w:pStyle w:val="5"/>
        <w:spacing w:before="180" w:after="80"/>
      </w:pPr>
      <w:r>
        <w:rPr>
          <w:rFonts w:ascii="微软雅黑" w:hAnsi="微软雅黑" w:eastAsia="微软雅黑" w:cs="微软雅黑"/>
          <w:b/>
          <w:bCs/>
          <w:sz w:val="22"/>
          <w:szCs w:val="22"/>
        </w:rPr>
        <w:t>场域时间线</w:t>
      </w:r>
    </w:p>
    <w:p w14:paraId="19D1EC28">
      <w:pPr>
        <w:pStyle w:val="16"/>
        <w:numPr>
          <w:ilvl w:val="0"/>
          <w:numId w:val="1"/>
        </w:numPr>
        <w:spacing w:before="30" w:after="30"/>
      </w:pPr>
      <w:r>
        <w:rPr>
          <w:rFonts w:ascii="微软雅黑" w:hAnsi="微软雅黑" w:eastAsia="微软雅黑" w:cs="微软雅黑"/>
          <w:b/>
          <w:bCs/>
          <w:sz w:val="21"/>
          <w:szCs w:val="21"/>
        </w:rPr>
        <w:t>PSE与法国经济学的建制变革</w:t>
      </w:r>
      <w:r>
        <w:rPr>
          <w:rFonts w:ascii="微软雅黑" w:hAnsi="微软雅黑" w:eastAsia="微软雅黑" w:cs="微软雅黑"/>
          <w:sz w:val="21"/>
          <w:szCs w:val="21"/>
        </w:rPr>
        <w:t>：皮凯蒂1971年生于克里尔，22岁获伦敦政经学院博士学位。1995-2006年在法国国家科学研究中心（CNRS）任研究员，2006年起任巴黎经济学院（PSE）教授——PSE联合创始人。PSE成立于2006年，初始资金来自法国政府和欧盟——其定位是"公共经济学研究中心"，但2010年后逐步获得国际声誉。PSE的创立本身就是法国经济学建制的一场变革——皮凯蒂试图在法国建立一个"不受美国经济学范式支配"的经济学研究机构。</w:t>
      </w:r>
    </w:p>
    <w:p w14:paraId="7C2C2E5F">
      <w:pPr>
        <w:pStyle w:val="16"/>
        <w:numPr>
          <w:ilvl w:val="0"/>
          <w:numId w:val="1"/>
        </w:numPr>
        <w:spacing w:before="30" w:after="30"/>
      </w:pPr>
      <w:r>
        <w:rPr>
          <w:rFonts w:ascii="微软雅黑" w:hAnsi="微软雅黑" w:eastAsia="微软雅黑" w:cs="微软雅黑"/>
          <w:b/>
          <w:bCs/>
          <w:sz w:val="21"/>
          <w:szCs w:val="21"/>
        </w:rPr>
        <w:t>WID的数据基础设施</w:t>
      </w:r>
      <w:r>
        <w:rPr>
          <w:rFonts w:ascii="微软雅黑" w:hAnsi="微软雅黑" w:eastAsia="微软雅黑" w:cs="微软雅黑"/>
          <w:sz w:val="21"/>
          <w:szCs w:val="21"/>
        </w:rPr>
        <w:t>：世界不平等数据库覆盖超过180个国家——数据来源主要是各国税务档案——这使得数据覆盖范围受制于各国税务制度的透明度。对发展中国家而言，税务数据往往不完整，WID不得不用调查数据和国民账户数据来填补缺口——此"数据层级"问题与CSS的"数字鸿沟"问题同构：数据质量与经济发展水平正相关，全球南方在数据中再次处于边缘。</w:t>
      </w:r>
    </w:p>
    <w:p w14:paraId="1E725C46">
      <w:pPr>
        <w:pStyle w:val="16"/>
        <w:numPr>
          <w:ilvl w:val="0"/>
          <w:numId w:val="1"/>
        </w:numPr>
        <w:spacing w:before="30" w:after="30"/>
      </w:pPr>
      <w:r>
        <w:rPr>
          <w:rFonts w:ascii="微软雅黑" w:hAnsi="微软雅黑" w:eastAsia="微软雅黑" w:cs="微软雅黑"/>
          <w:b/>
          <w:bCs/>
          <w:sz w:val="21"/>
          <w:szCs w:val="21"/>
        </w:rPr>
        <w:t>跨学科的制度性张力</w:t>
      </w:r>
      <w:r>
        <w:rPr>
          <w:rFonts w:ascii="微软雅黑" w:hAnsi="微软雅黑" w:eastAsia="微软雅黑" w:cs="微软雅黑"/>
          <w:sz w:val="21"/>
          <w:szCs w:val="21"/>
        </w:rPr>
        <w:t>：《21世纪资本论》同时被经济学和社会学两个学科所接纳——但两学科对"不平等"的定义不同：经济学聚焦收入和财富分配，社会学关注阶层再生产、文化资本、社会流动等多维不平等。此概念差异在制度层面表现为：PSE是经济学机构，但其不平等研究的社会学维度需要与社会学系合作——但法国的学科壁垒（CNRS与大学的分离、经济学agrégation与社会学agrégation的分离）使跨学科合作在制度上困难。</w:t>
      </w:r>
    </w:p>
    <w:p w14:paraId="0555F6F6">
      <w:pPr>
        <w:pStyle w:val="5"/>
        <w:spacing w:before="180" w:after="80"/>
      </w:pPr>
      <w:r>
        <w:rPr>
          <w:rFonts w:ascii="微软雅黑" w:hAnsi="微软雅黑" w:eastAsia="微软雅黑" w:cs="微软雅黑"/>
          <w:b/>
          <w:bCs/>
          <w:sz w:val="22"/>
          <w:szCs w:val="22"/>
        </w:rPr>
        <w:t>接受时间线</w:t>
      </w:r>
    </w:p>
    <w:p w14:paraId="7D9F54F4">
      <w:pPr>
        <w:pStyle w:val="16"/>
        <w:numPr>
          <w:ilvl w:val="0"/>
          <w:numId w:val="1"/>
        </w:numPr>
        <w:spacing w:before="30" w:after="30"/>
      </w:pPr>
      <w:r>
        <w:rPr>
          <w:rFonts w:ascii="微软雅黑" w:hAnsi="微软雅黑" w:eastAsia="微软雅黑" w:cs="微软雅黑"/>
          <w:b/>
          <w:bCs/>
          <w:sz w:val="21"/>
          <w:szCs w:val="21"/>
        </w:rPr>
        <w:t>[法国] 冷静接受</w:t>
      </w:r>
      <w:r>
        <w:rPr>
          <w:rFonts w:ascii="微软雅黑" w:hAnsi="微软雅黑" w:eastAsia="微软雅黑" w:cs="微软雅黑"/>
          <w:sz w:val="21"/>
          <w:szCs w:val="21"/>
        </w:rPr>
        <w:t>：r &gt; g的框架在法国经济学界已有长期讨论——Kuznets 1955年的倒U型假说在法国从未被广泛接受。皮凯蒂的法国同事们对此书的反应更多是"终于用数据证明了我们知道的事情"而非"发现了新大陆"。</w:t>
      </w:r>
    </w:p>
    <w:p w14:paraId="0A0554E6">
      <w:pPr>
        <w:pStyle w:val="16"/>
        <w:numPr>
          <w:ilvl w:val="0"/>
          <w:numId w:val="1"/>
        </w:numPr>
        <w:spacing w:before="30" w:after="30"/>
      </w:pPr>
      <w:r>
        <w:rPr>
          <w:rFonts w:ascii="微软雅黑" w:hAnsi="微软雅黑" w:eastAsia="微软雅黑" w:cs="微软雅黑"/>
          <w:b/>
          <w:bCs/>
          <w:sz w:val="21"/>
          <w:szCs w:val="21"/>
        </w:rPr>
        <w:t>[美国] 最热烈的接受</w:t>
      </w:r>
      <w:r>
        <w:rPr>
          <w:rFonts w:ascii="微软雅黑" w:hAnsi="微软雅黑" w:eastAsia="微软雅黑" w:cs="微软雅黑"/>
          <w:sz w:val="21"/>
          <w:szCs w:val="21"/>
        </w:rPr>
        <w:t>：此书直接挑战了美国社会"机会平等"的意识形态——皮凯蒂的数据表明，美国财富不平等在2010年代已接近19世纪末欧洲水平。塞斯和祖克曼在伯克利的后续研究进一步证明：美国top 1%收入份额在2010年代已超过20%——此数据成为"占领华尔街"运动的学术基础。</w:t>
      </w:r>
    </w:p>
    <w:p w14:paraId="1ACEE431">
      <w:pPr>
        <w:pStyle w:val="16"/>
        <w:numPr>
          <w:ilvl w:val="0"/>
          <w:numId w:val="1"/>
        </w:numPr>
        <w:spacing w:before="30" w:after="30"/>
      </w:pPr>
      <w:r>
        <w:rPr>
          <w:rFonts w:ascii="微软雅黑" w:hAnsi="微软雅黑" w:eastAsia="微软雅黑" w:cs="微软雅黑"/>
          <w:b/>
          <w:bCs/>
          <w:sz w:val="21"/>
          <w:szCs w:val="21"/>
        </w:rPr>
        <w:t>[社会学界] 经济资本vs多维不平等</w:t>
      </w:r>
      <w:r>
        <w:rPr>
          <w:rFonts w:ascii="微软雅黑" w:hAnsi="微软雅黑" w:eastAsia="微软雅黑" w:cs="微软雅黑"/>
          <w:sz w:val="21"/>
          <w:szCs w:val="21"/>
        </w:rPr>
        <w:t>：经济社会学者将其视为"不平等研究的里程碑"，文化社会学者则批评其"过度聚焦经济资本而忽视文化资本与社会资本"——此批评本质上是布迪厄对皮凯蒂的批评：皮凯蒂只追踪了经济维度的再生产，布迪厄框架涵盖经济、文化、社会、符号四种资本类型的再生产。更根本的方法论批评是：皮凯蒂的数据是"税收数据"，反映"被国家记录的不平等"——黑市经济、非正式劳动、家庭内部性别不平等等无法通过税务数据捕捉。</w:t>
      </w:r>
    </w:p>
    <w:p w14:paraId="03B5D1B4">
      <w:pPr>
        <w:pStyle w:val="16"/>
        <w:numPr>
          <w:ilvl w:val="0"/>
          <w:numId w:val="1"/>
        </w:numPr>
        <w:spacing w:before="30" w:after="30"/>
      </w:pPr>
      <w:r>
        <w:rPr>
          <w:rFonts w:ascii="微软雅黑" w:hAnsi="微软雅黑" w:eastAsia="微软雅黑" w:cs="微软雅黑"/>
          <w:b/>
          <w:bCs/>
          <w:sz w:val="21"/>
          <w:szCs w:val="21"/>
        </w:rPr>
        <w:t>[中国] 特殊轨迹的探索</w:t>
      </w:r>
      <w:r>
        <w:rPr>
          <w:rFonts w:ascii="微软雅黑" w:hAnsi="微软雅黑" w:eastAsia="微软雅黑" w:cs="微软雅黑"/>
          <w:sz w:val="21"/>
          <w:szCs w:val="21"/>
        </w:rPr>
        <w:t>：中国学者将r &gt; g框架用于分析中国不平等——但中国的数据基础（税务透明度、财产申报制度）远不如发达国家完善。2020年后，部分中国学者开始用"房产增值"替代"遗产继承"作为中国r &gt; g的主要机制——此替代揭示了r &gt; g框架的制度条件性。</w:t>
      </w:r>
    </w:p>
    <w:p w14:paraId="7B063385">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BB6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BC59059">
            <w:pPr>
              <w:spacing w:before="30" w:after="30"/>
            </w:pPr>
            <w:r>
              <w:rPr>
                <w:rFonts w:ascii="微软雅黑" w:hAnsi="微软雅黑" w:eastAsia="微软雅黑" w:cs="微软雅黑"/>
                <w:b/>
                <w:bCs/>
                <w:sz w:val="20"/>
                <w:szCs w:val="20"/>
              </w:rPr>
              <w:t>概念ID</w:t>
            </w:r>
          </w:p>
        </w:tc>
        <w:tc>
          <w:tcPr>
            <w:tcW w:w="3000" w:type="dxa"/>
          </w:tcPr>
          <w:p w14:paraId="12E28573">
            <w:pPr>
              <w:spacing w:before="30" w:after="30"/>
            </w:pPr>
            <w:r>
              <w:rPr>
                <w:rFonts w:ascii="微软雅黑" w:hAnsi="微软雅黑" w:eastAsia="微软雅黑" w:cs="微软雅黑"/>
                <w:b/>
                <w:bCs/>
                <w:sz w:val="20"/>
                <w:szCs w:val="20"/>
              </w:rPr>
              <w:t>概念名</w:t>
            </w:r>
          </w:p>
        </w:tc>
        <w:tc>
          <w:tcPr>
            <w:tcW w:w="3000" w:type="dxa"/>
          </w:tcPr>
          <w:p w14:paraId="0C04E51D">
            <w:pPr>
              <w:spacing w:before="30" w:after="30"/>
            </w:pPr>
            <w:r>
              <w:rPr>
                <w:rFonts w:ascii="微软雅黑" w:hAnsi="微软雅黑" w:eastAsia="微软雅黑" w:cs="微软雅黑"/>
                <w:b/>
                <w:bCs/>
                <w:sz w:val="20"/>
                <w:szCs w:val="20"/>
              </w:rPr>
              <w:t>关联</w:t>
            </w:r>
          </w:p>
        </w:tc>
      </w:tr>
      <w:tr w14:paraId="4E12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28E125F">
            <w:pPr>
              <w:spacing w:before="30" w:after="30"/>
            </w:pPr>
            <w:r>
              <w:rPr>
                <w:rFonts w:ascii="微软雅黑" w:hAnsi="微软雅黑" w:eastAsia="微软雅黑" w:cs="微软雅黑"/>
                <w:b w:val="0"/>
                <w:bCs w:val="0"/>
                <w:sz w:val="20"/>
                <w:szCs w:val="20"/>
              </w:rPr>
              <w:t>C061</w:t>
            </w:r>
          </w:p>
        </w:tc>
        <w:tc>
          <w:tcPr>
            <w:tcW w:w="3000" w:type="dxa"/>
          </w:tcPr>
          <w:p w14:paraId="6611FE20">
            <w:pPr>
              <w:spacing w:before="30" w:after="30"/>
            </w:pPr>
            <w:r>
              <w:rPr>
                <w:rFonts w:ascii="微软雅黑" w:hAnsi="微软雅黑" w:eastAsia="微软雅黑" w:cs="微软雅黑"/>
                <w:b w:val="0"/>
                <w:bCs w:val="0"/>
                <w:sz w:val="20"/>
                <w:szCs w:val="20"/>
              </w:rPr>
              <w:t>inequality</w:t>
            </w:r>
          </w:p>
        </w:tc>
        <w:tc>
          <w:tcPr>
            <w:tcW w:w="3000" w:type="dxa"/>
          </w:tcPr>
          <w:p w14:paraId="01D49634">
            <w:pPr>
              <w:spacing w:before="30" w:after="30"/>
            </w:pPr>
            <w:r>
              <w:rPr>
                <w:rFonts w:ascii="微软雅黑" w:hAnsi="微软雅黑" w:eastAsia="微软雅黑" w:cs="微软雅黑"/>
                <w:b w:val="0"/>
                <w:bCs w:val="0"/>
                <w:sz w:val="20"/>
                <w:szCs w:val="20"/>
              </w:rPr>
              <w:t>核心研究对象</w:t>
            </w:r>
          </w:p>
        </w:tc>
      </w:tr>
      <w:tr w14:paraId="436B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7A33EA">
            <w:pPr>
              <w:spacing w:before="30" w:after="30"/>
            </w:pPr>
            <w:r>
              <w:rPr>
                <w:rFonts w:ascii="微软雅黑" w:hAnsi="微软雅黑" w:eastAsia="微软雅黑" w:cs="微软雅黑"/>
                <w:b w:val="0"/>
                <w:bCs w:val="0"/>
                <w:sz w:val="20"/>
                <w:szCs w:val="20"/>
              </w:rPr>
              <w:t>C-r&gt;g</w:t>
            </w:r>
          </w:p>
        </w:tc>
        <w:tc>
          <w:tcPr>
            <w:tcW w:w="3000" w:type="dxa"/>
          </w:tcPr>
          <w:p w14:paraId="7E62DDC1">
            <w:pPr>
              <w:spacing w:before="30" w:after="30"/>
            </w:pPr>
            <w:r>
              <w:rPr>
                <w:rFonts w:ascii="微软雅黑" w:hAnsi="微软雅黑" w:eastAsia="微软雅黑" w:cs="微软雅黑"/>
                <w:b w:val="0"/>
                <w:bCs w:val="0"/>
                <w:sz w:val="20"/>
                <w:szCs w:val="20"/>
              </w:rPr>
              <w:t>r &gt; g</w:t>
            </w:r>
          </w:p>
        </w:tc>
        <w:tc>
          <w:tcPr>
            <w:tcW w:w="3000" w:type="dxa"/>
          </w:tcPr>
          <w:p w14:paraId="750F54F1">
            <w:pPr>
              <w:spacing w:before="30" w:after="30"/>
            </w:pPr>
            <w:r>
              <w:rPr>
                <w:rFonts w:ascii="微软雅黑" w:hAnsi="微软雅黑" w:eastAsia="微软雅黑" w:cs="微软雅黑"/>
                <w:b w:val="0"/>
                <w:bCs w:val="0"/>
                <w:sz w:val="20"/>
                <w:szCs w:val="20"/>
              </w:rPr>
              <w:t>核心公式</w:t>
            </w:r>
          </w:p>
        </w:tc>
      </w:tr>
      <w:tr w14:paraId="44DC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E24726">
            <w:pPr>
              <w:spacing w:before="30" w:after="30"/>
            </w:pPr>
            <w:r>
              <w:rPr>
                <w:rFonts w:ascii="微软雅黑" w:hAnsi="微软雅黑" w:eastAsia="微软雅黑" w:cs="微软雅黑"/>
                <w:b w:val="0"/>
                <w:bCs w:val="0"/>
                <w:sz w:val="20"/>
                <w:szCs w:val="20"/>
              </w:rPr>
              <w:t>C-世袭资本主义</w:t>
            </w:r>
          </w:p>
        </w:tc>
        <w:tc>
          <w:tcPr>
            <w:tcW w:w="3000" w:type="dxa"/>
          </w:tcPr>
          <w:p w14:paraId="19BFA84F">
            <w:pPr>
              <w:spacing w:before="30" w:after="30"/>
            </w:pPr>
            <w:r>
              <w:rPr>
                <w:rFonts w:ascii="微软雅黑" w:hAnsi="微软雅黑" w:eastAsia="微软雅黑" w:cs="微软雅黑"/>
                <w:b w:val="0"/>
                <w:bCs w:val="0"/>
                <w:sz w:val="20"/>
                <w:szCs w:val="20"/>
              </w:rPr>
              <w:t>patrimonial capitalism</w:t>
            </w:r>
          </w:p>
        </w:tc>
        <w:tc>
          <w:tcPr>
            <w:tcW w:w="3000" w:type="dxa"/>
          </w:tcPr>
          <w:p w14:paraId="538B0E4A">
            <w:pPr>
              <w:spacing w:before="30" w:after="30"/>
            </w:pPr>
            <w:r>
              <w:rPr>
                <w:rFonts w:ascii="微软雅黑" w:hAnsi="微软雅黑" w:eastAsia="微软雅黑" w:cs="微软雅黑"/>
                <w:b w:val="0"/>
                <w:bCs w:val="0"/>
                <w:sz w:val="20"/>
                <w:szCs w:val="20"/>
              </w:rPr>
              <w:t>历史回归诊断</w:t>
            </w:r>
          </w:p>
        </w:tc>
      </w:tr>
      <w:tr w14:paraId="7F71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DC904A">
            <w:pPr>
              <w:spacing w:before="30" w:after="30"/>
            </w:pPr>
            <w:r>
              <w:rPr>
                <w:rFonts w:ascii="微软雅黑" w:hAnsi="微软雅黑" w:eastAsia="微软雅黑" w:cs="微软雅黑"/>
                <w:b w:val="0"/>
                <w:bCs w:val="0"/>
                <w:sz w:val="20"/>
                <w:szCs w:val="20"/>
              </w:rPr>
              <w:t>C-资本回报</w:t>
            </w:r>
          </w:p>
        </w:tc>
        <w:tc>
          <w:tcPr>
            <w:tcW w:w="3000" w:type="dxa"/>
          </w:tcPr>
          <w:p w14:paraId="63426E2C">
            <w:pPr>
              <w:spacing w:before="30" w:after="30"/>
            </w:pPr>
            <w:r>
              <w:rPr>
                <w:rFonts w:ascii="微软雅黑" w:hAnsi="微软雅黑" w:eastAsia="微软雅黑" w:cs="微软雅黑"/>
                <w:b w:val="0"/>
                <w:bCs w:val="0"/>
                <w:sz w:val="20"/>
                <w:szCs w:val="20"/>
              </w:rPr>
              <w:t>return on capital</w:t>
            </w:r>
          </w:p>
        </w:tc>
        <w:tc>
          <w:tcPr>
            <w:tcW w:w="3000" w:type="dxa"/>
          </w:tcPr>
          <w:p w14:paraId="353EE630">
            <w:pPr>
              <w:spacing w:before="30" w:after="30"/>
            </w:pPr>
            <w:r>
              <w:rPr>
                <w:rFonts w:ascii="微软雅黑" w:hAnsi="微软雅黑" w:eastAsia="微软雅黑" w:cs="微软雅黑"/>
                <w:b w:val="0"/>
                <w:bCs w:val="0"/>
                <w:sz w:val="20"/>
                <w:szCs w:val="20"/>
              </w:rPr>
              <w:t>r的实质</w:t>
            </w:r>
          </w:p>
        </w:tc>
      </w:tr>
      <w:tr w14:paraId="1FE9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E77D2D">
            <w:pPr>
              <w:spacing w:before="30" w:after="30"/>
            </w:pPr>
            <w:r>
              <w:rPr>
                <w:rFonts w:ascii="微软雅黑" w:hAnsi="微软雅黑" w:eastAsia="微软雅黑" w:cs="微软雅黑"/>
                <w:b w:val="0"/>
                <w:bCs w:val="0"/>
                <w:sz w:val="20"/>
                <w:szCs w:val="20"/>
              </w:rPr>
              <w:t>C-累进资本税</w:t>
            </w:r>
          </w:p>
        </w:tc>
        <w:tc>
          <w:tcPr>
            <w:tcW w:w="3000" w:type="dxa"/>
          </w:tcPr>
          <w:p w14:paraId="7C3A0CBA">
            <w:pPr>
              <w:spacing w:before="30" w:after="30"/>
            </w:pPr>
            <w:r>
              <w:rPr>
                <w:rFonts w:ascii="微软雅黑" w:hAnsi="微软雅黑" w:eastAsia="微软雅黑" w:cs="微软雅黑"/>
                <w:b w:val="0"/>
                <w:bCs w:val="0"/>
                <w:sz w:val="20"/>
                <w:szCs w:val="20"/>
              </w:rPr>
              <w:t>progressive wealth tax</w:t>
            </w:r>
          </w:p>
        </w:tc>
        <w:tc>
          <w:tcPr>
            <w:tcW w:w="3000" w:type="dxa"/>
          </w:tcPr>
          <w:p w14:paraId="52E45655">
            <w:pPr>
              <w:spacing w:before="30" w:after="30"/>
            </w:pPr>
            <w:r>
              <w:rPr>
                <w:rFonts w:ascii="微软雅黑" w:hAnsi="微软雅黑" w:eastAsia="微软雅黑" w:cs="微软雅黑"/>
                <w:b w:val="0"/>
                <w:bCs w:val="0"/>
                <w:sz w:val="20"/>
                <w:szCs w:val="20"/>
              </w:rPr>
              <w:t>政策方案</w:t>
            </w:r>
          </w:p>
        </w:tc>
      </w:tr>
      <w:tr w14:paraId="4C09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70E73ED">
            <w:pPr>
              <w:spacing w:before="30" w:after="30"/>
            </w:pPr>
            <w:r>
              <w:rPr>
                <w:rFonts w:ascii="微软雅黑" w:hAnsi="微软雅黑" w:eastAsia="微软雅黑" w:cs="微软雅黑"/>
                <w:b w:val="0"/>
                <w:bCs w:val="0"/>
                <w:sz w:val="20"/>
                <w:szCs w:val="20"/>
              </w:rPr>
              <w:t>C-世界不平等数据库</w:t>
            </w:r>
          </w:p>
        </w:tc>
        <w:tc>
          <w:tcPr>
            <w:tcW w:w="3000" w:type="dxa"/>
          </w:tcPr>
          <w:p w14:paraId="604E8F81">
            <w:pPr>
              <w:spacing w:before="30" w:after="30"/>
            </w:pPr>
            <w:r>
              <w:rPr>
                <w:rFonts w:ascii="微软雅黑" w:hAnsi="微软雅黑" w:eastAsia="微软雅黑" w:cs="微软雅黑"/>
                <w:b w:val="0"/>
                <w:bCs w:val="0"/>
                <w:sz w:val="20"/>
                <w:szCs w:val="20"/>
              </w:rPr>
              <w:t>WID</w:t>
            </w:r>
          </w:p>
        </w:tc>
        <w:tc>
          <w:tcPr>
            <w:tcW w:w="3000" w:type="dxa"/>
          </w:tcPr>
          <w:p w14:paraId="08C18B05">
            <w:pPr>
              <w:spacing w:before="30" w:after="30"/>
            </w:pPr>
            <w:r>
              <w:rPr>
                <w:rFonts w:ascii="微软雅黑" w:hAnsi="微软雅黑" w:eastAsia="微软雅黑" w:cs="微软雅黑"/>
                <w:b w:val="0"/>
                <w:bCs w:val="0"/>
                <w:sz w:val="20"/>
                <w:szCs w:val="20"/>
              </w:rPr>
              <w:t>数据基础设施</w:t>
            </w:r>
          </w:p>
        </w:tc>
      </w:tr>
      <w:tr w14:paraId="54C1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FAF375">
            <w:pPr>
              <w:spacing w:before="30" w:after="30"/>
            </w:pPr>
            <w:r>
              <w:rPr>
                <w:rFonts w:ascii="微软雅黑" w:hAnsi="微软雅黑" w:eastAsia="微软雅黑" w:cs="微软雅黑"/>
                <w:b w:val="0"/>
                <w:bCs w:val="0"/>
                <w:sz w:val="20"/>
                <w:szCs w:val="20"/>
              </w:rPr>
              <w:t>C-财富分配</w:t>
            </w:r>
          </w:p>
        </w:tc>
        <w:tc>
          <w:tcPr>
            <w:tcW w:w="3000" w:type="dxa"/>
          </w:tcPr>
          <w:p w14:paraId="4FDB0366">
            <w:pPr>
              <w:spacing w:before="30" w:after="30"/>
            </w:pPr>
            <w:r>
              <w:rPr>
                <w:rFonts w:ascii="微软雅黑" w:hAnsi="微软雅黑" w:eastAsia="微软雅黑" w:cs="微软雅黑"/>
                <w:b w:val="0"/>
                <w:bCs w:val="0"/>
                <w:sz w:val="20"/>
                <w:szCs w:val="20"/>
              </w:rPr>
              <w:t>wealth distribution</w:t>
            </w:r>
          </w:p>
        </w:tc>
        <w:tc>
          <w:tcPr>
            <w:tcW w:w="3000" w:type="dxa"/>
          </w:tcPr>
          <w:p w14:paraId="44FAD8E4">
            <w:pPr>
              <w:spacing w:before="30" w:after="30"/>
            </w:pPr>
            <w:r>
              <w:rPr>
                <w:rFonts w:ascii="微软雅黑" w:hAnsi="微软雅黑" w:eastAsia="微软雅黑" w:cs="微软雅黑"/>
                <w:b w:val="0"/>
                <w:bCs w:val="0"/>
                <w:sz w:val="20"/>
                <w:szCs w:val="20"/>
              </w:rPr>
              <w:t>经验对象</w:t>
            </w:r>
          </w:p>
        </w:tc>
      </w:tr>
      <w:tr w14:paraId="7AF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82F481">
            <w:pPr>
              <w:spacing w:before="30" w:after="30"/>
            </w:pPr>
            <w:r>
              <w:rPr>
                <w:rFonts w:ascii="微软雅黑" w:hAnsi="微软雅黑" w:eastAsia="微软雅黑" w:cs="微软雅黑"/>
                <w:b w:val="0"/>
                <w:bCs w:val="0"/>
                <w:sz w:val="20"/>
                <w:szCs w:val="20"/>
              </w:rPr>
              <w:t>R354</w:t>
            </w:r>
          </w:p>
        </w:tc>
        <w:tc>
          <w:tcPr>
            <w:tcW w:w="3000" w:type="dxa"/>
          </w:tcPr>
          <w:p w14:paraId="04225F84">
            <w:pPr>
              <w:spacing w:before="30" w:after="30"/>
            </w:pPr>
            <w:r>
              <w:rPr>
                <w:rFonts w:ascii="微软雅黑" w:hAnsi="微软雅黑" w:eastAsia="微软雅黑" w:cs="微软雅黑"/>
                <w:b w:val="0"/>
                <w:bCs w:val="0"/>
                <w:sz w:val="20"/>
                <w:szCs w:val="20"/>
              </w:rPr>
              <w:t>cultural capital</w:t>
            </w:r>
          </w:p>
        </w:tc>
        <w:tc>
          <w:tcPr>
            <w:tcW w:w="3000" w:type="dxa"/>
          </w:tcPr>
          <w:p w14:paraId="5D0F2A20">
            <w:pPr>
              <w:spacing w:before="30" w:after="30"/>
            </w:pPr>
            <w:r>
              <w:rPr>
                <w:rFonts w:ascii="微软雅黑" w:hAnsi="微软雅黑" w:eastAsia="微软雅黑" w:cs="微软雅黑"/>
                <w:b w:val="0"/>
                <w:bCs w:val="0"/>
                <w:sz w:val="20"/>
                <w:szCs w:val="20"/>
              </w:rPr>
              <w:t>布迪厄互补维度</w:t>
            </w:r>
          </w:p>
        </w:tc>
      </w:tr>
      <w:tr w14:paraId="5AD3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3C6BA1">
            <w:pPr>
              <w:spacing w:before="30" w:after="30"/>
            </w:pPr>
            <w:r>
              <w:rPr>
                <w:rFonts w:ascii="微软雅黑" w:hAnsi="微软雅黑" w:eastAsia="微软雅黑" w:cs="微软雅黑"/>
                <w:b/>
                <w:bCs/>
                <w:sz w:val="20"/>
                <w:szCs w:val="20"/>
              </w:rPr>
              <w:t>人物ID</w:t>
            </w:r>
          </w:p>
        </w:tc>
        <w:tc>
          <w:tcPr>
            <w:tcW w:w="3000" w:type="dxa"/>
          </w:tcPr>
          <w:p w14:paraId="33ACBADC">
            <w:pPr>
              <w:spacing w:before="30" w:after="30"/>
            </w:pPr>
            <w:r>
              <w:rPr>
                <w:rFonts w:ascii="微软雅黑" w:hAnsi="微软雅黑" w:eastAsia="微软雅黑" w:cs="微软雅黑"/>
                <w:b/>
                <w:bCs/>
                <w:sz w:val="20"/>
                <w:szCs w:val="20"/>
              </w:rPr>
              <w:t>姓名</w:t>
            </w:r>
          </w:p>
        </w:tc>
        <w:tc>
          <w:tcPr>
            <w:tcW w:w="3000" w:type="dxa"/>
          </w:tcPr>
          <w:p w14:paraId="68F66B60">
            <w:pPr>
              <w:spacing w:before="30" w:after="30"/>
            </w:pPr>
            <w:r>
              <w:rPr>
                <w:rFonts w:ascii="微软雅黑" w:hAnsi="微软雅黑" w:eastAsia="微软雅黑" w:cs="微软雅黑"/>
                <w:b/>
                <w:bCs/>
                <w:sz w:val="20"/>
                <w:szCs w:val="20"/>
              </w:rPr>
              <w:t>关联</w:t>
            </w:r>
          </w:p>
        </w:tc>
      </w:tr>
      <w:tr w14:paraId="737C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633A59">
            <w:pPr>
              <w:spacing w:before="30" w:after="30"/>
            </w:pPr>
            <w:r>
              <w:rPr>
                <w:rFonts w:ascii="微软雅黑" w:hAnsi="微软雅黑" w:eastAsia="微软雅黑" w:cs="微软雅黑"/>
                <w:b w:val="0"/>
                <w:bCs w:val="0"/>
                <w:sz w:val="20"/>
                <w:szCs w:val="20"/>
              </w:rPr>
              <w:t>P-皮凯蒂</w:t>
            </w:r>
          </w:p>
        </w:tc>
        <w:tc>
          <w:tcPr>
            <w:tcW w:w="3000" w:type="dxa"/>
          </w:tcPr>
          <w:p w14:paraId="73CA3D6D">
            <w:pPr>
              <w:spacing w:before="30" w:after="30"/>
            </w:pPr>
            <w:r>
              <w:rPr>
                <w:rFonts w:ascii="微软雅黑" w:hAnsi="微软雅黑" w:eastAsia="微软雅黑" w:cs="微软雅黑"/>
                <w:b w:val="0"/>
                <w:bCs w:val="0"/>
                <w:sz w:val="20"/>
                <w:szCs w:val="20"/>
              </w:rPr>
              <w:t>Thomas Piketty</w:t>
            </w:r>
          </w:p>
        </w:tc>
        <w:tc>
          <w:tcPr>
            <w:tcW w:w="3000" w:type="dxa"/>
          </w:tcPr>
          <w:p w14:paraId="3FBBC59B">
            <w:pPr>
              <w:spacing w:before="30" w:after="30"/>
            </w:pPr>
            <w:r>
              <w:rPr>
                <w:rFonts w:ascii="微软雅黑" w:hAnsi="微软雅黑" w:eastAsia="微软雅黑" w:cs="微软雅黑"/>
                <w:b w:val="0"/>
                <w:bCs w:val="0"/>
                <w:sz w:val="20"/>
                <w:szCs w:val="20"/>
              </w:rPr>
              <w:t>本条目核心人物</w:t>
            </w:r>
          </w:p>
        </w:tc>
      </w:tr>
      <w:tr w14:paraId="22B5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0F2FD9">
            <w:pPr>
              <w:spacing w:before="30" w:after="30"/>
            </w:pPr>
            <w:r>
              <w:rPr>
                <w:rFonts w:ascii="微软雅黑" w:hAnsi="微软雅黑" w:eastAsia="微软雅黑" w:cs="微软雅黑"/>
                <w:b w:val="0"/>
                <w:bCs w:val="0"/>
                <w:sz w:val="20"/>
                <w:szCs w:val="20"/>
              </w:rPr>
              <w:t>P034</w:t>
            </w:r>
          </w:p>
        </w:tc>
        <w:tc>
          <w:tcPr>
            <w:tcW w:w="3000" w:type="dxa"/>
          </w:tcPr>
          <w:p w14:paraId="5C49EA82">
            <w:pPr>
              <w:spacing w:before="30" w:after="30"/>
            </w:pPr>
            <w:r>
              <w:rPr>
                <w:rFonts w:ascii="微软雅黑" w:hAnsi="微软雅黑" w:eastAsia="微软雅黑" w:cs="微软雅黑"/>
                <w:b w:val="0"/>
                <w:bCs w:val="0"/>
                <w:sz w:val="20"/>
                <w:szCs w:val="20"/>
              </w:rPr>
              <w:t>Emmanuel Saez</w:t>
            </w:r>
          </w:p>
        </w:tc>
        <w:tc>
          <w:tcPr>
            <w:tcW w:w="3000" w:type="dxa"/>
          </w:tcPr>
          <w:p w14:paraId="146F8EFE">
            <w:pPr>
              <w:spacing w:before="30" w:after="30"/>
            </w:pPr>
            <w:r>
              <w:rPr>
                <w:rFonts w:ascii="微软雅黑" w:hAnsi="微软雅黑" w:eastAsia="微软雅黑" w:cs="微软雅黑"/>
                <w:b w:val="0"/>
                <w:bCs w:val="0"/>
                <w:sz w:val="20"/>
                <w:szCs w:val="20"/>
              </w:rPr>
              <w:t>WID共同建设者</w:t>
            </w:r>
          </w:p>
        </w:tc>
      </w:tr>
      <w:tr w14:paraId="1554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06D20E">
            <w:pPr>
              <w:spacing w:before="30" w:after="30"/>
            </w:pPr>
            <w:r>
              <w:rPr>
                <w:rFonts w:ascii="微软雅黑" w:hAnsi="微软雅黑" w:eastAsia="微软雅黑" w:cs="微软雅黑"/>
                <w:b w:val="0"/>
                <w:bCs w:val="0"/>
                <w:sz w:val="20"/>
                <w:szCs w:val="20"/>
              </w:rPr>
              <w:t>P-祖克曼</w:t>
            </w:r>
          </w:p>
        </w:tc>
        <w:tc>
          <w:tcPr>
            <w:tcW w:w="3000" w:type="dxa"/>
          </w:tcPr>
          <w:p w14:paraId="1965EC4F">
            <w:pPr>
              <w:spacing w:before="30" w:after="30"/>
            </w:pPr>
            <w:r>
              <w:rPr>
                <w:rFonts w:ascii="微软雅黑" w:hAnsi="微软雅黑" w:eastAsia="微软雅黑" w:cs="微软雅黑"/>
                <w:b w:val="0"/>
                <w:bCs w:val="0"/>
                <w:sz w:val="20"/>
                <w:szCs w:val="20"/>
              </w:rPr>
              <w:t>Gabriel Zucman</w:t>
            </w:r>
          </w:p>
        </w:tc>
        <w:tc>
          <w:tcPr>
            <w:tcW w:w="3000" w:type="dxa"/>
          </w:tcPr>
          <w:p w14:paraId="333B804B">
            <w:pPr>
              <w:spacing w:before="30" w:after="30"/>
            </w:pPr>
            <w:r>
              <w:rPr>
                <w:rFonts w:ascii="微软雅黑" w:hAnsi="微软雅黑" w:eastAsia="微软雅黑" w:cs="微软雅黑"/>
                <w:b w:val="0"/>
                <w:bCs w:val="0"/>
                <w:sz w:val="20"/>
                <w:szCs w:val="20"/>
              </w:rPr>
              <w:t>WID共同建设者</w:t>
            </w:r>
          </w:p>
        </w:tc>
      </w:tr>
      <w:tr w14:paraId="33A2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6A3C22">
            <w:pPr>
              <w:spacing w:before="30" w:after="30"/>
            </w:pPr>
            <w:r>
              <w:rPr>
                <w:rFonts w:ascii="微软雅黑" w:hAnsi="微软雅黑" w:eastAsia="微软雅黑" w:cs="微软雅黑"/>
                <w:b w:val="0"/>
                <w:bCs w:val="0"/>
                <w:sz w:val="20"/>
                <w:szCs w:val="20"/>
              </w:rPr>
              <w:t>P024</w:t>
            </w:r>
          </w:p>
        </w:tc>
        <w:tc>
          <w:tcPr>
            <w:tcW w:w="3000" w:type="dxa"/>
          </w:tcPr>
          <w:p w14:paraId="2FD110C7">
            <w:pPr>
              <w:spacing w:before="30" w:after="30"/>
            </w:pPr>
            <w:r>
              <w:rPr>
                <w:rFonts w:ascii="微软雅黑" w:hAnsi="微软雅黑" w:eastAsia="微软雅黑" w:cs="微软雅黑"/>
                <w:b w:val="0"/>
                <w:bCs w:val="0"/>
                <w:sz w:val="20"/>
                <w:szCs w:val="20"/>
              </w:rPr>
              <w:t>Pierre Bourdieu</w:t>
            </w:r>
          </w:p>
        </w:tc>
        <w:tc>
          <w:tcPr>
            <w:tcW w:w="3000" w:type="dxa"/>
          </w:tcPr>
          <w:p w14:paraId="5162485D">
            <w:pPr>
              <w:spacing w:before="30" w:after="30"/>
            </w:pPr>
            <w:r>
              <w:rPr>
                <w:rFonts w:ascii="微软雅黑" w:hAnsi="微软雅黑" w:eastAsia="微软雅黑" w:cs="微软雅黑"/>
                <w:b w:val="0"/>
                <w:bCs w:val="0"/>
                <w:sz w:val="20"/>
                <w:szCs w:val="20"/>
              </w:rPr>
              <w:t>结构性互补/批评</w:t>
            </w:r>
          </w:p>
        </w:tc>
      </w:tr>
    </w:tbl>
    <w:p w14:paraId="0DA1EC52">
      <w:r>
        <w:br w:type="page"/>
      </w:r>
    </w:p>
    <w:p w14:paraId="2DA121E8">
      <w:pPr>
        <w:pStyle w:val="2"/>
        <w:spacing w:before="300" w:after="150"/>
      </w:pPr>
      <w:r>
        <w:rPr>
          <w:rFonts w:ascii="微软雅黑" w:hAnsi="微软雅黑" w:eastAsia="微软雅黑" w:cs="微软雅黑"/>
          <w:b/>
          <w:bCs/>
          <w:sz w:val="32"/>
          <w:szCs w:val="32"/>
        </w:rPr>
        <w:t>D7 学科史：H087-H091（2012-2024）</w:t>
      </w:r>
    </w:p>
    <w:p w14:paraId="3A5F79F6">
      <w:pPr>
        <w:pBdr>
          <w:left w:val="single" w:color="999999" w:sz="6" w:space="8"/>
        </w:pBdr>
        <w:spacing w:before="40" w:after="40"/>
        <w:ind w:left="576"/>
      </w:pPr>
      <w:r>
        <w:rPr>
          <w:rFonts w:ascii="微软雅黑" w:hAnsi="微软雅黑" w:eastAsia="微软雅黑" w:cs="微软雅黑"/>
          <w:b/>
          <w:bCs/>
          <w:sz w:val="21"/>
          <w:szCs w:val="21"/>
        </w:rPr>
        <w:t>时间跨度</w:t>
      </w:r>
      <w:r>
        <w:rPr>
          <w:rFonts w:ascii="微软雅黑" w:hAnsi="微软雅黑" w:eastAsia="微软雅黑" w:cs="微软雅黑"/>
          <w:sz w:val="21"/>
          <w:szCs w:val="21"/>
        </w:rPr>
        <w:t>：2012—2024</w:t>
      </w:r>
    </w:p>
    <w:p w14:paraId="36728BCD">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：T8（数字-智能期）</w:t>
      </w:r>
    </w:p>
    <w:p w14:paraId="5E9DA350">
      <w:pPr>
        <w:pBdr>
          <w:left w:val="single" w:color="999999" w:sz="6" w:space="8"/>
        </w:pBdr>
        <w:spacing w:before="40" w:after="40"/>
        <w:ind w:left="576"/>
      </w:pPr>
      <w:r>
        <w:rPr>
          <w:rFonts w:ascii="微软雅黑" w:hAnsi="微软雅黑" w:eastAsia="微软雅黑" w:cs="微软雅黑"/>
          <w:b/>
          <w:bCs/>
          <w:sz w:val="21"/>
          <w:szCs w:val="21"/>
        </w:rPr>
        <w:t>生成标准</w:t>
      </w:r>
      <w:r>
        <w:rPr>
          <w:rFonts w:ascii="微软雅黑" w:hAnsi="微软雅黑" w:eastAsia="微软雅黑" w:cs="微软雅黑"/>
          <w:sz w:val="21"/>
          <w:szCs w:val="21"/>
        </w:rPr>
        <w:t>：1933样本六维度</w:t>
      </w:r>
    </w:p>
    <w:p w14:paraId="0A5761D5">
      <w:pPr>
        <w:pStyle w:val="3"/>
        <w:spacing w:before="240" w:after="120"/>
      </w:pPr>
      <w:r>
        <w:rPr>
          <w:rFonts w:ascii="微软雅黑" w:hAnsi="微软雅黑" w:eastAsia="微软雅黑" w:cs="微软雅黑"/>
          <w:b/>
          <w:bCs/>
          <w:sz w:val="28"/>
          <w:szCs w:val="28"/>
        </w:rPr>
        <w:t>H087 | 2015 | 人类世与生态社会学的兴起</w:t>
      </w:r>
    </w:p>
    <w:p w14:paraId="626757E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：2015年</w:t>
      </w:r>
    </w:p>
    <w:p w14:paraId="6271C859">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：范式转向——"自然-社会"二元论被根本质疑，地球系统成为社会学的分析对象</w:t>
      </w:r>
    </w:p>
    <w:p w14:paraId="1BCAF53B">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49474B11">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208EC51">
      <w:pPr>
        <w:pStyle w:val="4"/>
        <w:spacing w:before="200" w:after="100"/>
      </w:pPr>
      <w:r>
        <w:rPr>
          <w:rFonts w:ascii="微软雅黑" w:hAnsi="微软雅黑" w:eastAsia="微软雅黑" w:cs="微软雅黑"/>
          <w:b/>
          <w:bCs/>
          <w:sz w:val="24"/>
          <w:szCs w:val="24"/>
        </w:rPr>
        <w:t>总述</w:t>
      </w:r>
    </w:p>
    <w:p w14:paraId="3F38689E">
      <w:pPr>
        <w:spacing w:before="60" w:after="60"/>
      </w:pPr>
      <w:r>
        <w:rPr>
          <w:rFonts w:ascii="微软雅黑" w:hAnsi="微软雅黑" w:eastAsia="微软雅黑" w:cs="微软雅黑"/>
          <w:sz w:val="21"/>
          <w:szCs w:val="21"/>
        </w:rPr>
        <w:t>2015年前后，"人类世"（Anthropocene）概念在社会学中获得广泛讨论——此概念由大气化学家保罗·克鲁岑（Paul Crutzen, 1933—2021）于2000年在墨西哥城国际地圈-生物圈计划（IGBP）会议上首次提出，论证人类活动已成为地球系统的地质力量。2015年12月12日，巴黎气候协定（COP21）通过，195个国家承诺将全球升温控制在2°C以内——此协定为生态社会学的制度化提供了政治背景。2016年，国际地层委员会（ICS）下属的人类世工作组（Anthropocene Working Group）建议将人类世正式列为地质年代单位，并以1950年代核试验产生的放射性同位素沉积为"金钉子"（GSSP）标记——这一地质学决定的社会学含义在于：人类活动的地质后果已无法用"社会"与"自然"二分的框架来理解。</w:t>
      </w:r>
    </w:p>
    <w:p w14:paraId="5BA6165D">
      <w:pPr>
        <w:spacing w:before="60" w:after="60"/>
      </w:pPr>
      <w:r>
        <w:rPr>
          <w:rFonts w:ascii="微软雅黑" w:hAnsi="微软雅黑" w:eastAsia="微软雅黑" w:cs="微软雅黑"/>
          <w:sz w:val="21"/>
          <w:szCs w:val="21"/>
        </w:rPr>
        <w:t>后世学界分析认为，人类世概念对社会学的挑战不仅是"增加一个研究对象"（环境、气候），而是"重新定义分析对象"——如果"社会"始终嵌入在地球系统中，社会学以"社会"为自主领域的学科预设就须修正。这一修正的激进程度可与1960年代"社会学帝国主义"（将一切还原为社会因素）的批判相比——但方向相反：彼时要求"社会"承认"文化"和"心理"的自主性，此刻要求"社会"承认"自然"的不可外在性。</w:t>
      </w:r>
    </w:p>
    <w:p w14:paraId="480BB0A9">
      <w:pPr>
        <w:pStyle w:val="4"/>
        <w:spacing w:before="200" w:after="100"/>
      </w:pPr>
      <w:r>
        <w:rPr>
          <w:rFonts w:ascii="微软雅黑" w:hAnsi="微软雅黑" w:eastAsia="微软雅黑" w:cs="微软雅黑"/>
          <w:b/>
          <w:bCs/>
          <w:sz w:val="24"/>
          <w:szCs w:val="24"/>
        </w:rPr>
        <w:t>[欧美]</w:t>
      </w:r>
    </w:p>
    <w:p w14:paraId="2C35BE79">
      <w:pPr>
        <w:pStyle w:val="5"/>
        <w:spacing w:before="180" w:after="80"/>
      </w:pPr>
      <w:r>
        <w:rPr>
          <w:rFonts w:ascii="微软雅黑" w:hAnsi="微软雅黑" w:eastAsia="微软雅黑" w:cs="微软雅黑"/>
          <w:b/>
          <w:bCs/>
          <w:sz w:val="22"/>
          <w:szCs w:val="22"/>
        </w:rPr>
        <w:t>概念时间线</w:t>
      </w:r>
    </w:p>
    <w:p w14:paraId="75B97A3B">
      <w:pPr>
        <w:pStyle w:val="16"/>
        <w:numPr>
          <w:ilvl w:val="0"/>
          <w:numId w:val="1"/>
        </w:numPr>
        <w:spacing w:before="30" w:after="30"/>
      </w:pPr>
      <w:r>
        <w:rPr>
          <w:rFonts w:ascii="微软雅黑" w:hAnsi="微软雅黑" w:eastAsia="微软雅黑" w:cs="微软雅黑"/>
          <w:b/>
          <w:bCs/>
          <w:sz w:val="21"/>
          <w:szCs w:val="21"/>
        </w:rPr>
        <w:t>人类世与社会-自然二元论的溶解</w:t>
      </w:r>
      <w:r>
        <w:rPr>
          <w:rFonts w:ascii="微软雅黑" w:hAnsi="微软雅黑" w:eastAsia="微软雅黑" w:cs="微软雅黑"/>
          <w:sz w:val="21"/>
          <w:szCs w:val="21"/>
        </w:rPr>
        <w:t>：人类世对社会学的概念挑战是根本性的——传统社会学以"社会"为分析对象，"自然"是外在的背景条件。但在人类世，"自然"不再外在于"社会"——人类活动改变了大气成分（二氧化碳浓度从工业化前的280ppm升至2020年的415ppm以上）、海洋酸度（pH值自工业革命以来下降了约0.1）、物种灭绝速率（当前灭绝速率约为自然背景速率的100-1000倍）——"社会"与"自然"的边界被溶解。拉图尔2015年在《面对盖亚》（</w:t>
      </w:r>
      <w:r>
        <w:rPr>
          <w:rFonts w:ascii="微软雅黑" w:hAnsi="微软雅黑" w:eastAsia="微软雅黑" w:cs="微软雅黑"/>
          <w:i/>
          <w:iCs/>
          <w:sz w:val="21"/>
          <w:szCs w:val="21"/>
        </w:rPr>
        <w:t>Face à Gaïa</w:t>
      </w:r>
      <w:r>
        <w:rPr>
          <w:rFonts w:ascii="微软雅黑" w:hAnsi="微软雅黑" w:eastAsia="微软雅黑" w:cs="微软雅黑"/>
          <w:sz w:val="21"/>
          <w:szCs w:val="21"/>
        </w:rPr>
        <w:t>，Paris: La Découverte）中论证：人类世要求"着陆"（aterrissage）——社会学家必须放弃"社会是自主领域"的预设，承认社会行动始终嵌入在地球系统中。但拉图尔的论证在社会学界引发了"本体论转向"之争——部分学者欢迎"超越社会-自然二元论"，部分学者担忧"社会学的分析对象被消解"——如果"社会"不再独立于"自然"，社会学作为学科的独特性在哪里？</w:t>
      </w:r>
    </w:p>
    <w:p w14:paraId="28841B3E">
      <w:pPr>
        <w:pStyle w:val="16"/>
        <w:numPr>
          <w:ilvl w:val="0"/>
          <w:numId w:val="1"/>
        </w:numPr>
        <w:spacing w:before="30" w:after="30"/>
      </w:pPr>
      <w:r>
        <w:rPr>
          <w:rFonts w:ascii="微软雅黑" w:hAnsi="微软雅黑" w:eastAsia="微软雅黑" w:cs="微软雅黑"/>
          <w:b/>
          <w:bCs/>
          <w:sz w:val="21"/>
          <w:szCs w:val="21"/>
        </w:rPr>
        <w:t>"资本世"转译</w:t>
      </w:r>
      <w:r>
        <w:rPr>
          <w:rFonts w:ascii="微软雅黑" w:hAnsi="微软雅黑" w:eastAsia="微软雅黑" w:cs="微软雅黑"/>
          <w:sz w:val="21"/>
          <w:szCs w:val="21"/>
        </w:rPr>
        <w:t>：概念转译追踪：穆尔（Jason W. Moore, 1970—）2015年在</w:t>
      </w:r>
      <w:r>
        <w:rPr>
          <w:rFonts w:ascii="微软雅黑" w:hAnsi="微软雅黑" w:eastAsia="微软雅黑" w:cs="微软雅黑"/>
          <w:i/>
          <w:iCs/>
          <w:sz w:val="21"/>
          <w:szCs w:val="21"/>
        </w:rPr>
        <w:t>Anthropocene or Capitalocene?</w:t>
      </w:r>
      <w:r>
        <w:rPr>
          <w:rFonts w:ascii="微软雅黑" w:hAnsi="微软雅黑" w:eastAsia="微软雅黑" w:cs="微软雅黑"/>
          <w:sz w:val="21"/>
          <w:szCs w:val="21"/>
        </w:rPr>
        <w:t xml:space="preserve"> 中将人类世归因为"资本世"（Capitalocene）——人类世的根本驱动力不是"人类"而是"资本主义"。将"人类"作为一个统一行动者是抽象的，具体的历史行动者是"资本主义世界生态体系"——世界生态（world-ecology）框架追踪了资本主义自16世纪以来的"廉价自然"（cheap nature）策略：廉价食物、廉价能源、廉价原材料、廉价劳动力。这一转译的政治含义是明确的：如果问题是"人类世"，解决方案是"全人类共同行动"；如果问题是"资本世"，解决方案是"改变资本主义"。</w:t>
      </w:r>
    </w:p>
    <w:p w14:paraId="7CFFCE5C">
      <w:pPr>
        <w:pStyle w:val="16"/>
        <w:numPr>
          <w:ilvl w:val="0"/>
          <w:numId w:val="1"/>
        </w:numPr>
        <w:spacing w:before="30" w:after="30"/>
      </w:pPr>
      <w:r>
        <w:rPr>
          <w:rFonts w:ascii="微软雅黑" w:hAnsi="微软雅黑" w:eastAsia="微软雅黑" w:cs="微软雅黑"/>
          <w:b/>
          <w:bCs/>
          <w:sz w:val="21"/>
          <w:szCs w:val="21"/>
        </w:rPr>
        <w:t>"种植园世"转译</w:t>
      </w:r>
      <w:r>
        <w:rPr>
          <w:rFonts w:ascii="微软雅黑" w:hAnsi="微软雅黑" w:eastAsia="微软雅黑" w:cs="微软雅黑"/>
          <w:sz w:val="21"/>
          <w:szCs w:val="21"/>
        </w:rPr>
        <w:t>：概念转译追踪：哈拉维（Donna Haraway, 1944—）2015年论证人类世的起点不是工业革命而是殖民种植园——"种植园世"（Plantationocene）将人、植物、土地、奴隶劳动重组为"资源提取机器"——这一框架将人类世与殖民主义直接关联。哈拉维的转译做了一次关键偏移：穆尔的"资本世"以"资本主义"为核心行动者，哈拉维的"种植园世"以"种植园"为核心空间形式——前者是"制度分析"，后者是"生态-殖民分析"。</w:t>
      </w:r>
    </w:p>
    <w:p w14:paraId="02762C05">
      <w:pPr>
        <w:pStyle w:val="5"/>
        <w:spacing w:before="180" w:after="80"/>
      </w:pPr>
      <w:r>
        <w:rPr>
          <w:rFonts w:ascii="微软雅黑" w:hAnsi="微软雅黑" w:eastAsia="微软雅黑" w:cs="微软雅黑"/>
          <w:b/>
          <w:bCs/>
          <w:sz w:val="22"/>
          <w:szCs w:val="22"/>
        </w:rPr>
        <w:t>场域时间线</w:t>
      </w:r>
    </w:p>
    <w:p w14:paraId="2636158E">
      <w:pPr>
        <w:pStyle w:val="16"/>
        <w:numPr>
          <w:ilvl w:val="0"/>
          <w:numId w:val="1"/>
        </w:numPr>
        <w:spacing w:before="30" w:after="30"/>
      </w:pPr>
      <w:r>
        <w:rPr>
          <w:rFonts w:ascii="微软雅黑" w:hAnsi="微软雅黑" w:eastAsia="微软雅黑" w:cs="微软雅黑"/>
          <w:b/>
          <w:bCs/>
          <w:sz w:val="21"/>
          <w:szCs w:val="21"/>
        </w:rPr>
        <w:t>ISA制度化</w:t>
      </w:r>
      <w:r>
        <w:rPr>
          <w:rFonts w:ascii="微软雅黑" w:hAnsi="微软雅黑" w:eastAsia="微软雅黑" w:cs="微软雅黑"/>
          <w:sz w:val="21"/>
          <w:szCs w:val="21"/>
        </w:rPr>
        <w:t>：2015年ISA蒙特利尔世界大会（6月19-23日）将"环境与气候"列为重要议题——ISA在2016年将原有的"环境与社会"研究小组升格为研究委员会（RC24），标志着生态社会学在ISA建制中的制度化。但RC24的升格来之不易——此研究小组自1980年代起即存在，但长期处于ISA边缘地位。RC24的首任主席是美国环境社会学家邓拉普（Riley E. Dunlap, 1943—），其1979年与卡顿合著的"新生态范式"（New Ecological Paradigm）文章是环境社会学的奠基之作。</w:t>
      </w:r>
    </w:p>
    <w:p w14:paraId="78FECEF9">
      <w:pPr>
        <w:pStyle w:val="16"/>
        <w:numPr>
          <w:ilvl w:val="0"/>
          <w:numId w:val="1"/>
        </w:numPr>
        <w:spacing w:before="30" w:after="30"/>
      </w:pPr>
      <w:r>
        <w:rPr>
          <w:rFonts w:ascii="微软雅黑" w:hAnsi="微软雅黑" w:eastAsia="微软雅黑" w:cs="微软雅黑"/>
          <w:b/>
          <w:bCs/>
          <w:sz w:val="21"/>
          <w:szCs w:val="21"/>
        </w:rPr>
        <w:t>欧洲建制领先</w:t>
      </w:r>
      <w:r>
        <w:rPr>
          <w:rFonts w:ascii="微软雅黑" w:hAnsi="微软雅黑" w:eastAsia="微软雅黑" w:cs="微软雅黑"/>
          <w:sz w:val="21"/>
          <w:szCs w:val="21"/>
        </w:rPr>
        <w:t>：欧洲的社会学建制对生态问题的接受速度快于美国——2010年代后，多个欧洲大学设立了"环境社会学"或"生态社会学"的专门教职——如德国比勒费尔德大学（Bielefeld University）、荷兰瓦赫宁根大学（Wageningen University）。但"环境社会学"与"生态社会学"的术语之争反映了更深层的理论分歧："环境社会学"（environmental sociology）预设了"社会"与"环境"是两个可以相互作用的实体，"生态社会学"（ecological sociology）则质疑这一二元论——两者之争实际上是"现代性社会学"与"后人类社会学"之争的一个缩影。2015年ASA年会的分科会议中，环境社会学专场约占全部会议的3-5%，远低于分层研究、教育社会学、城市社会学等主流领域。</w:t>
      </w:r>
    </w:p>
    <w:p w14:paraId="5D4F3A2A">
      <w:pPr>
        <w:pStyle w:val="5"/>
        <w:spacing w:before="180" w:after="80"/>
      </w:pPr>
      <w:r>
        <w:rPr>
          <w:rFonts w:ascii="微软雅黑" w:hAnsi="微软雅黑" w:eastAsia="微软雅黑" w:cs="微软雅黑"/>
          <w:b/>
          <w:bCs/>
          <w:sz w:val="22"/>
          <w:szCs w:val="22"/>
        </w:rPr>
        <w:t>接受时间线</w:t>
      </w:r>
    </w:p>
    <w:p w14:paraId="3B9C25AF">
      <w:pPr>
        <w:pStyle w:val="16"/>
        <w:numPr>
          <w:ilvl w:val="0"/>
          <w:numId w:val="1"/>
        </w:numPr>
        <w:spacing w:before="30" w:after="30"/>
      </w:pPr>
      <w:r>
        <w:rPr>
          <w:rFonts w:ascii="微软雅黑" w:hAnsi="微软雅黑" w:eastAsia="微软雅黑" w:cs="微软雅黑"/>
          <w:b/>
          <w:bCs/>
          <w:sz w:val="21"/>
          <w:szCs w:val="21"/>
        </w:rPr>
        <w:t>[欧美] 高引用低制度化</w:t>
      </w:r>
      <w:r>
        <w:rPr>
          <w:rFonts w:ascii="微软雅黑" w:hAnsi="微软雅黑" w:eastAsia="微软雅黑" w:cs="微软雅黑"/>
          <w:sz w:val="21"/>
          <w:szCs w:val="21"/>
        </w:rPr>
        <w:t>：人类世概念在社会学中的接受速度远快于其制度化——到2020年代，"人类世"已成为社会学理论讨论的核心概念之一（尤其在STS、后人类研究和文化社会学中），但生态社会学的经验研究仍面临数据与方法论的挑战——如何测量"社会-自然纠缠"？如何设计"非人类中心"的研究方法？这些问题尚未获得满意的解答。</w:t>
      </w:r>
    </w:p>
    <w:p w14:paraId="6923E423">
      <w:pPr>
        <w:pStyle w:val="4"/>
        <w:spacing w:before="200" w:after="100"/>
      </w:pPr>
      <w:r>
        <w:rPr>
          <w:rFonts w:ascii="微软雅黑" w:hAnsi="微软雅黑" w:eastAsia="微软雅黑" w:cs="微软雅黑"/>
          <w:b/>
          <w:bCs/>
          <w:sz w:val="24"/>
          <w:szCs w:val="24"/>
        </w:rPr>
        <w:t>[中国]</w:t>
      </w:r>
    </w:p>
    <w:p w14:paraId="5EADE81D">
      <w:pPr>
        <w:pStyle w:val="5"/>
        <w:spacing w:before="180" w:after="80"/>
      </w:pPr>
      <w:r>
        <w:rPr>
          <w:rFonts w:ascii="微软雅黑" w:hAnsi="微软雅黑" w:eastAsia="微软雅黑" w:cs="微软雅黑"/>
          <w:b/>
          <w:bCs/>
          <w:sz w:val="22"/>
          <w:szCs w:val="22"/>
        </w:rPr>
        <w:t>概念时间线</w:t>
      </w:r>
    </w:p>
    <w:p w14:paraId="0D50DE34">
      <w:pPr>
        <w:pStyle w:val="16"/>
        <w:numPr>
          <w:ilvl w:val="0"/>
          <w:numId w:val="1"/>
        </w:numPr>
        <w:spacing w:before="30" w:after="30"/>
      </w:pPr>
      <w:r>
        <w:rPr>
          <w:rFonts w:ascii="微软雅黑" w:hAnsi="微软雅黑" w:eastAsia="微软雅黑" w:cs="微软雅黑"/>
          <w:b/>
          <w:bCs/>
          <w:sz w:val="21"/>
          <w:szCs w:val="21"/>
        </w:rPr>
        <w:t>"生态文明"与人类世的张力</w:t>
      </w:r>
      <w:r>
        <w:rPr>
          <w:rFonts w:ascii="微软雅黑" w:hAnsi="微软雅黑" w:eastAsia="微软雅黑" w:cs="微软雅黑"/>
          <w:sz w:val="21"/>
          <w:szCs w:val="21"/>
        </w:rPr>
        <w:t>：中国生态社会学将"人类世"与中国环境治理的特定实践联系起来——"生态文明"（ecological civilization）2012年写入中国共产党十八大报告，2018年写入宪法。但此联系需要处理"中国作为最大的碳排放国"（占全球约30%）与"中国作为生态文明倡导者"之间的张力。概念转译追踪：中国学界对"人类世"的转译主要循两条路径——（1）生态马克思主义路径：将"资本世"与中国"社会主义生态文明"叙事对接，论证"生态文明"是对"资本世"的制度性回应——但此论证需面对中国高速工业化与碳排放的矛盾；（2）传统生态思想路径：将"人类世"与中国传统"天人合一"等观念对接——但此对接常被批评为"本质化"（将复杂的哲学传统简化为"生态智慧"）。</w:t>
      </w:r>
    </w:p>
    <w:p w14:paraId="343E7496">
      <w:pPr>
        <w:pStyle w:val="5"/>
        <w:spacing w:before="180" w:after="80"/>
      </w:pPr>
      <w:r>
        <w:rPr>
          <w:rFonts w:ascii="微软雅黑" w:hAnsi="微软雅黑" w:eastAsia="微软雅黑" w:cs="微软雅黑"/>
          <w:b/>
          <w:bCs/>
          <w:sz w:val="22"/>
          <w:szCs w:val="22"/>
        </w:rPr>
        <w:t>接受时间线</w:t>
      </w:r>
    </w:p>
    <w:p w14:paraId="11AA44B4">
      <w:pPr>
        <w:pStyle w:val="16"/>
        <w:numPr>
          <w:ilvl w:val="0"/>
          <w:numId w:val="1"/>
        </w:numPr>
        <w:spacing w:before="30" w:after="30"/>
      </w:pPr>
      <w:r>
        <w:rPr>
          <w:rFonts w:ascii="微软雅黑" w:hAnsi="微软雅黑" w:eastAsia="微软雅黑" w:cs="微软雅黑"/>
          <w:b/>
          <w:bCs/>
          <w:sz w:val="21"/>
          <w:szCs w:val="21"/>
        </w:rPr>
        <w:t>[中国] 概念先行与经验滞后</w:t>
      </w:r>
      <w:r>
        <w:rPr>
          <w:rFonts w:ascii="微软雅黑" w:hAnsi="微软雅黑" w:eastAsia="微软雅黑" w:cs="微软雅黑"/>
          <w:sz w:val="21"/>
          <w:szCs w:val="21"/>
        </w:rPr>
        <w:t>：中国学界对"人类世"的讨论在2018年后显著增加——2018年宪法修改写入"生态文明"提供了政治窗口。但中国生态社会学的经验研究仍面临数据可及性问题——环境数据（尤其是空气质量、水质、碳排放）在2013年前后才逐步公开（2013年1月北京雾霾事件后，PM2.5数据才开始系统性发布）。中国环境社会学的制度化尚在起步阶段——2019年中国社会学会成立"环境社会学专业委员会"，但专门教职仍极少。</w:t>
      </w:r>
    </w:p>
    <w:p w14:paraId="2116892C">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039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4801DD">
            <w:pPr>
              <w:spacing w:before="30" w:after="30"/>
            </w:pPr>
            <w:r>
              <w:rPr>
                <w:rFonts w:ascii="微软雅黑" w:hAnsi="微软雅黑" w:eastAsia="微软雅黑" w:cs="微软雅黑"/>
                <w:b/>
                <w:bCs/>
                <w:sz w:val="20"/>
                <w:szCs w:val="20"/>
              </w:rPr>
              <w:t>概念ID</w:t>
            </w:r>
          </w:p>
        </w:tc>
        <w:tc>
          <w:tcPr>
            <w:tcW w:w="3000" w:type="dxa"/>
          </w:tcPr>
          <w:p w14:paraId="260E6884">
            <w:pPr>
              <w:spacing w:before="30" w:after="30"/>
            </w:pPr>
            <w:r>
              <w:rPr>
                <w:rFonts w:ascii="微软雅黑" w:hAnsi="微软雅黑" w:eastAsia="微软雅黑" w:cs="微软雅黑"/>
                <w:b/>
                <w:bCs/>
                <w:sz w:val="20"/>
                <w:szCs w:val="20"/>
              </w:rPr>
              <w:t>概念名</w:t>
            </w:r>
          </w:p>
        </w:tc>
        <w:tc>
          <w:tcPr>
            <w:tcW w:w="3000" w:type="dxa"/>
          </w:tcPr>
          <w:p w14:paraId="2D28EDF4">
            <w:pPr>
              <w:spacing w:before="30" w:after="30"/>
            </w:pPr>
            <w:r>
              <w:rPr>
                <w:rFonts w:ascii="微软雅黑" w:hAnsi="微软雅黑" w:eastAsia="微软雅黑" w:cs="微软雅黑"/>
                <w:b/>
                <w:bCs/>
                <w:sz w:val="20"/>
                <w:szCs w:val="20"/>
              </w:rPr>
              <w:t>关联</w:t>
            </w:r>
          </w:p>
        </w:tc>
      </w:tr>
      <w:tr w14:paraId="49B4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A2C0C7F">
            <w:pPr>
              <w:spacing w:before="30" w:after="30"/>
            </w:pPr>
            <w:r>
              <w:rPr>
                <w:rFonts w:ascii="微软雅黑" w:hAnsi="微软雅黑" w:eastAsia="微软雅黑" w:cs="微软雅黑"/>
                <w:b w:val="0"/>
                <w:bCs w:val="0"/>
                <w:sz w:val="20"/>
                <w:szCs w:val="20"/>
              </w:rPr>
              <w:t>C539</w:t>
            </w:r>
          </w:p>
        </w:tc>
        <w:tc>
          <w:tcPr>
            <w:tcW w:w="3000" w:type="dxa"/>
          </w:tcPr>
          <w:p w14:paraId="01949727">
            <w:pPr>
              <w:spacing w:before="30" w:after="30"/>
            </w:pPr>
            <w:r>
              <w:rPr>
                <w:rFonts w:ascii="微软雅黑" w:hAnsi="微软雅黑" w:eastAsia="微软雅黑" w:cs="微软雅黑"/>
                <w:b w:val="0"/>
                <w:bCs w:val="0"/>
                <w:sz w:val="20"/>
                <w:szCs w:val="20"/>
              </w:rPr>
              <w:t>Anthropocene</w:t>
            </w:r>
          </w:p>
        </w:tc>
        <w:tc>
          <w:tcPr>
            <w:tcW w:w="3000" w:type="dxa"/>
          </w:tcPr>
          <w:p w14:paraId="074C840A">
            <w:pPr>
              <w:spacing w:before="30" w:after="30"/>
            </w:pPr>
            <w:r>
              <w:rPr>
                <w:rFonts w:ascii="微软雅黑" w:hAnsi="微软雅黑" w:eastAsia="微软雅黑" w:cs="微软雅黑"/>
                <w:b w:val="0"/>
                <w:bCs w:val="0"/>
                <w:sz w:val="20"/>
                <w:szCs w:val="20"/>
              </w:rPr>
              <w:t>地质-社会概念</w:t>
            </w:r>
          </w:p>
        </w:tc>
      </w:tr>
      <w:tr w14:paraId="5183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CFA8B9">
            <w:pPr>
              <w:spacing w:before="30" w:after="30"/>
            </w:pPr>
            <w:r>
              <w:rPr>
                <w:rFonts w:ascii="微软雅黑" w:hAnsi="微软雅黑" w:eastAsia="微软雅黑" w:cs="微软雅黑"/>
                <w:b w:val="0"/>
                <w:bCs w:val="0"/>
                <w:sz w:val="20"/>
                <w:szCs w:val="20"/>
              </w:rPr>
              <w:t>C-资本世</w:t>
            </w:r>
          </w:p>
        </w:tc>
        <w:tc>
          <w:tcPr>
            <w:tcW w:w="3000" w:type="dxa"/>
          </w:tcPr>
          <w:p w14:paraId="6D6330D8">
            <w:pPr>
              <w:spacing w:before="30" w:after="30"/>
            </w:pPr>
            <w:r>
              <w:rPr>
                <w:rFonts w:ascii="微软雅黑" w:hAnsi="微软雅黑" w:eastAsia="微软雅黑" w:cs="微软雅黑"/>
                <w:b w:val="0"/>
                <w:bCs w:val="0"/>
                <w:sz w:val="20"/>
                <w:szCs w:val="20"/>
              </w:rPr>
              <w:t>Capitalocene</w:t>
            </w:r>
          </w:p>
        </w:tc>
        <w:tc>
          <w:tcPr>
            <w:tcW w:w="3000" w:type="dxa"/>
          </w:tcPr>
          <w:p w14:paraId="754A43FE">
            <w:pPr>
              <w:spacing w:before="30" w:after="30"/>
            </w:pPr>
            <w:r>
              <w:rPr>
                <w:rFonts w:ascii="微软雅黑" w:hAnsi="微软雅黑" w:eastAsia="微软雅黑" w:cs="微软雅黑"/>
                <w:b w:val="0"/>
                <w:bCs w:val="0"/>
                <w:sz w:val="20"/>
                <w:szCs w:val="20"/>
              </w:rPr>
              <w:t>穆尔的资本主义归因</w:t>
            </w:r>
          </w:p>
        </w:tc>
      </w:tr>
      <w:tr w14:paraId="04F9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2541F20">
            <w:pPr>
              <w:spacing w:before="30" w:after="30"/>
            </w:pPr>
            <w:r>
              <w:rPr>
                <w:rFonts w:ascii="微软雅黑" w:hAnsi="微软雅黑" w:eastAsia="微软雅黑" w:cs="微软雅黑"/>
                <w:b w:val="0"/>
                <w:bCs w:val="0"/>
                <w:sz w:val="20"/>
                <w:szCs w:val="20"/>
              </w:rPr>
              <w:t>C-种植园世</w:t>
            </w:r>
          </w:p>
        </w:tc>
        <w:tc>
          <w:tcPr>
            <w:tcW w:w="3000" w:type="dxa"/>
          </w:tcPr>
          <w:p w14:paraId="6028C4B0">
            <w:pPr>
              <w:spacing w:before="30" w:after="30"/>
            </w:pPr>
            <w:r>
              <w:rPr>
                <w:rFonts w:ascii="微软雅黑" w:hAnsi="微软雅黑" w:eastAsia="微软雅黑" w:cs="微软雅黑"/>
                <w:b w:val="0"/>
                <w:bCs w:val="0"/>
                <w:sz w:val="20"/>
                <w:szCs w:val="20"/>
              </w:rPr>
              <w:t>Plantationocene</w:t>
            </w:r>
          </w:p>
        </w:tc>
        <w:tc>
          <w:tcPr>
            <w:tcW w:w="3000" w:type="dxa"/>
          </w:tcPr>
          <w:p w14:paraId="1C7D7EF1">
            <w:pPr>
              <w:spacing w:before="30" w:after="30"/>
            </w:pPr>
            <w:r>
              <w:rPr>
                <w:rFonts w:ascii="微软雅黑" w:hAnsi="微软雅黑" w:eastAsia="微软雅黑" w:cs="微软雅黑"/>
                <w:b w:val="0"/>
                <w:bCs w:val="0"/>
                <w:sz w:val="20"/>
                <w:szCs w:val="20"/>
              </w:rPr>
              <w:t>哈拉维的殖民归因</w:t>
            </w:r>
          </w:p>
        </w:tc>
      </w:tr>
      <w:tr w14:paraId="08FE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45E7E34">
            <w:pPr>
              <w:spacing w:before="30" w:after="30"/>
            </w:pPr>
            <w:r>
              <w:rPr>
                <w:rFonts w:ascii="微软雅黑" w:hAnsi="微软雅黑" w:eastAsia="微软雅黑" w:cs="微软雅黑"/>
                <w:b w:val="0"/>
                <w:bCs w:val="0"/>
                <w:sz w:val="20"/>
                <w:szCs w:val="20"/>
              </w:rPr>
              <w:t>C-生态社会学</w:t>
            </w:r>
          </w:p>
        </w:tc>
        <w:tc>
          <w:tcPr>
            <w:tcW w:w="3000" w:type="dxa"/>
          </w:tcPr>
          <w:p w14:paraId="1F08DEA4">
            <w:pPr>
              <w:spacing w:before="30" w:after="30"/>
            </w:pPr>
            <w:r>
              <w:rPr>
                <w:rFonts w:ascii="微软雅黑" w:hAnsi="微软雅黑" w:eastAsia="微软雅黑" w:cs="微软雅黑"/>
                <w:b w:val="0"/>
                <w:bCs w:val="0"/>
                <w:sz w:val="20"/>
                <w:szCs w:val="20"/>
              </w:rPr>
              <w:t>ecological sociology</w:t>
            </w:r>
          </w:p>
        </w:tc>
        <w:tc>
          <w:tcPr>
            <w:tcW w:w="3000" w:type="dxa"/>
          </w:tcPr>
          <w:p w14:paraId="2E2874BF">
            <w:pPr>
              <w:spacing w:before="30" w:after="30"/>
            </w:pPr>
            <w:r>
              <w:rPr>
                <w:rFonts w:ascii="微软雅黑" w:hAnsi="微软雅黑" w:eastAsia="微软雅黑" w:cs="微软雅黑"/>
                <w:b w:val="0"/>
                <w:bCs w:val="0"/>
                <w:sz w:val="20"/>
                <w:szCs w:val="20"/>
              </w:rPr>
              <w:t>质疑社会-自然二元论</w:t>
            </w:r>
          </w:p>
        </w:tc>
      </w:tr>
      <w:tr w14:paraId="24F3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D52FB0E">
            <w:pPr>
              <w:spacing w:before="30" w:after="30"/>
            </w:pPr>
            <w:r>
              <w:rPr>
                <w:rFonts w:ascii="微软雅黑" w:hAnsi="微软雅黑" w:eastAsia="微软雅黑" w:cs="微软雅黑"/>
                <w:b w:val="0"/>
                <w:bCs w:val="0"/>
                <w:sz w:val="20"/>
                <w:szCs w:val="20"/>
              </w:rPr>
              <w:t>C386</w:t>
            </w:r>
          </w:p>
        </w:tc>
        <w:tc>
          <w:tcPr>
            <w:tcW w:w="3000" w:type="dxa"/>
          </w:tcPr>
          <w:p w14:paraId="6735D328">
            <w:pPr>
              <w:spacing w:before="30" w:after="30"/>
            </w:pPr>
            <w:r>
              <w:rPr>
                <w:rFonts w:ascii="微软雅黑" w:hAnsi="微软雅黑" w:eastAsia="微软雅黑" w:cs="微软雅黑"/>
                <w:b w:val="0"/>
                <w:bCs w:val="0"/>
                <w:sz w:val="20"/>
                <w:szCs w:val="20"/>
              </w:rPr>
              <w:t>entanglement</w:t>
            </w:r>
          </w:p>
        </w:tc>
        <w:tc>
          <w:tcPr>
            <w:tcW w:w="3000" w:type="dxa"/>
          </w:tcPr>
          <w:p w14:paraId="4CFD1C02">
            <w:pPr>
              <w:spacing w:before="30" w:after="30"/>
            </w:pPr>
            <w:r>
              <w:rPr>
                <w:rFonts w:ascii="微软雅黑" w:hAnsi="微软雅黑" w:eastAsia="微软雅黑" w:cs="微软雅黑"/>
                <w:b w:val="0"/>
                <w:bCs w:val="0"/>
                <w:sz w:val="20"/>
                <w:szCs w:val="20"/>
              </w:rPr>
              <w:t>社会与自然的不可分离性</w:t>
            </w:r>
          </w:p>
        </w:tc>
      </w:tr>
      <w:tr w14:paraId="59B9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7703678">
            <w:pPr>
              <w:spacing w:before="30" w:after="30"/>
            </w:pPr>
            <w:r>
              <w:rPr>
                <w:rFonts w:ascii="微软雅黑" w:hAnsi="微软雅黑" w:eastAsia="微软雅黑" w:cs="微软雅黑"/>
                <w:b w:val="0"/>
                <w:bCs w:val="0"/>
                <w:sz w:val="20"/>
                <w:szCs w:val="20"/>
              </w:rPr>
              <w:t>C-盖亚</w:t>
            </w:r>
          </w:p>
        </w:tc>
        <w:tc>
          <w:tcPr>
            <w:tcW w:w="3000" w:type="dxa"/>
          </w:tcPr>
          <w:p w14:paraId="6D22183A">
            <w:pPr>
              <w:spacing w:before="30" w:after="30"/>
            </w:pPr>
            <w:r>
              <w:rPr>
                <w:rFonts w:ascii="微软雅黑" w:hAnsi="微软雅黑" w:eastAsia="微软雅黑" w:cs="微软雅黑"/>
                <w:b w:val="0"/>
                <w:bCs w:val="0"/>
                <w:sz w:val="20"/>
                <w:szCs w:val="20"/>
              </w:rPr>
              <w:t>Gaia</w:t>
            </w:r>
          </w:p>
        </w:tc>
        <w:tc>
          <w:tcPr>
            <w:tcW w:w="3000" w:type="dxa"/>
          </w:tcPr>
          <w:p w14:paraId="5092BB7D">
            <w:pPr>
              <w:spacing w:before="30" w:after="30"/>
            </w:pPr>
            <w:r>
              <w:rPr>
                <w:rFonts w:ascii="微软雅黑" w:hAnsi="微软雅黑" w:eastAsia="微软雅黑" w:cs="微软雅黑"/>
                <w:b w:val="0"/>
                <w:bCs w:val="0"/>
                <w:sz w:val="20"/>
                <w:szCs w:val="20"/>
              </w:rPr>
              <w:t>拉图尔的地球系统框架</w:t>
            </w:r>
          </w:p>
        </w:tc>
      </w:tr>
      <w:tr w14:paraId="0F84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70A039">
            <w:pPr>
              <w:spacing w:before="30" w:after="30"/>
            </w:pPr>
            <w:r>
              <w:rPr>
                <w:rFonts w:ascii="微软雅黑" w:hAnsi="微软雅黑" w:eastAsia="微软雅黑" w:cs="微软雅黑"/>
                <w:b w:val="0"/>
                <w:bCs w:val="0"/>
                <w:sz w:val="20"/>
                <w:szCs w:val="20"/>
              </w:rPr>
              <w:t>C-生态文明</w:t>
            </w:r>
          </w:p>
        </w:tc>
        <w:tc>
          <w:tcPr>
            <w:tcW w:w="3000" w:type="dxa"/>
          </w:tcPr>
          <w:p w14:paraId="261E11A9">
            <w:pPr>
              <w:spacing w:before="30" w:after="30"/>
            </w:pPr>
            <w:r>
              <w:rPr>
                <w:rFonts w:ascii="微软雅黑" w:hAnsi="微软雅黑" w:eastAsia="微软雅黑" w:cs="微软雅黑"/>
                <w:b w:val="0"/>
                <w:bCs w:val="0"/>
                <w:sz w:val="20"/>
                <w:szCs w:val="20"/>
              </w:rPr>
              <w:t>ecological civilization</w:t>
            </w:r>
          </w:p>
        </w:tc>
        <w:tc>
          <w:tcPr>
            <w:tcW w:w="3000" w:type="dxa"/>
          </w:tcPr>
          <w:p w14:paraId="677CB900">
            <w:pPr>
              <w:spacing w:before="30" w:after="30"/>
            </w:pPr>
            <w:r>
              <w:rPr>
                <w:rFonts w:ascii="微软雅黑" w:hAnsi="微软雅黑" w:eastAsia="微软雅黑" w:cs="微软雅黑"/>
                <w:b w:val="0"/>
                <w:bCs w:val="0"/>
                <w:sz w:val="20"/>
                <w:szCs w:val="20"/>
              </w:rPr>
              <w:t>中国环境治理框架</w:t>
            </w:r>
          </w:p>
        </w:tc>
      </w:tr>
      <w:tr w14:paraId="6021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D91BBE4">
            <w:pPr>
              <w:spacing w:before="30" w:after="30"/>
            </w:pPr>
            <w:r>
              <w:rPr>
                <w:rFonts w:ascii="微软雅黑" w:hAnsi="微软雅黑" w:eastAsia="微软雅黑" w:cs="微软雅黑"/>
                <w:b w:val="0"/>
                <w:bCs w:val="0"/>
                <w:sz w:val="20"/>
                <w:szCs w:val="20"/>
              </w:rPr>
              <w:t>C-世界生态</w:t>
            </w:r>
          </w:p>
        </w:tc>
        <w:tc>
          <w:tcPr>
            <w:tcW w:w="3000" w:type="dxa"/>
          </w:tcPr>
          <w:p w14:paraId="1E7472FF">
            <w:pPr>
              <w:spacing w:before="30" w:after="30"/>
            </w:pPr>
            <w:r>
              <w:rPr>
                <w:rFonts w:ascii="微软雅黑" w:hAnsi="微软雅黑" w:eastAsia="微软雅黑" w:cs="微软雅黑"/>
                <w:b w:val="0"/>
                <w:bCs w:val="0"/>
                <w:sz w:val="20"/>
                <w:szCs w:val="20"/>
              </w:rPr>
              <w:t>world-ecology</w:t>
            </w:r>
          </w:p>
        </w:tc>
        <w:tc>
          <w:tcPr>
            <w:tcW w:w="3000" w:type="dxa"/>
          </w:tcPr>
          <w:p w14:paraId="33466C4A">
            <w:pPr>
              <w:spacing w:before="30" w:after="30"/>
            </w:pPr>
            <w:r>
              <w:rPr>
                <w:rFonts w:ascii="微软雅黑" w:hAnsi="微软雅黑" w:eastAsia="微软雅黑" w:cs="微软雅黑"/>
                <w:b w:val="0"/>
                <w:bCs w:val="0"/>
                <w:sz w:val="20"/>
                <w:szCs w:val="20"/>
              </w:rPr>
              <w:t>穆尔的跨历史框架</w:t>
            </w:r>
          </w:p>
        </w:tc>
      </w:tr>
      <w:tr w14:paraId="4919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E97A818">
            <w:pPr>
              <w:spacing w:before="30" w:after="30"/>
            </w:pPr>
            <w:r>
              <w:rPr>
                <w:rFonts w:ascii="微软雅黑" w:hAnsi="微软雅黑" w:eastAsia="微软雅黑" w:cs="微软雅黑"/>
                <w:b/>
                <w:bCs/>
                <w:sz w:val="20"/>
                <w:szCs w:val="20"/>
              </w:rPr>
              <w:t>人物ID</w:t>
            </w:r>
          </w:p>
        </w:tc>
        <w:tc>
          <w:tcPr>
            <w:tcW w:w="3000" w:type="dxa"/>
          </w:tcPr>
          <w:p w14:paraId="35E2B0F1">
            <w:pPr>
              <w:spacing w:before="30" w:after="30"/>
            </w:pPr>
            <w:r>
              <w:rPr>
                <w:rFonts w:ascii="微软雅黑" w:hAnsi="微软雅黑" w:eastAsia="微软雅黑" w:cs="微软雅黑"/>
                <w:b/>
                <w:bCs/>
                <w:sz w:val="20"/>
                <w:szCs w:val="20"/>
              </w:rPr>
              <w:t>姓名</w:t>
            </w:r>
          </w:p>
        </w:tc>
        <w:tc>
          <w:tcPr>
            <w:tcW w:w="3000" w:type="dxa"/>
          </w:tcPr>
          <w:p w14:paraId="37B7D5C0">
            <w:pPr>
              <w:spacing w:before="30" w:after="30"/>
            </w:pPr>
            <w:r>
              <w:rPr>
                <w:rFonts w:ascii="微软雅黑" w:hAnsi="微软雅黑" w:eastAsia="微软雅黑" w:cs="微软雅黑"/>
                <w:b/>
                <w:bCs/>
                <w:sz w:val="20"/>
                <w:szCs w:val="20"/>
              </w:rPr>
              <w:t>关联</w:t>
            </w:r>
          </w:p>
        </w:tc>
      </w:tr>
      <w:tr w14:paraId="1CD8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4A3D79">
            <w:pPr>
              <w:spacing w:before="30" w:after="30"/>
            </w:pPr>
            <w:r>
              <w:rPr>
                <w:rFonts w:ascii="微软雅黑" w:hAnsi="微软雅黑" w:eastAsia="微软雅黑" w:cs="微软雅黑"/>
                <w:b w:val="0"/>
                <w:bCs w:val="0"/>
                <w:sz w:val="20"/>
                <w:szCs w:val="20"/>
              </w:rPr>
              <w:t>P-克鲁岑</w:t>
            </w:r>
          </w:p>
        </w:tc>
        <w:tc>
          <w:tcPr>
            <w:tcW w:w="3000" w:type="dxa"/>
          </w:tcPr>
          <w:p w14:paraId="7E91F846">
            <w:pPr>
              <w:spacing w:before="30" w:after="30"/>
            </w:pPr>
            <w:r>
              <w:rPr>
                <w:rFonts w:ascii="微软雅黑" w:hAnsi="微软雅黑" w:eastAsia="微软雅黑" w:cs="微软雅黑"/>
                <w:b w:val="0"/>
                <w:bCs w:val="0"/>
                <w:sz w:val="20"/>
                <w:szCs w:val="20"/>
              </w:rPr>
              <w:t>Paul Crutzen</w:t>
            </w:r>
          </w:p>
        </w:tc>
        <w:tc>
          <w:tcPr>
            <w:tcW w:w="3000" w:type="dxa"/>
          </w:tcPr>
          <w:p w14:paraId="68DFFC02">
            <w:pPr>
              <w:spacing w:before="30" w:after="30"/>
            </w:pPr>
            <w:r>
              <w:rPr>
                <w:rFonts w:ascii="微软雅黑" w:hAnsi="微软雅黑" w:eastAsia="微软雅黑" w:cs="微软雅黑"/>
                <w:b w:val="0"/>
                <w:bCs w:val="0"/>
                <w:sz w:val="20"/>
                <w:szCs w:val="20"/>
              </w:rPr>
              <w:t>人类世概念提出者</w:t>
            </w:r>
          </w:p>
        </w:tc>
      </w:tr>
      <w:tr w14:paraId="4B07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C31D992">
            <w:pPr>
              <w:spacing w:before="30" w:after="30"/>
            </w:pPr>
            <w:r>
              <w:rPr>
                <w:rFonts w:ascii="微软雅黑" w:hAnsi="微软雅黑" w:eastAsia="微软雅黑" w:cs="微软雅黑"/>
                <w:b w:val="0"/>
                <w:bCs w:val="0"/>
                <w:sz w:val="20"/>
                <w:szCs w:val="20"/>
              </w:rPr>
              <w:t>P037</w:t>
            </w:r>
          </w:p>
        </w:tc>
        <w:tc>
          <w:tcPr>
            <w:tcW w:w="3000" w:type="dxa"/>
          </w:tcPr>
          <w:p w14:paraId="5022889D">
            <w:pPr>
              <w:spacing w:before="30" w:after="30"/>
            </w:pPr>
            <w:r>
              <w:rPr>
                <w:rFonts w:ascii="微软雅黑" w:hAnsi="微软雅黑" w:eastAsia="微软雅黑" w:cs="微软雅黑"/>
                <w:b w:val="0"/>
                <w:bCs w:val="0"/>
                <w:sz w:val="20"/>
                <w:szCs w:val="20"/>
              </w:rPr>
              <w:t>Bruno Latour</w:t>
            </w:r>
          </w:p>
        </w:tc>
        <w:tc>
          <w:tcPr>
            <w:tcW w:w="3000" w:type="dxa"/>
          </w:tcPr>
          <w:p w14:paraId="427BE667">
            <w:pPr>
              <w:spacing w:before="30" w:after="30"/>
            </w:pPr>
            <w:r>
              <w:rPr>
                <w:rFonts w:ascii="微软雅黑" w:hAnsi="微软雅黑" w:eastAsia="微软雅黑" w:cs="微软雅黑"/>
                <w:b w:val="0"/>
                <w:bCs w:val="0"/>
                <w:sz w:val="20"/>
                <w:szCs w:val="20"/>
              </w:rPr>
              <w:t>盖亚与着陆论述</w:t>
            </w:r>
          </w:p>
        </w:tc>
      </w:tr>
      <w:tr w14:paraId="6038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6C2D19">
            <w:pPr>
              <w:spacing w:before="30" w:after="30"/>
            </w:pPr>
            <w:r>
              <w:rPr>
                <w:rFonts w:ascii="微软雅黑" w:hAnsi="微软雅黑" w:eastAsia="微软雅黑" w:cs="微软雅黑"/>
                <w:b w:val="0"/>
                <w:bCs w:val="0"/>
                <w:sz w:val="20"/>
                <w:szCs w:val="20"/>
              </w:rPr>
              <w:t>P-穆尔</w:t>
            </w:r>
          </w:p>
        </w:tc>
        <w:tc>
          <w:tcPr>
            <w:tcW w:w="3000" w:type="dxa"/>
          </w:tcPr>
          <w:p w14:paraId="09507891">
            <w:pPr>
              <w:spacing w:before="30" w:after="30"/>
            </w:pPr>
            <w:r>
              <w:rPr>
                <w:rFonts w:ascii="微软雅黑" w:hAnsi="微软雅黑" w:eastAsia="微软雅黑" w:cs="微软雅黑"/>
                <w:b w:val="0"/>
                <w:bCs w:val="0"/>
                <w:sz w:val="20"/>
                <w:szCs w:val="20"/>
              </w:rPr>
              <w:t>Jason W. Moore</w:t>
            </w:r>
          </w:p>
        </w:tc>
        <w:tc>
          <w:tcPr>
            <w:tcW w:w="3000" w:type="dxa"/>
          </w:tcPr>
          <w:p w14:paraId="67F451B4">
            <w:pPr>
              <w:spacing w:before="30" w:after="30"/>
            </w:pPr>
            <w:r>
              <w:rPr>
                <w:rFonts w:ascii="微软雅黑" w:hAnsi="微软雅黑" w:eastAsia="微软雅黑" w:cs="微软雅黑"/>
                <w:b w:val="0"/>
                <w:bCs w:val="0"/>
                <w:sz w:val="20"/>
                <w:szCs w:val="20"/>
              </w:rPr>
              <w:t>资本世概念</w:t>
            </w:r>
          </w:p>
        </w:tc>
      </w:tr>
      <w:tr w14:paraId="46B4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368EAE">
            <w:pPr>
              <w:spacing w:before="30" w:after="30"/>
            </w:pPr>
            <w:r>
              <w:rPr>
                <w:rFonts w:ascii="微软雅黑" w:hAnsi="微软雅黑" w:eastAsia="微软雅黑" w:cs="微软雅黑"/>
                <w:b w:val="0"/>
                <w:bCs w:val="0"/>
                <w:sz w:val="20"/>
                <w:szCs w:val="20"/>
              </w:rPr>
              <w:t>P-哈拉维</w:t>
            </w:r>
          </w:p>
        </w:tc>
        <w:tc>
          <w:tcPr>
            <w:tcW w:w="3000" w:type="dxa"/>
          </w:tcPr>
          <w:p w14:paraId="62D0D38A">
            <w:pPr>
              <w:spacing w:before="30" w:after="30"/>
            </w:pPr>
            <w:r>
              <w:rPr>
                <w:rFonts w:ascii="微软雅黑" w:hAnsi="微软雅黑" w:eastAsia="微软雅黑" w:cs="微软雅黑"/>
                <w:b w:val="0"/>
                <w:bCs w:val="0"/>
                <w:sz w:val="20"/>
                <w:szCs w:val="20"/>
              </w:rPr>
              <w:t>Donna Haraway</w:t>
            </w:r>
          </w:p>
        </w:tc>
        <w:tc>
          <w:tcPr>
            <w:tcW w:w="3000" w:type="dxa"/>
          </w:tcPr>
          <w:p w14:paraId="76157715">
            <w:pPr>
              <w:spacing w:before="30" w:after="30"/>
            </w:pPr>
            <w:r>
              <w:rPr>
                <w:rFonts w:ascii="微软雅黑" w:hAnsi="微软雅黑" w:eastAsia="微软雅黑" w:cs="微软雅黑"/>
                <w:b w:val="0"/>
                <w:bCs w:val="0"/>
                <w:sz w:val="20"/>
                <w:szCs w:val="20"/>
              </w:rPr>
              <w:t>种植园世概念</w:t>
            </w:r>
          </w:p>
        </w:tc>
      </w:tr>
      <w:tr w14:paraId="2ABD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B20C02">
            <w:pPr>
              <w:spacing w:before="30" w:after="30"/>
            </w:pPr>
            <w:r>
              <w:rPr>
                <w:rFonts w:ascii="微软雅黑" w:hAnsi="微软雅黑" w:eastAsia="微软雅黑" w:cs="微软雅黑"/>
                <w:b w:val="0"/>
                <w:bCs w:val="0"/>
                <w:sz w:val="20"/>
                <w:szCs w:val="20"/>
              </w:rPr>
              <w:t>P-邓拉普</w:t>
            </w:r>
          </w:p>
        </w:tc>
        <w:tc>
          <w:tcPr>
            <w:tcW w:w="3000" w:type="dxa"/>
          </w:tcPr>
          <w:p w14:paraId="29C9EDC7">
            <w:pPr>
              <w:spacing w:before="30" w:after="30"/>
            </w:pPr>
            <w:r>
              <w:rPr>
                <w:rFonts w:ascii="微软雅黑" w:hAnsi="微软雅黑" w:eastAsia="微软雅黑" w:cs="微软雅黑"/>
                <w:b w:val="0"/>
                <w:bCs w:val="0"/>
                <w:sz w:val="20"/>
                <w:szCs w:val="20"/>
              </w:rPr>
              <w:t>Riley Dunlap</w:t>
            </w:r>
          </w:p>
        </w:tc>
        <w:tc>
          <w:tcPr>
            <w:tcW w:w="3000" w:type="dxa"/>
          </w:tcPr>
          <w:p w14:paraId="62274460">
            <w:pPr>
              <w:spacing w:before="30" w:after="30"/>
            </w:pPr>
            <w:r>
              <w:rPr>
                <w:rFonts w:ascii="微软雅黑" w:hAnsi="微软雅黑" w:eastAsia="微软雅黑" w:cs="微软雅黑"/>
                <w:b w:val="0"/>
                <w:bCs w:val="0"/>
                <w:sz w:val="20"/>
                <w:szCs w:val="20"/>
              </w:rPr>
              <w:t>RC24/新生态范式</w:t>
            </w:r>
          </w:p>
        </w:tc>
      </w:tr>
    </w:tbl>
    <w:p w14:paraId="0A23FB7B">
      <w:pPr>
        <w:pStyle w:val="3"/>
        <w:spacing w:before="240" w:after="120"/>
      </w:pPr>
      <w:r>
        <w:rPr>
          <w:rFonts w:ascii="微软雅黑" w:hAnsi="微软雅黑" w:eastAsia="微软雅黑" w:cs="微软雅黑"/>
          <w:b/>
          <w:bCs/>
          <w:sz w:val="28"/>
          <w:szCs w:val="28"/>
        </w:rPr>
        <w:t>H088 | 2019 | 中国社会学重建40年与费孝通遗产</w:t>
      </w:r>
    </w:p>
    <w:p w14:paraId="07C9067F">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：2019年</w:t>
      </w:r>
    </w:p>
    <w:p w14:paraId="33690546">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：建制反思——中国社会学在40年重建后面临"从追赶到原创"的转向</w:t>
      </w:r>
    </w:p>
    <w:p w14:paraId="52D050D2">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261209CD">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8E8A18A">
      <w:pPr>
        <w:pStyle w:val="4"/>
        <w:spacing w:before="200" w:after="100"/>
      </w:pPr>
      <w:r>
        <w:rPr>
          <w:rFonts w:ascii="微软雅黑" w:hAnsi="微软雅黑" w:eastAsia="微软雅黑" w:cs="微软雅黑"/>
          <w:b/>
          <w:bCs/>
          <w:sz w:val="24"/>
          <w:szCs w:val="24"/>
        </w:rPr>
        <w:t>总述</w:t>
      </w:r>
    </w:p>
    <w:p w14:paraId="0DB3D8F1">
      <w:pPr>
        <w:spacing w:before="60" w:after="60"/>
      </w:pPr>
      <w:r>
        <w:rPr>
          <w:rFonts w:ascii="微软雅黑" w:hAnsi="微软雅黑" w:eastAsia="微软雅黑" w:cs="微软雅黑"/>
          <w:sz w:val="21"/>
          <w:szCs w:val="21"/>
        </w:rPr>
        <w:t>2019年，中国社会学重建40周年（1979-2019）。费孝通2005年4月24日在北京逝世，但其"文化自觉"命题成为此周年纪念的核心议题。2019年7月，中国社会学会年会（昆明）的主题"中国社会学：历史、理论与方法"将"文化自觉"与"社会学中国化"作为核心讨论议题。据教育部统计数据，全国约400所高校设有社会学相关专业（含社会学、社会工作、社会政策），社会学硕士点约200个，博士点约60个——这一规模与1979年重建之初仅有的两个社会学系（北京大学、南开大学）形成鲜明对照。</w:t>
      </w:r>
    </w:p>
    <w:p w14:paraId="54CCD193">
      <w:pPr>
        <w:spacing w:before="60" w:after="60"/>
      </w:pPr>
      <w:r>
        <w:rPr>
          <w:rFonts w:ascii="微软雅黑" w:hAnsi="微软雅黑" w:eastAsia="微软雅黑" w:cs="微软雅黑"/>
          <w:sz w:val="21"/>
          <w:szCs w:val="21"/>
        </w:rPr>
        <w:t>后世学界分析认为，40年重建的成就主要体现在"补课式追赶"——系统引入西方社会学理论和方法、建立学科基本建制——但其结构性代价是"压缩式引入"：西方社会学200年的理论论争在40年内被压缩引入，理论之间的历时性论争关系被消解，中国学生获得的是"理论套餐"而非"理论对话"。这一代价在2019年的纪念讨论中被反复提及，但如何从"追赶"转向"原创"仍缺乏制度性路径。</w:t>
      </w:r>
    </w:p>
    <w:p w14:paraId="713D82E0">
      <w:pPr>
        <w:pStyle w:val="4"/>
        <w:spacing w:before="200" w:after="100"/>
      </w:pPr>
      <w:r>
        <w:rPr>
          <w:rFonts w:ascii="微软雅黑" w:hAnsi="微软雅黑" w:eastAsia="微软雅黑" w:cs="微软雅黑"/>
          <w:b/>
          <w:bCs/>
          <w:sz w:val="24"/>
          <w:szCs w:val="24"/>
        </w:rPr>
        <w:t>[中国]</w:t>
      </w:r>
    </w:p>
    <w:p w14:paraId="65F107E4">
      <w:pPr>
        <w:pStyle w:val="5"/>
        <w:spacing w:before="180" w:after="80"/>
      </w:pPr>
      <w:r>
        <w:rPr>
          <w:rFonts w:ascii="微软雅黑" w:hAnsi="微软雅黑" w:eastAsia="微软雅黑" w:cs="微软雅黑"/>
          <w:b/>
          <w:bCs/>
          <w:sz w:val="22"/>
          <w:szCs w:val="22"/>
        </w:rPr>
        <w:t>概念时间线</w:t>
      </w:r>
    </w:p>
    <w:p w14:paraId="6B591482">
      <w:pPr>
        <w:pStyle w:val="16"/>
        <w:numPr>
          <w:ilvl w:val="0"/>
          <w:numId w:val="1"/>
        </w:numPr>
        <w:spacing w:before="30" w:after="30"/>
      </w:pPr>
      <w:r>
        <w:rPr>
          <w:rFonts w:ascii="微软雅黑" w:hAnsi="微软雅黑" w:eastAsia="微软雅黑" w:cs="微软雅黑"/>
          <w:b/>
          <w:bCs/>
          <w:sz w:val="21"/>
          <w:szCs w:val="21"/>
        </w:rPr>
        <w:t>"文化自觉"命题</w:t>
      </w:r>
      <w:r>
        <w:rPr>
          <w:rFonts w:ascii="微软雅黑" w:hAnsi="微软雅黑" w:eastAsia="微软雅黑" w:cs="微软雅黑"/>
          <w:sz w:val="21"/>
          <w:szCs w:val="21"/>
        </w:rPr>
        <w:t>：费孝通在1997年北京大学社会学人类学研究所成立10周年纪念会上提出"文化自觉"——"生活在一定文化中的人对其文化有'自知之明'，明白它的来历、形成过程、所具有的特色和它发展的趋向"。此概念在2019年的纪念讨论中被重新激活——中国社会学面临的核心问题是：经过40年"补课"，是否到了从"学习西方"转向"理论原创"的时候？但费孝通本人的学术实践（从1936年《江村经济》到1947年《乡土中国》）更多是"用西方框架分析中国经验"（马林诺夫斯基-功能主义框架）而非"发展中国概念框架"——"差序格局"虽被视为"中国本土概念"，但其概念结构（以己为中心的同心圆波纹）仍可在西方社会心理学的"自我中心网络"（ego-network）中找到对应。</w:t>
      </w:r>
    </w:p>
    <w:p w14:paraId="5713C0D2">
      <w:pPr>
        <w:pStyle w:val="16"/>
        <w:numPr>
          <w:ilvl w:val="0"/>
          <w:numId w:val="1"/>
        </w:numPr>
        <w:spacing w:before="30" w:after="30"/>
      </w:pPr>
      <w:r>
        <w:rPr>
          <w:rFonts w:ascii="微软雅黑" w:hAnsi="微软雅黑" w:eastAsia="微软雅黑" w:cs="微软雅黑"/>
          <w:b/>
          <w:bCs/>
          <w:sz w:val="21"/>
          <w:szCs w:val="21"/>
        </w:rPr>
        <w:t>"文化自觉"的三条转译路径</w:t>
      </w:r>
      <w:r>
        <w:rPr>
          <w:rFonts w:ascii="微软雅黑" w:hAnsi="微软雅黑" w:eastAsia="微软雅黑" w:cs="微软雅黑"/>
          <w:sz w:val="21"/>
          <w:szCs w:val="21"/>
        </w:rPr>
        <w:t>：概念转译追踪：（1）谢立中等人将其转译为"社会科学本土化"，主张中国社会学应发展自己的概念体系和研究方法——此路径最为激进，但面临"如何与全球学术对话"的问题；（2）李强等人将其转译为"社会学的中国问题意识"，主张不必追求"中国理论"，但应以中国经验为出发点的理论建构——此路径较为务实，但可能退化为"西方理论+中国材料"的常规操作；（3）部分海外华裔学者（如赵鼎新）则批评"社会学中国化"可能导致"知识民族主义"——社会学作为一门"普适性学科"，不应以国界划分理论范式。</w:t>
      </w:r>
    </w:p>
    <w:p w14:paraId="7AB052A4">
      <w:pPr>
        <w:pStyle w:val="16"/>
        <w:numPr>
          <w:ilvl w:val="0"/>
          <w:numId w:val="1"/>
        </w:numPr>
        <w:spacing w:before="30" w:after="30"/>
      </w:pPr>
      <w:r>
        <w:rPr>
          <w:rFonts w:ascii="微软雅黑" w:hAnsi="微软雅黑" w:eastAsia="微软雅黑" w:cs="微软雅黑"/>
          <w:b/>
          <w:bCs/>
          <w:sz w:val="21"/>
          <w:szCs w:val="21"/>
        </w:rPr>
        <w:t>"压缩式引入"的认识论后果</w:t>
      </w:r>
      <w:r>
        <w:rPr>
          <w:rFonts w:ascii="微软雅黑" w:hAnsi="微软雅黑" w:eastAsia="微软雅黑" w:cs="微软雅黑"/>
          <w:sz w:val="21"/>
          <w:szCs w:val="21"/>
        </w:rPr>
        <w:t>：周晓虹（1957—）2019年主编的《重建中国社会学：40位社会学家口述实录》（北京：商务印书馆）记录了重建的微观历史——40位社会学家中多数在1979年后才接触社会学，其学术训练完全是"补课"式的：先翻译帕森斯，再翻译布迪厄，再翻译福柯——但理论之间的历时性论争关系在"压缩式引入"中被消解——帕森斯与戈夫曼的论争、布迪厄与福柯的分歧、哈贝马斯与卢曼的争论，在中文语境中很少被系统讨论。后世学界分析认为，此"压缩"不仅是时间压缩，更是论争压缩——西方理论的"论争维度"在翻译过程中被过滤，留下的只是"可教材化的命题"。</w:t>
      </w:r>
    </w:p>
    <w:p w14:paraId="418F8D67">
      <w:pPr>
        <w:pStyle w:val="5"/>
        <w:spacing w:before="180" w:after="80"/>
      </w:pPr>
      <w:r>
        <w:rPr>
          <w:rFonts w:ascii="微软雅黑" w:hAnsi="微软雅黑" w:eastAsia="微软雅黑" w:cs="微软雅黑"/>
          <w:b/>
          <w:bCs/>
          <w:sz w:val="22"/>
          <w:szCs w:val="22"/>
        </w:rPr>
        <w:t>场域时间线</w:t>
      </w:r>
    </w:p>
    <w:p w14:paraId="691CCEE9">
      <w:pPr>
        <w:pStyle w:val="16"/>
        <w:numPr>
          <w:ilvl w:val="0"/>
          <w:numId w:val="1"/>
        </w:numPr>
        <w:spacing w:before="30" w:after="30"/>
      </w:pPr>
      <w:r>
        <w:rPr>
          <w:rFonts w:ascii="微软雅黑" w:hAnsi="微软雅黑" w:eastAsia="微软雅黑" w:cs="微软雅黑"/>
          <w:b/>
          <w:bCs/>
          <w:sz w:val="21"/>
          <w:szCs w:val="21"/>
        </w:rPr>
        <w:t>学科规模与结构性问题</w:t>
      </w:r>
      <w:r>
        <w:rPr>
          <w:rFonts w:ascii="微软雅黑" w:hAnsi="微软雅黑" w:eastAsia="微软雅黑" w:cs="微软雅黑"/>
          <w:sz w:val="21"/>
          <w:szCs w:val="21"/>
        </w:rPr>
        <w:t>：2019年中国社会学学科规模庞大，但规模扩张伴随三个结构性问题——（1）师资结构：大量青年教师为海外博士归国（尤其是美、英、澳），其学术训练以英文学术体系为主，中文社会学学术传统（如费孝通的"社区研究"传统、李景汉的"社会调查"传统）存在断层；（2）发表结构：中国社会学期刊（如《社会学研究》、《社会》）在国际上的可见性仍然有限——2019年《社会学研究》未被SSCI收录，中国学者面临"用中文写还是用英文写"的两难选择；（3）理论创新与经验研究的失衡：据一项对2015-2019年中国社会学顶级期刊的统计，约70%的论文使用西方理论框架，约20%使用"中西混合"框架，约10%使用明确的中国本土框架。</w:t>
      </w:r>
    </w:p>
    <w:p w14:paraId="0DAE0CFD">
      <w:pPr>
        <w:pStyle w:val="16"/>
        <w:numPr>
          <w:ilvl w:val="0"/>
          <w:numId w:val="1"/>
        </w:numPr>
        <w:spacing w:before="30" w:after="30"/>
      </w:pPr>
      <w:r>
        <w:rPr>
          <w:rFonts w:ascii="微软雅黑" w:hAnsi="微软雅黑" w:eastAsia="微软雅黑" w:cs="微软雅黑"/>
          <w:b/>
          <w:bCs/>
          <w:sz w:val="21"/>
          <w:szCs w:val="21"/>
        </w:rPr>
        <w:t>评价体系的制度约束</w:t>
      </w:r>
      <w:r>
        <w:rPr>
          <w:rFonts w:ascii="微软雅黑" w:hAnsi="微软雅黑" w:eastAsia="微软雅黑" w:cs="微软雅黑"/>
          <w:sz w:val="21"/>
          <w:szCs w:val="21"/>
        </w:rPr>
        <w:t>："从追赶到原创"的转向在实践中面临制度约束：高校评价体系以国际发表（SSCI/SCI）为导向，中文原创理论难以获得学术评价的认可。2019年，南京大学、北京大学等开始推行"代表作评价制度"，试图突破"唯SSCI"的评价模式——但此改革的实际效果仍有待观察。另一个制度性约束是学术评审体系：中国社会学博士论文的评审仍以"文献综述"（对西方理论的系统梳理）为必要部分——这使得"原创理论"难以通过学位评审——因为原创理论缺乏"可综述的文献"。</w:t>
      </w:r>
    </w:p>
    <w:p w14:paraId="6AE4AC6E">
      <w:pPr>
        <w:pStyle w:val="5"/>
        <w:spacing w:before="180" w:after="80"/>
      </w:pPr>
      <w:r>
        <w:rPr>
          <w:rFonts w:ascii="微软雅黑" w:hAnsi="微软雅黑" w:eastAsia="微软雅黑" w:cs="微软雅黑"/>
          <w:b/>
          <w:bCs/>
          <w:sz w:val="22"/>
          <w:szCs w:val="22"/>
        </w:rPr>
        <w:t>接受时间线</w:t>
      </w:r>
    </w:p>
    <w:p w14:paraId="6E55B8D7">
      <w:pPr>
        <w:pStyle w:val="16"/>
        <w:numPr>
          <w:ilvl w:val="0"/>
          <w:numId w:val="1"/>
        </w:numPr>
        <w:spacing w:before="30" w:after="30"/>
      </w:pPr>
      <w:r>
        <w:rPr>
          <w:rFonts w:ascii="微软雅黑" w:hAnsi="微软雅黑" w:eastAsia="微软雅黑" w:cs="微软雅黑"/>
          <w:b/>
          <w:bCs/>
          <w:sz w:val="21"/>
          <w:szCs w:val="21"/>
        </w:rPr>
        <w:t>[中国] 纪念与反思</w:t>
      </w:r>
      <w:r>
        <w:rPr>
          <w:rFonts w:ascii="微软雅黑" w:hAnsi="微软雅黑" w:eastAsia="微软雅黑" w:cs="微软雅黑"/>
          <w:sz w:val="21"/>
          <w:szCs w:val="21"/>
        </w:rPr>
        <w:t>：2019年的40周年纪念在学术圈产生了丰富的反思——但"从追赶到原创"的转向在实践中仍受制度约束制约。费孝通遗产的接受呈现"符号化"倾向——"文化自觉"被广泛引用，但少有学者真正沿费孝通的方法论路径（社区比较研究、类型比较法）推进经验研究，"文化自觉"更多是一种立场声明而非研究纲领。</w:t>
      </w:r>
    </w:p>
    <w:p w14:paraId="471AD417">
      <w:pPr>
        <w:pStyle w:val="4"/>
        <w:spacing w:before="200" w:after="100"/>
      </w:pPr>
      <w:r>
        <w:rPr>
          <w:rFonts w:ascii="微软雅黑" w:hAnsi="微软雅黑" w:eastAsia="微软雅黑" w:cs="微软雅黑"/>
          <w:b/>
          <w:bCs/>
          <w:sz w:val="24"/>
          <w:szCs w:val="24"/>
        </w:rPr>
        <w:t>[欧美]</w:t>
      </w:r>
    </w:p>
    <w:p w14:paraId="6E4A5983">
      <w:pPr>
        <w:pStyle w:val="5"/>
        <w:spacing w:before="180" w:after="80"/>
      </w:pPr>
      <w:r>
        <w:rPr>
          <w:rFonts w:ascii="微软雅黑" w:hAnsi="微软雅黑" w:eastAsia="微软雅黑" w:cs="微软雅黑"/>
          <w:b/>
          <w:bCs/>
          <w:sz w:val="22"/>
          <w:szCs w:val="22"/>
        </w:rPr>
        <w:t>接受时间线</w:t>
      </w:r>
    </w:p>
    <w:p w14:paraId="5DDE6E76">
      <w:pPr>
        <w:pStyle w:val="16"/>
        <w:numPr>
          <w:ilvl w:val="0"/>
          <w:numId w:val="1"/>
        </w:numPr>
        <w:spacing w:before="30" w:after="30"/>
      </w:pPr>
      <w:r>
        <w:rPr>
          <w:rFonts w:ascii="微软雅黑" w:hAnsi="微软雅黑" w:eastAsia="微软雅黑" w:cs="微软雅黑"/>
          <w:b/>
          <w:bCs/>
          <w:sz w:val="21"/>
          <w:szCs w:val="21"/>
        </w:rPr>
        <w:t>[欧美] 中国社会学的可见性问题</w:t>
      </w:r>
      <w:r>
        <w:rPr>
          <w:rFonts w:ascii="微软雅黑" w:hAnsi="微软雅黑" w:eastAsia="微软雅黑" w:cs="微软雅黑"/>
          <w:sz w:val="21"/>
          <w:szCs w:val="21"/>
        </w:rPr>
        <w:t>：中国社会学的国际可见性在2019年仍有限——英文发表的中国社会学研究主要在"中国研究"（Chinese Studies/Asian Studies）领域流通，而非在"一般社会学"（General Sociology）领域。此"区域化"接受模式意味着中国社会学的理论贡献被默认为"仅适用于中国"——而西方理论被默认为"普遍适用"——这正是康奈尔"南方理论"所批判的"普遍化策略"在中国语境中的体现。</w:t>
      </w:r>
    </w:p>
    <w:p w14:paraId="37DFB544">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F37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753B42">
            <w:pPr>
              <w:spacing w:before="30" w:after="30"/>
            </w:pPr>
            <w:r>
              <w:rPr>
                <w:rFonts w:ascii="微软雅黑" w:hAnsi="微软雅黑" w:eastAsia="微软雅黑" w:cs="微软雅黑"/>
                <w:b/>
                <w:bCs/>
                <w:sz w:val="20"/>
                <w:szCs w:val="20"/>
              </w:rPr>
              <w:t>概念ID</w:t>
            </w:r>
          </w:p>
        </w:tc>
        <w:tc>
          <w:tcPr>
            <w:tcW w:w="3000" w:type="dxa"/>
          </w:tcPr>
          <w:p w14:paraId="4299CD71">
            <w:pPr>
              <w:spacing w:before="30" w:after="30"/>
            </w:pPr>
            <w:r>
              <w:rPr>
                <w:rFonts w:ascii="微软雅黑" w:hAnsi="微软雅黑" w:eastAsia="微软雅黑" w:cs="微软雅黑"/>
                <w:b/>
                <w:bCs/>
                <w:sz w:val="20"/>
                <w:szCs w:val="20"/>
              </w:rPr>
              <w:t>概念名</w:t>
            </w:r>
          </w:p>
        </w:tc>
        <w:tc>
          <w:tcPr>
            <w:tcW w:w="3000" w:type="dxa"/>
          </w:tcPr>
          <w:p w14:paraId="5FAD6552">
            <w:pPr>
              <w:spacing w:before="30" w:after="30"/>
            </w:pPr>
            <w:r>
              <w:rPr>
                <w:rFonts w:ascii="微软雅黑" w:hAnsi="微软雅黑" w:eastAsia="微软雅黑" w:cs="微软雅黑"/>
                <w:b/>
                <w:bCs/>
                <w:sz w:val="20"/>
                <w:szCs w:val="20"/>
              </w:rPr>
              <w:t>关联</w:t>
            </w:r>
          </w:p>
        </w:tc>
      </w:tr>
      <w:tr w14:paraId="4811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4CA77D">
            <w:pPr>
              <w:spacing w:before="30" w:after="30"/>
            </w:pPr>
            <w:r>
              <w:rPr>
                <w:rFonts w:ascii="微软雅黑" w:hAnsi="微软雅黑" w:eastAsia="微软雅黑" w:cs="微软雅黑"/>
                <w:b w:val="0"/>
                <w:bCs w:val="0"/>
                <w:sz w:val="20"/>
                <w:szCs w:val="20"/>
              </w:rPr>
              <w:t>R320</w:t>
            </w:r>
          </w:p>
        </w:tc>
        <w:tc>
          <w:tcPr>
            <w:tcW w:w="3000" w:type="dxa"/>
          </w:tcPr>
          <w:p w14:paraId="71A935F1">
            <w:pPr>
              <w:spacing w:before="30" w:after="30"/>
            </w:pPr>
            <w:r>
              <w:rPr>
                <w:rFonts w:ascii="微软雅黑" w:hAnsi="微软雅黑" w:eastAsia="微软雅黑" w:cs="微软雅黑"/>
                <w:b w:val="0"/>
                <w:bCs w:val="0"/>
                <w:sz w:val="20"/>
                <w:szCs w:val="20"/>
              </w:rPr>
              <w:t>cultural self-awareness</w:t>
            </w:r>
          </w:p>
        </w:tc>
        <w:tc>
          <w:tcPr>
            <w:tcW w:w="3000" w:type="dxa"/>
          </w:tcPr>
          <w:p w14:paraId="121B4F46">
            <w:pPr>
              <w:spacing w:before="30" w:after="30"/>
            </w:pPr>
            <w:r>
              <w:rPr>
                <w:rFonts w:ascii="微软雅黑" w:hAnsi="微软雅黑" w:eastAsia="微软雅黑" w:cs="微软雅黑"/>
                <w:b w:val="0"/>
                <w:bCs w:val="0"/>
                <w:sz w:val="20"/>
                <w:szCs w:val="20"/>
              </w:rPr>
              <w:t>费孝通1997年命题</w:t>
            </w:r>
          </w:p>
        </w:tc>
      </w:tr>
      <w:tr w14:paraId="4774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8943B5">
            <w:pPr>
              <w:spacing w:before="30" w:after="30"/>
            </w:pPr>
            <w:r>
              <w:rPr>
                <w:rFonts w:ascii="微软雅黑" w:hAnsi="微软雅黑" w:eastAsia="微软雅黑" w:cs="微软雅黑"/>
                <w:b w:val="0"/>
                <w:bCs w:val="0"/>
                <w:sz w:val="20"/>
                <w:szCs w:val="20"/>
              </w:rPr>
              <w:t>C-社会学中国化</w:t>
            </w:r>
          </w:p>
        </w:tc>
        <w:tc>
          <w:tcPr>
            <w:tcW w:w="3000" w:type="dxa"/>
          </w:tcPr>
          <w:p w14:paraId="37E37CBC">
            <w:pPr>
              <w:spacing w:before="30" w:after="30"/>
            </w:pPr>
            <w:r>
              <w:rPr>
                <w:rFonts w:ascii="微软雅黑" w:hAnsi="微软雅黑" w:eastAsia="微软雅黑" w:cs="微软雅黑"/>
                <w:b w:val="0"/>
                <w:bCs w:val="0"/>
                <w:sz w:val="20"/>
                <w:szCs w:val="20"/>
              </w:rPr>
              <w:t>sinicization of sociology</w:t>
            </w:r>
          </w:p>
        </w:tc>
        <w:tc>
          <w:tcPr>
            <w:tcW w:w="3000" w:type="dxa"/>
          </w:tcPr>
          <w:p w14:paraId="7B4F2CFF">
            <w:pPr>
              <w:spacing w:before="30" w:after="30"/>
            </w:pPr>
            <w:r>
              <w:rPr>
                <w:rFonts w:ascii="微软雅黑" w:hAnsi="微软雅黑" w:eastAsia="微软雅黑" w:cs="微软雅黑"/>
                <w:b w:val="0"/>
                <w:bCs w:val="0"/>
                <w:sz w:val="20"/>
                <w:szCs w:val="20"/>
              </w:rPr>
              <w:t>本土化激进路径</w:t>
            </w:r>
          </w:p>
        </w:tc>
      </w:tr>
      <w:tr w14:paraId="0EBF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87DECA9">
            <w:pPr>
              <w:spacing w:before="30" w:after="30"/>
            </w:pPr>
            <w:r>
              <w:rPr>
                <w:rFonts w:ascii="微软雅黑" w:hAnsi="微软雅黑" w:eastAsia="微软雅黑" w:cs="微软雅黑"/>
                <w:b w:val="0"/>
                <w:bCs w:val="0"/>
                <w:sz w:val="20"/>
                <w:szCs w:val="20"/>
              </w:rPr>
              <w:t>C-补课</w:t>
            </w:r>
          </w:p>
        </w:tc>
        <w:tc>
          <w:tcPr>
            <w:tcW w:w="3000" w:type="dxa"/>
          </w:tcPr>
          <w:p w14:paraId="3DB7A7A4">
            <w:pPr>
              <w:spacing w:before="30" w:after="30"/>
            </w:pPr>
            <w:r>
              <w:rPr>
                <w:rFonts w:ascii="微软雅黑" w:hAnsi="微软雅黑" w:eastAsia="微软雅黑" w:cs="微软雅黑"/>
                <w:b w:val="0"/>
                <w:bCs w:val="0"/>
                <w:sz w:val="20"/>
                <w:szCs w:val="20"/>
              </w:rPr>
              <w:t>catching up</w:t>
            </w:r>
          </w:p>
        </w:tc>
        <w:tc>
          <w:tcPr>
            <w:tcW w:w="3000" w:type="dxa"/>
          </w:tcPr>
          <w:p w14:paraId="7767D6B7">
            <w:pPr>
              <w:spacing w:before="30" w:after="30"/>
            </w:pPr>
            <w:r>
              <w:rPr>
                <w:rFonts w:ascii="微软雅黑" w:hAnsi="微软雅黑" w:eastAsia="微软雅黑" w:cs="微软雅黑"/>
                <w:b w:val="0"/>
                <w:bCs w:val="0"/>
                <w:sz w:val="20"/>
                <w:szCs w:val="20"/>
              </w:rPr>
              <w:t>重建期的知识引进模式</w:t>
            </w:r>
          </w:p>
        </w:tc>
      </w:tr>
      <w:tr w14:paraId="4F10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D3DAC1B">
            <w:pPr>
              <w:spacing w:before="30" w:after="30"/>
            </w:pPr>
            <w:r>
              <w:rPr>
                <w:rFonts w:ascii="微软雅黑" w:hAnsi="微软雅黑" w:eastAsia="微软雅黑" w:cs="微软雅黑"/>
                <w:b w:val="0"/>
                <w:bCs w:val="0"/>
                <w:sz w:val="20"/>
                <w:szCs w:val="20"/>
              </w:rPr>
              <w:t>C-压缩式引入</w:t>
            </w:r>
          </w:p>
        </w:tc>
        <w:tc>
          <w:tcPr>
            <w:tcW w:w="3000" w:type="dxa"/>
          </w:tcPr>
          <w:p w14:paraId="5D9F87D3">
            <w:pPr>
              <w:spacing w:before="30" w:after="30"/>
            </w:pPr>
            <w:r>
              <w:rPr>
                <w:rFonts w:ascii="微软雅黑" w:hAnsi="微软雅黑" w:eastAsia="微软雅黑" w:cs="微软雅黑"/>
                <w:b w:val="0"/>
                <w:bCs w:val="0"/>
                <w:sz w:val="20"/>
                <w:szCs w:val="20"/>
              </w:rPr>
              <w:t>compressed introduction</w:t>
            </w:r>
          </w:p>
        </w:tc>
        <w:tc>
          <w:tcPr>
            <w:tcW w:w="3000" w:type="dxa"/>
          </w:tcPr>
          <w:p w14:paraId="14ADC839">
            <w:pPr>
              <w:spacing w:before="30" w:after="30"/>
            </w:pPr>
            <w:r>
              <w:rPr>
                <w:rFonts w:ascii="微软雅黑" w:hAnsi="微软雅黑" w:eastAsia="微软雅黑" w:cs="微软雅黑"/>
                <w:b w:val="0"/>
                <w:bCs w:val="0"/>
                <w:sz w:val="20"/>
                <w:szCs w:val="20"/>
              </w:rPr>
              <w:t>论争维度被过滤</w:t>
            </w:r>
          </w:p>
        </w:tc>
      </w:tr>
      <w:tr w14:paraId="64ED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B99110F">
            <w:pPr>
              <w:spacing w:before="30" w:after="30"/>
            </w:pPr>
            <w:r>
              <w:rPr>
                <w:rFonts w:ascii="微软雅黑" w:hAnsi="微软雅黑" w:eastAsia="微软雅黑" w:cs="微软雅黑"/>
                <w:b w:val="0"/>
                <w:bCs w:val="0"/>
                <w:sz w:val="20"/>
                <w:szCs w:val="20"/>
              </w:rPr>
              <w:t>C1048</w:t>
            </w:r>
          </w:p>
        </w:tc>
        <w:tc>
          <w:tcPr>
            <w:tcW w:w="3000" w:type="dxa"/>
          </w:tcPr>
          <w:p w14:paraId="58D4C854">
            <w:pPr>
              <w:spacing w:before="30" w:after="30"/>
            </w:pPr>
            <w:r>
              <w:rPr>
                <w:rFonts w:ascii="微软雅黑" w:hAnsi="微软雅黑" w:eastAsia="微软雅黑" w:cs="微软雅黑"/>
                <w:b w:val="0"/>
                <w:bCs w:val="0"/>
                <w:sz w:val="20"/>
                <w:szCs w:val="20"/>
              </w:rPr>
              <w:t>rural China</w:t>
            </w:r>
          </w:p>
        </w:tc>
        <w:tc>
          <w:tcPr>
            <w:tcW w:w="3000" w:type="dxa"/>
          </w:tcPr>
          <w:p w14:paraId="6DA9139C">
            <w:pPr>
              <w:spacing w:before="30" w:after="30"/>
            </w:pPr>
            <w:r>
              <w:rPr>
                <w:rFonts w:ascii="微软雅黑" w:hAnsi="微软雅黑" w:eastAsia="微软雅黑" w:cs="微软雅黑"/>
                <w:b w:val="0"/>
                <w:bCs w:val="0"/>
                <w:sz w:val="20"/>
                <w:szCs w:val="20"/>
              </w:rPr>
              <w:t>费孝通经典框架</w:t>
            </w:r>
          </w:p>
        </w:tc>
      </w:tr>
      <w:tr w14:paraId="38D2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729492">
            <w:pPr>
              <w:spacing w:before="30" w:after="30"/>
            </w:pPr>
            <w:r>
              <w:rPr>
                <w:rFonts w:ascii="微软雅黑" w:hAnsi="微软雅黑" w:eastAsia="微软雅黑" w:cs="微软雅黑"/>
                <w:b w:val="0"/>
                <w:bCs w:val="0"/>
                <w:sz w:val="20"/>
                <w:szCs w:val="20"/>
              </w:rPr>
              <w:t>C931</w:t>
            </w:r>
          </w:p>
        </w:tc>
        <w:tc>
          <w:tcPr>
            <w:tcW w:w="3000" w:type="dxa"/>
          </w:tcPr>
          <w:p w14:paraId="03193B1A">
            <w:pPr>
              <w:spacing w:before="30" w:after="30"/>
            </w:pPr>
            <w:r>
              <w:rPr>
                <w:rFonts w:ascii="微软雅黑" w:hAnsi="微软雅黑" w:eastAsia="微软雅黑" w:cs="微软雅黑"/>
                <w:b w:val="0"/>
                <w:bCs w:val="0"/>
                <w:sz w:val="20"/>
                <w:szCs w:val="20"/>
              </w:rPr>
              <w:t>differential mode</w:t>
            </w:r>
          </w:p>
        </w:tc>
        <w:tc>
          <w:tcPr>
            <w:tcW w:w="3000" w:type="dxa"/>
          </w:tcPr>
          <w:p w14:paraId="2F5E5B8F">
            <w:pPr>
              <w:spacing w:before="30" w:after="30"/>
            </w:pPr>
            <w:r>
              <w:rPr>
                <w:rFonts w:ascii="微软雅黑" w:hAnsi="微软雅黑" w:eastAsia="微软雅黑" w:cs="微软雅黑"/>
                <w:b w:val="0"/>
                <w:bCs w:val="0"/>
                <w:sz w:val="20"/>
                <w:szCs w:val="20"/>
              </w:rPr>
              <w:t>费孝通核心概念</w:t>
            </w:r>
          </w:p>
        </w:tc>
      </w:tr>
      <w:tr w14:paraId="6118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21B3355">
            <w:pPr>
              <w:spacing w:before="30" w:after="30"/>
            </w:pPr>
            <w:r>
              <w:rPr>
                <w:rFonts w:ascii="微软雅黑" w:hAnsi="微软雅黑" w:eastAsia="微软雅黑" w:cs="微软雅黑"/>
                <w:b w:val="0"/>
                <w:bCs w:val="0"/>
                <w:sz w:val="20"/>
                <w:szCs w:val="20"/>
              </w:rPr>
              <w:t>R319</w:t>
            </w:r>
          </w:p>
        </w:tc>
        <w:tc>
          <w:tcPr>
            <w:tcW w:w="3000" w:type="dxa"/>
          </w:tcPr>
          <w:p w14:paraId="7866B2A0">
            <w:pPr>
              <w:spacing w:before="30" w:after="30"/>
            </w:pPr>
            <w:r>
              <w:rPr>
                <w:rFonts w:ascii="微软雅黑" w:hAnsi="微软雅黑" w:eastAsia="微软雅黑" w:cs="微软雅黑"/>
                <w:b w:val="0"/>
                <w:bCs w:val="0"/>
                <w:sz w:val="20"/>
                <w:szCs w:val="20"/>
              </w:rPr>
              <w:t>indigenization</w:t>
            </w:r>
          </w:p>
        </w:tc>
        <w:tc>
          <w:tcPr>
            <w:tcW w:w="3000" w:type="dxa"/>
          </w:tcPr>
          <w:p w14:paraId="2F4AE252">
            <w:pPr>
              <w:spacing w:before="30" w:after="30"/>
            </w:pPr>
            <w:r>
              <w:rPr>
                <w:rFonts w:ascii="微软雅黑" w:hAnsi="微软雅黑" w:eastAsia="微软雅黑" w:cs="微软雅黑"/>
                <w:b w:val="0"/>
                <w:bCs w:val="0"/>
                <w:sz w:val="20"/>
                <w:szCs w:val="20"/>
              </w:rPr>
              <w:t>本土化温和路径</w:t>
            </w:r>
          </w:p>
        </w:tc>
      </w:tr>
      <w:tr w14:paraId="56A7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FAD1040">
            <w:pPr>
              <w:spacing w:before="30" w:after="30"/>
            </w:pPr>
            <w:r>
              <w:rPr>
                <w:rFonts w:ascii="微软雅黑" w:hAnsi="微软雅黑" w:eastAsia="微软雅黑" w:cs="微软雅黑"/>
                <w:b w:val="0"/>
                <w:bCs w:val="0"/>
                <w:sz w:val="20"/>
                <w:szCs w:val="20"/>
              </w:rPr>
              <w:t>C-知识民族主义</w:t>
            </w:r>
          </w:p>
        </w:tc>
        <w:tc>
          <w:tcPr>
            <w:tcW w:w="3000" w:type="dxa"/>
          </w:tcPr>
          <w:p w14:paraId="7BBD9DE0">
            <w:pPr>
              <w:spacing w:before="30" w:after="30"/>
            </w:pPr>
            <w:r>
              <w:rPr>
                <w:rFonts w:ascii="微软雅黑" w:hAnsi="微软雅黑" w:eastAsia="微软雅黑" w:cs="微软雅黑"/>
                <w:b w:val="0"/>
                <w:bCs w:val="0"/>
                <w:sz w:val="20"/>
                <w:szCs w:val="20"/>
              </w:rPr>
              <w:t>knowledge nationalism</w:t>
            </w:r>
          </w:p>
        </w:tc>
        <w:tc>
          <w:tcPr>
            <w:tcW w:w="3000" w:type="dxa"/>
          </w:tcPr>
          <w:p w14:paraId="774CD155">
            <w:pPr>
              <w:spacing w:before="30" w:after="30"/>
            </w:pPr>
            <w:r>
              <w:rPr>
                <w:rFonts w:ascii="微软雅黑" w:hAnsi="微软雅黑" w:eastAsia="微软雅黑" w:cs="微软雅黑"/>
                <w:b w:val="0"/>
                <w:bCs w:val="0"/>
                <w:sz w:val="20"/>
                <w:szCs w:val="20"/>
              </w:rPr>
              <w:t>本土化批评</w:t>
            </w:r>
          </w:p>
        </w:tc>
      </w:tr>
      <w:tr w14:paraId="5321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AD9CA5">
            <w:pPr>
              <w:spacing w:before="30" w:after="30"/>
            </w:pPr>
            <w:r>
              <w:rPr>
                <w:rFonts w:ascii="微软雅黑" w:hAnsi="微软雅黑" w:eastAsia="微软雅黑" w:cs="微软雅黑"/>
                <w:b/>
                <w:bCs/>
                <w:sz w:val="20"/>
                <w:szCs w:val="20"/>
              </w:rPr>
              <w:t>人物ID</w:t>
            </w:r>
          </w:p>
        </w:tc>
        <w:tc>
          <w:tcPr>
            <w:tcW w:w="3000" w:type="dxa"/>
          </w:tcPr>
          <w:p w14:paraId="21D17CA4">
            <w:pPr>
              <w:spacing w:before="30" w:after="30"/>
            </w:pPr>
            <w:r>
              <w:rPr>
                <w:rFonts w:ascii="微软雅黑" w:hAnsi="微软雅黑" w:eastAsia="微软雅黑" w:cs="微软雅黑"/>
                <w:b/>
                <w:bCs/>
                <w:sz w:val="20"/>
                <w:szCs w:val="20"/>
              </w:rPr>
              <w:t>姓名</w:t>
            </w:r>
          </w:p>
        </w:tc>
        <w:tc>
          <w:tcPr>
            <w:tcW w:w="3000" w:type="dxa"/>
          </w:tcPr>
          <w:p w14:paraId="4A0E45E1">
            <w:pPr>
              <w:spacing w:before="30" w:after="30"/>
            </w:pPr>
            <w:r>
              <w:rPr>
                <w:rFonts w:ascii="微软雅黑" w:hAnsi="微软雅黑" w:eastAsia="微软雅黑" w:cs="微软雅黑"/>
                <w:b/>
                <w:bCs/>
                <w:sz w:val="20"/>
                <w:szCs w:val="20"/>
              </w:rPr>
              <w:t>关联</w:t>
            </w:r>
          </w:p>
        </w:tc>
      </w:tr>
      <w:tr w14:paraId="0D39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98D157">
            <w:pPr>
              <w:spacing w:before="30" w:after="30"/>
            </w:pPr>
            <w:r>
              <w:rPr>
                <w:rFonts w:ascii="微软雅黑" w:hAnsi="微软雅黑" w:eastAsia="微软雅黑" w:cs="微软雅黑"/>
                <w:b w:val="0"/>
                <w:bCs w:val="0"/>
                <w:sz w:val="20"/>
                <w:szCs w:val="20"/>
              </w:rPr>
              <w:t>P148</w:t>
            </w:r>
          </w:p>
        </w:tc>
        <w:tc>
          <w:tcPr>
            <w:tcW w:w="3000" w:type="dxa"/>
          </w:tcPr>
          <w:p w14:paraId="1CE0B27A">
            <w:pPr>
              <w:spacing w:before="30" w:after="30"/>
            </w:pPr>
            <w:r>
              <w:rPr>
                <w:rFonts w:ascii="微软雅黑" w:hAnsi="微软雅黑" w:eastAsia="微软雅黑" w:cs="微软雅黑"/>
                <w:b w:val="0"/>
                <w:bCs w:val="0"/>
                <w:sz w:val="20"/>
                <w:szCs w:val="20"/>
              </w:rPr>
              <w:t>Fei Xiaotong</w:t>
            </w:r>
          </w:p>
        </w:tc>
        <w:tc>
          <w:tcPr>
            <w:tcW w:w="3000" w:type="dxa"/>
          </w:tcPr>
          <w:p w14:paraId="51282C0C">
            <w:pPr>
              <w:spacing w:before="30" w:after="30"/>
            </w:pPr>
            <w:r>
              <w:rPr>
                <w:rFonts w:ascii="微软雅黑" w:hAnsi="微软雅黑" w:eastAsia="微软雅黑" w:cs="微软雅黑"/>
                <w:b w:val="0"/>
                <w:bCs w:val="0"/>
                <w:sz w:val="20"/>
                <w:szCs w:val="20"/>
              </w:rPr>
              <w:t>遗产核心人物</w:t>
            </w:r>
          </w:p>
        </w:tc>
      </w:tr>
      <w:tr w14:paraId="6193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6CA0C78">
            <w:pPr>
              <w:spacing w:before="30" w:after="30"/>
            </w:pPr>
            <w:r>
              <w:rPr>
                <w:rFonts w:ascii="微软雅黑" w:hAnsi="微软雅黑" w:eastAsia="微软雅黑" w:cs="微软雅黑"/>
                <w:b w:val="0"/>
                <w:bCs w:val="0"/>
                <w:sz w:val="20"/>
                <w:szCs w:val="20"/>
              </w:rPr>
              <w:t>P171</w:t>
            </w:r>
          </w:p>
        </w:tc>
        <w:tc>
          <w:tcPr>
            <w:tcW w:w="3000" w:type="dxa"/>
          </w:tcPr>
          <w:p w14:paraId="1B4B6FD6">
            <w:pPr>
              <w:spacing w:before="30" w:after="30"/>
            </w:pPr>
            <w:r>
              <w:rPr>
                <w:rFonts w:ascii="微软雅黑" w:hAnsi="微软雅黑" w:eastAsia="微软雅黑" w:cs="微软雅黑"/>
                <w:b w:val="0"/>
                <w:bCs w:val="0"/>
                <w:sz w:val="20"/>
                <w:szCs w:val="20"/>
              </w:rPr>
              <w:t>Zhou Xiaohong</w:t>
            </w:r>
          </w:p>
        </w:tc>
        <w:tc>
          <w:tcPr>
            <w:tcW w:w="3000" w:type="dxa"/>
          </w:tcPr>
          <w:p w14:paraId="1BE0511F">
            <w:pPr>
              <w:spacing w:before="30" w:after="30"/>
            </w:pPr>
            <w:r>
              <w:rPr>
                <w:rFonts w:ascii="微软雅黑" w:hAnsi="微软雅黑" w:eastAsia="微软雅黑" w:cs="微软雅黑"/>
                <w:b w:val="0"/>
                <w:bCs w:val="0"/>
                <w:sz w:val="20"/>
                <w:szCs w:val="20"/>
              </w:rPr>
              <w:t>口述史主编</w:t>
            </w:r>
          </w:p>
        </w:tc>
      </w:tr>
      <w:tr w14:paraId="23DD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3F71703">
            <w:pPr>
              <w:spacing w:before="30" w:after="30"/>
            </w:pPr>
            <w:r>
              <w:rPr>
                <w:rFonts w:ascii="微软雅黑" w:hAnsi="微软雅黑" w:eastAsia="微软雅黑" w:cs="微软雅黑"/>
                <w:b w:val="0"/>
                <w:bCs w:val="0"/>
                <w:sz w:val="20"/>
                <w:szCs w:val="20"/>
              </w:rPr>
              <w:t>P-谢立中</w:t>
            </w:r>
          </w:p>
        </w:tc>
        <w:tc>
          <w:tcPr>
            <w:tcW w:w="3000" w:type="dxa"/>
          </w:tcPr>
          <w:p w14:paraId="3F696F11">
            <w:pPr>
              <w:spacing w:before="30" w:after="30"/>
            </w:pPr>
            <w:r>
              <w:rPr>
                <w:rFonts w:ascii="微软雅黑" w:hAnsi="微软雅黑" w:eastAsia="微软雅黑" w:cs="微软雅黑"/>
                <w:b w:val="0"/>
                <w:bCs w:val="0"/>
                <w:sz w:val="20"/>
                <w:szCs w:val="20"/>
              </w:rPr>
              <w:t>Xie Lizhong</w:t>
            </w:r>
          </w:p>
        </w:tc>
        <w:tc>
          <w:tcPr>
            <w:tcW w:w="3000" w:type="dxa"/>
          </w:tcPr>
          <w:p w14:paraId="624051D5">
            <w:pPr>
              <w:spacing w:before="30" w:after="30"/>
            </w:pPr>
            <w:r>
              <w:rPr>
                <w:rFonts w:ascii="微软雅黑" w:hAnsi="微软雅黑" w:eastAsia="微软雅黑" w:cs="微软雅黑"/>
                <w:b w:val="0"/>
                <w:bCs w:val="0"/>
                <w:sz w:val="20"/>
                <w:szCs w:val="20"/>
              </w:rPr>
              <w:t>本土化激进路径</w:t>
            </w:r>
          </w:p>
        </w:tc>
      </w:tr>
      <w:tr w14:paraId="033D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5A8C173">
            <w:pPr>
              <w:spacing w:before="30" w:after="30"/>
            </w:pPr>
            <w:r>
              <w:rPr>
                <w:rFonts w:ascii="微软雅黑" w:hAnsi="微软雅黑" w:eastAsia="微软雅黑" w:cs="微软雅黑"/>
                <w:b w:val="0"/>
                <w:bCs w:val="0"/>
                <w:sz w:val="20"/>
                <w:szCs w:val="20"/>
              </w:rPr>
              <w:t>P169</w:t>
            </w:r>
          </w:p>
        </w:tc>
        <w:tc>
          <w:tcPr>
            <w:tcW w:w="3000" w:type="dxa"/>
          </w:tcPr>
          <w:p w14:paraId="4DEBD90C">
            <w:pPr>
              <w:spacing w:before="30" w:after="30"/>
            </w:pPr>
            <w:r>
              <w:rPr>
                <w:rFonts w:ascii="微软雅黑" w:hAnsi="微软雅黑" w:eastAsia="微软雅黑" w:cs="微软雅黑"/>
                <w:b w:val="0"/>
                <w:bCs w:val="0"/>
                <w:sz w:val="20"/>
                <w:szCs w:val="20"/>
              </w:rPr>
              <w:t>Li Qiang</w:t>
            </w:r>
          </w:p>
        </w:tc>
        <w:tc>
          <w:tcPr>
            <w:tcW w:w="3000" w:type="dxa"/>
          </w:tcPr>
          <w:p w14:paraId="0AD8BF2B">
            <w:pPr>
              <w:spacing w:before="30" w:after="30"/>
            </w:pPr>
            <w:r>
              <w:rPr>
                <w:rFonts w:ascii="微软雅黑" w:hAnsi="微软雅黑" w:eastAsia="微软雅黑" w:cs="微软雅黑"/>
                <w:b w:val="0"/>
                <w:bCs w:val="0"/>
                <w:sz w:val="20"/>
                <w:szCs w:val="20"/>
              </w:rPr>
              <w:t>中国问题意识路径</w:t>
            </w:r>
          </w:p>
        </w:tc>
      </w:tr>
      <w:tr w14:paraId="1F8C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01BE0CD">
            <w:pPr>
              <w:spacing w:before="30" w:after="30"/>
            </w:pPr>
            <w:r>
              <w:rPr>
                <w:rFonts w:ascii="微软雅黑" w:hAnsi="微软雅黑" w:eastAsia="微软雅黑" w:cs="微软雅黑"/>
                <w:b w:val="0"/>
                <w:bCs w:val="0"/>
                <w:sz w:val="20"/>
                <w:szCs w:val="20"/>
              </w:rPr>
              <w:t>P182</w:t>
            </w:r>
          </w:p>
        </w:tc>
        <w:tc>
          <w:tcPr>
            <w:tcW w:w="3000" w:type="dxa"/>
          </w:tcPr>
          <w:p w14:paraId="1B4F7404">
            <w:pPr>
              <w:spacing w:before="30" w:after="30"/>
            </w:pPr>
            <w:r>
              <w:rPr>
                <w:rFonts w:ascii="微软雅黑" w:hAnsi="微软雅黑" w:eastAsia="微软雅黑" w:cs="微软雅黑"/>
                <w:b w:val="0"/>
                <w:bCs w:val="0"/>
                <w:sz w:val="20"/>
                <w:szCs w:val="20"/>
              </w:rPr>
              <w:t>Zhao Dingxin</w:t>
            </w:r>
          </w:p>
        </w:tc>
        <w:tc>
          <w:tcPr>
            <w:tcW w:w="3000" w:type="dxa"/>
          </w:tcPr>
          <w:p w14:paraId="1C565471">
            <w:pPr>
              <w:spacing w:before="30" w:after="30"/>
            </w:pPr>
            <w:r>
              <w:rPr>
                <w:rFonts w:ascii="微软雅黑" w:hAnsi="微软雅黑" w:eastAsia="微软雅黑" w:cs="微软雅黑"/>
                <w:b w:val="0"/>
                <w:bCs w:val="0"/>
                <w:sz w:val="20"/>
                <w:szCs w:val="20"/>
              </w:rPr>
              <w:t>本土化批评者</w:t>
            </w:r>
          </w:p>
        </w:tc>
      </w:tr>
    </w:tbl>
    <w:p w14:paraId="45889729">
      <w:pPr>
        <w:pStyle w:val="3"/>
        <w:spacing w:before="240" w:after="120"/>
      </w:pPr>
      <w:r>
        <w:rPr>
          <w:rFonts w:ascii="微软雅黑" w:hAnsi="微软雅黑" w:eastAsia="微软雅黑" w:cs="微软雅黑"/>
          <w:b/>
          <w:bCs/>
          <w:sz w:val="28"/>
          <w:szCs w:val="28"/>
        </w:rPr>
        <w:t>H089 | 2020 | COVID-19与疫情社会学</w:t>
      </w:r>
    </w:p>
    <w:p w14:paraId="5CE25361">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：2020年</w:t>
      </w:r>
    </w:p>
    <w:p w14:paraId="60924D12">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：事件转向——全球疫情迫使社会学家重新审视风险、不信任、制度脆弱性与数字监控</w:t>
      </w:r>
    </w:p>
    <w:p w14:paraId="02FC8841">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558FE6E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0AA8832">
      <w:pPr>
        <w:pStyle w:val="4"/>
        <w:spacing w:before="200" w:after="100"/>
      </w:pPr>
      <w:r>
        <w:rPr>
          <w:rFonts w:ascii="微软雅黑" w:hAnsi="微软雅黑" w:eastAsia="微软雅黑" w:cs="微软雅黑"/>
          <w:b/>
          <w:bCs/>
          <w:sz w:val="24"/>
          <w:szCs w:val="24"/>
        </w:rPr>
        <w:t>总述</w:t>
      </w:r>
    </w:p>
    <w:p w14:paraId="5269FCBE">
      <w:pPr>
        <w:spacing w:before="60" w:after="60"/>
      </w:pPr>
      <w:r>
        <w:rPr>
          <w:rFonts w:ascii="微软雅黑" w:hAnsi="微软雅黑" w:eastAsia="微软雅黑" w:cs="微软雅黑"/>
          <w:sz w:val="21"/>
          <w:szCs w:val="21"/>
        </w:rPr>
        <w:t>2020年1月，COVID-19从武汉扩散至全球——1月30日WHO宣布"国际关注的突发公共卫生事件"，3月11日宣布全球大流行（pandemic）。至2022年底，据Johns Hopkins大学统计，全球报告确诊病例超过6.4亿，报告死亡人数超过660万——实际死亡估计为1500-2000万（据WHO 2023年估计）。疫情对全球社会学的冲击不仅是研究对象层面的（新增"疫情社会学"领域），更是制度结构层面的——学术会议全面线上化、田野调查被迫中断、学术出版的时间尺度与社会政策需求的时间尺度之间的矛盾被尖锐化。</w:t>
      </w:r>
    </w:p>
    <w:p w14:paraId="48D5F6C4">
      <w:pPr>
        <w:spacing w:before="60" w:after="60"/>
      </w:pPr>
      <w:r>
        <w:rPr>
          <w:rFonts w:ascii="微软雅黑" w:hAnsi="微软雅黑" w:eastAsia="微软雅黑" w:cs="微软雅黑"/>
          <w:sz w:val="21"/>
          <w:szCs w:val="21"/>
        </w:rPr>
        <w:t>后世学界分析认为，COVID-19对社会学概念框架的冲击呈现"旧概念新应用"与"新概念待建构"的双重特征——贝克的"风险社会"、福柯的"生命政治"、波兰尼的"双向运动"在疫情中被广泛重新激活，但疫情同时暴露了这些概念的适用性边界。更重要的是，疫情在不同政治体制下的差异化经验（中国的"健康码"系统 vs 欧洲的封锁抵抗 vs 美国的疫苗政治化）提示：社会学概念的"可移植性"受制于特定制度条件。</w:t>
      </w:r>
    </w:p>
    <w:p w14:paraId="2BEE4C99">
      <w:pPr>
        <w:pStyle w:val="4"/>
        <w:spacing w:before="200" w:after="100"/>
      </w:pPr>
      <w:r>
        <w:rPr>
          <w:rFonts w:ascii="微软雅黑" w:hAnsi="微软雅黑" w:eastAsia="微软雅黑" w:cs="微软雅黑"/>
          <w:b/>
          <w:bCs/>
          <w:sz w:val="24"/>
          <w:szCs w:val="24"/>
        </w:rPr>
        <w:t>[中国]</w:t>
      </w:r>
    </w:p>
    <w:p w14:paraId="7B9C3E94">
      <w:pPr>
        <w:pStyle w:val="5"/>
        <w:spacing w:before="180" w:after="80"/>
      </w:pPr>
      <w:r>
        <w:rPr>
          <w:rFonts w:ascii="微软雅黑" w:hAnsi="微软雅黑" w:eastAsia="微软雅黑" w:cs="微软雅黑"/>
          <w:b/>
          <w:bCs/>
          <w:sz w:val="22"/>
          <w:szCs w:val="22"/>
        </w:rPr>
        <w:t>概念时间线</w:t>
      </w:r>
    </w:p>
    <w:p w14:paraId="1F9D1771">
      <w:pPr>
        <w:pStyle w:val="16"/>
        <w:numPr>
          <w:ilvl w:val="0"/>
          <w:numId w:val="1"/>
        </w:numPr>
        <w:spacing w:before="30" w:after="30"/>
      </w:pPr>
      <w:r>
        <w:rPr>
          <w:rFonts w:ascii="微软雅黑" w:hAnsi="微软雅黑" w:eastAsia="微软雅黑" w:cs="微软雅黑"/>
          <w:b/>
          <w:bCs/>
          <w:sz w:val="21"/>
          <w:szCs w:val="21"/>
        </w:rPr>
        <w:t>"健康码"与数字生命政治</w:t>
      </w:r>
      <w:r>
        <w:rPr>
          <w:rFonts w:ascii="微软雅黑" w:hAnsi="微软雅黑" w:eastAsia="微软雅黑" w:cs="微软雅黑"/>
          <w:sz w:val="21"/>
          <w:szCs w:val="21"/>
        </w:rPr>
        <w:t>：中国的"健康码"系统将移动自由与感染风险直接挂钩——2020年2月杭州率先推出，3月全国推广。此系统是福柯"生命政治"概念在中国语境下的最直接体现——国家通过数字技术对人口生命进行实时管理。概念转译追踪：福柯的"生命政治"→中国"健康码"实践→两种评价分叉——（1）效率论：健康码实现了精准防疫，是"生命政治"的正面案例——国家保护了人民生命；（2）监控论：健康码将"生物风险"与"公民权利"直接绑定，是"数字全景监狱"的原型——疫情结束后健康码是否会被"功能蠕变"（function creep）用于其他社会控制目的？2022年6月河南"健康码红码"事件（将健康码用于限制储户维权）为后一评价提供了经验证据。</w:t>
      </w:r>
    </w:p>
    <w:p w14:paraId="7E7CFC56">
      <w:pPr>
        <w:pStyle w:val="16"/>
        <w:numPr>
          <w:ilvl w:val="0"/>
          <w:numId w:val="1"/>
        </w:numPr>
        <w:spacing w:before="30" w:after="30"/>
      </w:pPr>
      <w:r>
        <w:rPr>
          <w:rFonts w:ascii="微软雅黑" w:hAnsi="微软雅黑" w:eastAsia="微软雅黑" w:cs="微软雅黑"/>
          <w:b/>
          <w:bCs/>
          <w:sz w:val="21"/>
          <w:szCs w:val="21"/>
        </w:rPr>
        <w:t>预印本社会学</w:t>
      </w:r>
      <w:r>
        <w:rPr>
          <w:rFonts w:ascii="微软雅黑" w:hAnsi="微软雅黑" w:eastAsia="微软雅黑" w:cs="微软雅黑"/>
          <w:sz w:val="21"/>
          <w:szCs w:val="21"/>
        </w:rPr>
        <w:t>：概念转译追踪：疫情期间，学术出版的时间尺度（同行评审数月至数年）与社会政策需求的时间尺度（数天至数周）之间的矛盾迫使大量社会学研究以预印本（preprint）形式发布——SocArXiv等平台在2020年收到超过5000篇社会学预印本。此"预印本转向"改变了社会学的知识生产节奏，但也带来了质量控制的新挑战：未经同行评审的研究如何影响政策制定？中国学界对此的回应是加速"网络首发"机制——中国知网（CNKI）在2020年推出"网络首发"功能，允许论文在正式刊发前在线发表——但此机制缺乏独立的质量控制环节。</w:t>
      </w:r>
    </w:p>
    <w:p w14:paraId="6B353245">
      <w:pPr>
        <w:pStyle w:val="5"/>
        <w:spacing w:before="180" w:after="80"/>
      </w:pPr>
      <w:r>
        <w:rPr>
          <w:rFonts w:ascii="微软雅黑" w:hAnsi="微软雅黑" w:eastAsia="微软雅黑" w:cs="微软雅黑"/>
          <w:b/>
          <w:bCs/>
          <w:sz w:val="22"/>
          <w:szCs w:val="22"/>
        </w:rPr>
        <w:t>场域时间线</w:t>
      </w:r>
    </w:p>
    <w:p w14:paraId="5EC28F2F">
      <w:pPr>
        <w:pStyle w:val="16"/>
        <w:numPr>
          <w:ilvl w:val="0"/>
          <w:numId w:val="1"/>
        </w:numPr>
        <w:spacing w:before="30" w:after="30"/>
      </w:pPr>
      <w:r>
        <w:rPr>
          <w:rFonts w:ascii="微软雅黑" w:hAnsi="微软雅黑" w:eastAsia="微软雅黑" w:cs="微软雅黑"/>
          <w:b/>
          <w:bCs/>
          <w:sz w:val="21"/>
          <w:szCs w:val="21"/>
        </w:rPr>
        <w:t>疫情初期社会学家的角色</w:t>
      </w:r>
      <w:r>
        <w:rPr>
          <w:rFonts w:ascii="微软雅黑" w:hAnsi="微软雅黑" w:eastAsia="微软雅黑" w:cs="微软雅黑"/>
          <w:sz w:val="21"/>
          <w:szCs w:val="21"/>
        </w:rPr>
        <w:t>：2020年1-3月，中国社会学家在疫情初期的公共发声有限——部分原因是疫情信息的管制，部分原因是社会学概念框架对"突发公共卫生事件"的适用性不足。此后，社会学家逐步在三个方向发声——（1）疫情的社会分层后果（农民工、零工经济从业者的脆弱性）；（2）社区治理的韧性（志愿者网络、社区互助）；（3）数字监控的社会影响。但社会学家在媒体上的可见性仍远低于医学专家和流行病学家。</w:t>
      </w:r>
    </w:p>
    <w:p w14:paraId="77AF8CBD">
      <w:pPr>
        <w:pStyle w:val="16"/>
        <w:numPr>
          <w:ilvl w:val="0"/>
          <w:numId w:val="1"/>
        </w:numPr>
        <w:spacing w:before="30" w:after="30"/>
      </w:pPr>
      <w:r>
        <w:rPr>
          <w:rFonts w:ascii="微软雅黑" w:hAnsi="微软雅黑" w:eastAsia="微软雅黑" w:cs="微软雅黑"/>
          <w:b/>
          <w:bCs/>
          <w:sz w:val="21"/>
          <w:szCs w:val="21"/>
        </w:rPr>
        <w:t>田野调查的方法论转向</w:t>
      </w:r>
      <w:r>
        <w:rPr>
          <w:rFonts w:ascii="微软雅黑" w:hAnsi="微软雅黑" w:eastAsia="微软雅黑" w:cs="微软雅黑"/>
          <w:sz w:val="21"/>
          <w:szCs w:val="21"/>
        </w:rPr>
        <w:t>：质性研究者无法进行面对面的田野工作，部分转向"数字民族志"——通过Zoom访谈、社交媒体观察、线上焦点小组等方式继续研究。此转向在中国面临特殊的方法论困境——微信群的互动规范与面对面互动差异显著，且微信群数据受《网络安全法》限制，研究者难以系统性收集。</w:t>
      </w:r>
    </w:p>
    <w:p w14:paraId="70755B2E">
      <w:pPr>
        <w:pStyle w:val="4"/>
        <w:spacing w:before="200" w:after="100"/>
      </w:pPr>
      <w:r>
        <w:rPr>
          <w:rFonts w:ascii="微软雅黑" w:hAnsi="微软雅黑" w:eastAsia="微软雅黑" w:cs="微软雅黑"/>
          <w:b/>
          <w:bCs/>
          <w:sz w:val="24"/>
          <w:szCs w:val="24"/>
        </w:rPr>
        <w:t>[欧美]</w:t>
      </w:r>
    </w:p>
    <w:p w14:paraId="50ED5236">
      <w:pPr>
        <w:pStyle w:val="5"/>
        <w:spacing w:before="180" w:after="80"/>
      </w:pPr>
      <w:r>
        <w:rPr>
          <w:rFonts w:ascii="微软雅黑" w:hAnsi="微软雅黑" w:eastAsia="微软雅黑" w:cs="微软雅黑"/>
          <w:b/>
          <w:bCs/>
          <w:sz w:val="22"/>
          <w:szCs w:val="22"/>
        </w:rPr>
        <w:t>概念时间线</w:t>
      </w:r>
    </w:p>
    <w:p w14:paraId="6CE5CD53">
      <w:pPr>
        <w:pStyle w:val="16"/>
        <w:numPr>
          <w:ilvl w:val="0"/>
          <w:numId w:val="1"/>
        </w:numPr>
        <w:spacing w:before="30" w:after="30"/>
      </w:pPr>
      <w:r>
        <w:rPr>
          <w:rFonts w:ascii="微软雅黑" w:hAnsi="微软雅黑" w:eastAsia="微软雅黑" w:cs="微软雅黑"/>
          <w:b/>
          <w:bCs/>
          <w:sz w:val="21"/>
          <w:szCs w:val="21"/>
        </w:rPr>
        <w:t>风险社会的修正</w:t>
      </w:r>
      <w:r>
        <w:rPr>
          <w:rFonts w:ascii="微软雅黑" w:hAnsi="微软雅黑" w:eastAsia="微软雅黑" w:cs="微软雅黑"/>
          <w:sz w:val="21"/>
          <w:szCs w:val="21"/>
        </w:rPr>
        <w:t>：贝克的"风险社会"概念被重新激活——但COVID-19不是贝克1986年预测的"不可感知的风险"（辐射、化学污染、气候变化），而是一种"高度可感知的风险"（感染、死亡、封锁）。后世学界分析认为，这要求修正贝克的风险类型学：风险社会不仅包含"不可见的风险"，也包含"可见但不可控的风险"——后者的社会后果可能更为深远，因为"可见但不可控"导致的不是"焦虑"而是"愤怒"与"不信任"。</w:t>
      </w:r>
    </w:p>
    <w:p w14:paraId="03E14CFE">
      <w:pPr>
        <w:pStyle w:val="16"/>
        <w:numPr>
          <w:ilvl w:val="0"/>
          <w:numId w:val="1"/>
        </w:numPr>
        <w:spacing w:before="30" w:after="30"/>
      </w:pPr>
      <w:r>
        <w:rPr>
          <w:rFonts w:ascii="微软雅黑" w:hAnsi="微软雅黑" w:eastAsia="微软雅黑" w:cs="微软雅黑"/>
          <w:b/>
          <w:bCs/>
          <w:sz w:val="21"/>
          <w:szCs w:val="21"/>
        </w:rPr>
        <w:t>双向运动的再次验证</w:t>
      </w:r>
      <w:r>
        <w:rPr>
          <w:rFonts w:ascii="微软雅黑" w:hAnsi="微软雅黑" w:eastAsia="微软雅黑" w:cs="微软雅黑"/>
          <w:sz w:val="21"/>
          <w:szCs w:val="21"/>
        </w:rPr>
        <w:t>：波兰尼的"双向运动"再次获得验证——疫情初期的"市场失灵"（医疗物资短缺、供应链断裂）迫使国家大规模干预——但干预首先保护的是经济系统（各国财政刺激总计超过10万亿美元，据IMF 2021年统计），而非最脆弱的群体——"社会自我保护"在COVID-19中表现为"国家保护资本"，而非"社会保护人民"。</w:t>
      </w:r>
    </w:p>
    <w:p w14:paraId="4B077B91">
      <w:pPr>
        <w:pStyle w:val="5"/>
        <w:spacing w:before="180" w:after="80"/>
      </w:pPr>
      <w:r>
        <w:rPr>
          <w:rFonts w:ascii="微软雅黑" w:hAnsi="微软雅黑" w:eastAsia="微软雅黑" w:cs="微软雅黑"/>
          <w:b/>
          <w:bCs/>
          <w:sz w:val="22"/>
          <w:szCs w:val="22"/>
        </w:rPr>
        <w:t>场域时间线</w:t>
      </w:r>
    </w:p>
    <w:p w14:paraId="457CCBCA">
      <w:pPr>
        <w:pStyle w:val="16"/>
        <w:numPr>
          <w:ilvl w:val="0"/>
          <w:numId w:val="1"/>
        </w:numPr>
        <w:spacing w:before="30" w:after="30"/>
      </w:pPr>
      <w:r>
        <w:rPr>
          <w:rFonts w:ascii="微软雅黑" w:hAnsi="微软雅黑" w:eastAsia="微软雅黑" w:cs="微软雅黑"/>
          <w:b/>
          <w:bCs/>
          <w:sz w:val="21"/>
          <w:szCs w:val="21"/>
        </w:rPr>
        <w:t>学术会议线上化</w:t>
      </w:r>
      <w:r>
        <w:rPr>
          <w:rFonts w:ascii="微软雅黑" w:hAnsi="微软雅黑" w:eastAsia="微软雅黑" w:cs="微软雅黑"/>
          <w:sz w:val="21"/>
          <w:szCs w:val="21"/>
        </w:rPr>
        <w:t>：ISA 2021年世界大会原定在里斯本举行（7月10-16日），改为线上（7月5-9日）——注册费从现场约400欧元降至约100欧元，参与人数反而增加（约2500人注册），但非正式交流（走廊对话、晚宴社交）几乎消失——这改变了学术交流的"社会资本"积累方式。</w:t>
      </w:r>
    </w:p>
    <w:p w14:paraId="2A6EA255">
      <w:pPr>
        <w:pStyle w:val="16"/>
        <w:numPr>
          <w:ilvl w:val="0"/>
          <w:numId w:val="1"/>
        </w:numPr>
        <w:spacing w:before="30" w:after="30"/>
      </w:pPr>
      <w:r>
        <w:rPr>
          <w:rFonts w:ascii="微软雅黑" w:hAnsi="微软雅黑" w:eastAsia="微软雅黑" w:cs="微软雅黑"/>
          <w:b/>
          <w:bCs/>
          <w:sz w:val="21"/>
          <w:szCs w:val="21"/>
        </w:rPr>
        <w:t>计算社会科学的加速采用</w:t>
      </w:r>
      <w:r>
        <w:rPr>
          <w:rFonts w:ascii="微软雅黑" w:hAnsi="微软雅黑" w:eastAsia="微软雅黑" w:cs="微软雅黑"/>
          <w:sz w:val="21"/>
          <w:szCs w:val="21"/>
        </w:rPr>
        <w:t>：疫情加速了计算社会科学方法的采用——传统调查方法被中断，迫使研究者大量使用数字痕迹（移动数据、社交媒体数据、在线调查）。Google Mobility Reports（2020年3月起发布）成为全球研究者免费获取的移动数据源——基于手机移动数据的"社交距离研究"成为CSS的热门方向。</w:t>
      </w:r>
    </w:p>
    <w:p w14:paraId="3B21CE73">
      <w:pPr>
        <w:pStyle w:val="5"/>
        <w:spacing w:before="180" w:after="80"/>
      </w:pPr>
      <w:r>
        <w:rPr>
          <w:rFonts w:ascii="微软雅黑" w:hAnsi="微软雅黑" w:eastAsia="微软雅黑" w:cs="微软雅黑"/>
          <w:b/>
          <w:bCs/>
          <w:sz w:val="22"/>
          <w:szCs w:val="22"/>
        </w:rPr>
        <w:t>接受时间线</w:t>
      </w:r>
    </w:p>
    <w:p w14:paraId="14F5F7E1">
      <w:pPr>
        <w:pStyle w:val="16"/>
        <w:numPr>
          <w:ilvl w:val="0"/>
          <w:numId w:val="1"/>
        </w:numPr>
        <w:spacing w:before="30" w:after="30"/>
      </w:pPr>
      <w:r>
        <w:rPr>
          <w:rFonts w:ascii="微软雅黑" w:hAnsi="微软雅黑" w:eastAsia="微软雅黑" w:cs="微软雅黑"/>
          <w:b/>
          <w:bCs/>
          <w:sz w:val="21"/>
          <w:szCs w:val="21"/>
        </w:rPr>
        <w:t>[欧美] 快速科学与慢速科学的辩论</w:t>
      </w:r>
      <w:r>
        <w:rPr>
          <w:rFonts w:ascii="微软雅黑" w:hAnsi="微软雅黑" w:eastAsia="微软雅黑" w:cs="微软雅黑"/>
          <w:sz w:val="21"/>
          <w:szCs w:val="21"/>
        </w:rPr>
        <w:t>：疫情社会学在2020-2022年间的产出极为庞大——据Sociological Abstracts统计，2020-2022年间以"COVID"或"pandemic"为主题的社会学期刊论文超过5000篇——但多数是"将既有概念应用于新现象"而非"发展新概念"。大量论文在数周内完成，缺乏充分的理论反思与经验验证——这引发了对"快速科学"（fast science）与"慢速科学"（slow science）的辩论。2023年后，更为系统的疫情社会学研究开始出现——如Longitudinal Studies（追踪同一批受访者在疫情前、中、后的变化）和Comparative Studies（跨国比较不同抗疫策略的社会后果）。</w:t>
      </w:r>
    </w:p>
    <w:p w14:paraId="441CE02C">
      <w:pPr>
        <w:pStyle w:val="16"/>
        <w:numPr>
          <w:ilvl w:val="0"/>
          <w:numId w:val="1"/>
        </w:numPr>
        <w:spacing w:before="30" w:after="30"/>
      </w:pPr>
      <w:r>
        <w:rPr>
          <w:rFonts w:ascii="微软雅黑" w:hAnsi="微软雅黑" w:eastAsia="微软雅黑" w:cs="微软雅黑"/>
          <w:b/>
          <w:bCs/>
          <w:sz w:val="21"/>
          <w:szCs w:val="21"/>
        </w:rPr>
        <w:t>[全球] 融入还是独立</w:t>
      </w:r>
      <w:r>
        <w:rPr>
          <w:rFonts w:ascii="微软雅黑" w:hAnsi="微软雅黑" w:eastAsia="微软雅黑" w:cs="微软雅黑"/>
          <w:sz w:val="21"/>
          <w:szCs w:val="21"/>
        </w:rPr>
        <w:t>：疫情社会学是否会成为社会学的一个持久子领域，还是仅仅是一时的"热点"，仍有待观察——目前趋势是："疫情社会学"正在融入更广泛的"健康社会学"和"风险社会学"，而非独立成科。</w:t>
      </w:r>
    </w:p>
    <w:p w14:paraId="07B0CC80">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5B4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05E78BC">
            <w:pPr>
              <w:spacing w:before="30" w:after="30"/>
            </w:pPr>
            <w:r>
              <w:rPr>
                <w:rFonts w:ascii="微软雅黑" w:hAnsi="微软雅黑" w:eastAsia="微软雅黑" w:cs="微软雅黑"/>
                <w:b/>
                <w:bCs/>
                <w:sz w:val="20"/>
                <w:szCs w:val="20"/>
              </w:rPr>
              <w:t>概念ID</w:t>
            </w:r>
          </w:p>
        </w:tc>
        <w:tc>
          <w:tcPr>
            <w:tcW w:w="3000" w:type="dxa"/>
          </w:tcPr>
          <w:p w14:paraId="7AEC2290">
            <w:pPr>
              <w:spacing w:before="30" w:after="30"/>
            </w:pPr>
            <w:r>
              <w:rPr>
                <w:rFonts w:ascii="微软雅黑" w:hAnsi="微软雅黑" w:eastAsia="微软雅黑" w:cs="微软雅黑"/>
                <w:b/>
                <w:bCs/>
                <w:sz w:val="20"/>
                <w:szCs w:val="20"/>
              </w:rPr>
              <w:t>概念名</w:t>
            </w:r>
          </w:p>
        </w:tc>
        <w:tc>
          <w:tcPr>
            <w:tcW w:w="3000" w:type="dxa"/>
          </w:tcPr>
          <w:p w14:paraId="39E0CC40">
            <w:pPr>
              <w:spacing w:before="30" w:after="30"/>
            </w:pPr>
            <w:r>
              <w:rPr>
                <w:rFonts w:ascii="微软雅黑" w:hAnsi="微软雅黑" w:eastAsia="微软雅黑" w:cs="微软雅黑"/>
                <w:b/>
                <w:bCs/>
                <w:sz w:val="20"/>
                <w:szCs w:val="20"/>
              </w:rPr>
              <w:t>关联</w:t>
            </w:r>
          </w:p>
        </w:tc>
      </w:tr>
      <w:tr w14:paraId="6C99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D00CD0A">
            <w:pPr>
              <w:spacing w:before="30" w:after="30"/>
            </w:pPr>
            <w:r>
              <w:rPr>
                <w:rFonts w:ascii="微软雅黑" w:hAnsi="微软雅黑" w:eastAsia="微软雅黑" w:cs="微软雅黑"/>
                <w:b w:val="0"/>
                <w:bCs w:val="0"/>
                <w:sz w:val="20"/>
                <w:szCs w:val="20"/>
              </w:rPr>
              <w:t>C307</w:t>
            </w:r>
          </w:p>
        </w:tc>
        <w:tc>
          <w:tcPr>
            <w:tcW w:w="3000" w:type="dxa"/>
          </w:tcPr>
          <w:p w14:paraId="083246A0">
            <w:pPr>
              <w:spacing w:before="30" w:after="30"/>
            </w:pPr>
            <w:r>
              <w:rPr>
                <w:rFonts w:ascii="微软雅黑" w:hAnsi="微软雅黑" w:eastAsia="微软雅黑" w:cs="微软雅黑"/>
                <w:b w:val="0"/>
                <w:bCs w:val="0"/>
                <w:sz w:val="20"/>
                <w:szCs w:val="20"/>
              </w:rPr>
              <w:t>risk society</w:t>
            </w:r>
          </w:p>
        </w:tc>
        <w:tc>
          <w:tcPr>
            <w:tcW w:w="3000" w:type="dxa"/>
          </w:tcPr>
          <w:p w14:paraId="1E0C4D5F">
            <w:pPr>
              <w:spacing w:before="30" w:after="30"/>
            </w:pPr>
            <w:r>
              <w:rPr>
                <w:rFonts w:ascii="微软雅黑" w:hAnsi="微软雅黑" w:eastAsia="微软雅黑" w:cs="微软雅黑"/>
                <w:b w:val="0"/>
                <w:bCs w:val="0"/>
                <w:sz w:val="20"/>
                <w:szCs w:val="20"/>
              </w:rPr>
              <w:t>贝克遗产的修正性激活</w:t>
            </w:r>
          </w:p>
        </w:tc>
      </w:tr>
      <w:tr w14:paraId="2101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84DDB80">
            <w:pPr>
              <w:spacing w:before="30" w:after="30"/>
            </w:pPr>
            <w:r>
              <w:rPr>
                <w:rFonts w:ascii="微软雅黑" w:hAnsi="微软雅黑" w:eastAsia="微软雅黑" w:cs="微软雅黑"/>
                <w:b w:val="0"/>
                <w:bCs w:val="0"/>
                <w:sz w:val="20"/>
                <w:szCs w:val="20"/>
              </w:rPr>
              <w:t>C457</w:t>
            </w:r>
          </w:p>
        </w:tc>
        <w:tc>
          <w:tcPr>
            <w:tcW w:w="3000" w:type="dxa"/>
          </w:tcPr>
          <w:p w14:paraId="1F160DEA">
            <w:pPr>
              <w:spacing w:before="30" w:after="30"/>
            </w:pPr>
            <w:r>
              <w:rPr>
                <w:rFonts w:ascii="微软雅黑" w:hAnsi="微软雅黑" w:eastAsia="微软雅黑" w:cs="微软雅黑"/>
                <w:b w:val="0"/>
                <w:bCs w:val="0"/>
                <w:sz w:val="20"/>
                <w:szCs w:val="20"/>
              </w:rPr>
              <w:t>biopolitics</w:t>
            </w:r>
          </w:p>
        </w:tc>
        <w:tc>
          <w:tcPr>
            <w:tcW w:w="3000" w:type="dxa"/>
          </w:tcPr>
          <w:p w14:paraId="5FA6D494">
            <w:pPr>
              <w:spacing w:before="30" w:after="30"/>
            </w:pPr>
            <w:r>
              <w:rPr>
                <w:rFonts w:ascii="微软雅黑" w:hAnsi="微软雅黑" w:eastAsia="微软雅黑" w:cs="微软雅黑"/>
                <w:b w:val="0"/>
                <w:bCs w:val="0"/>
                <w:sz w:val="20"/>
                <w:szCs w:val="20"/>
              </w:rPr>
              <w:t>福柯遗产的现实验证</w:t>
            </w:r>
          </w:p>
        </w:tc>
      </w:tr>
      <w:tr w14:paraId="297B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AB2790">
            <w:pPr>
              <w:spacing w:before="30" w:after="30"/>
            </w:pPr>
            <w:r>
              <w:rPr>
                <w:rFonts w:ascii="微软雅黑" w:hAnsi="微软雅黑" w:eastAsia="微软雅黑" w:cs="微软雅黑"/>
                <w:b w:val="0"/>
                <w:bCs w:val="0"/>
                <w:sz w:val="20"/>
                <w:szCs w:val="20"/>
              </w:rPr>
              <w:t>C388</w:t>
            </w:r>
          </w:p>
        </w:tc>
        <w:tc>
          <w:tcPr>
            <w:tcW w:w="3000" w:type="dxa"/>
          </w:tcPr>
          <w:p w14:paraId="74232B2D">
            <w:pPr>
              <w:spacing w:before="30" w:after="30"/>
            </w:pPr>
            <w:r>
              <w:rPr>
                <w:rFonts w:ascii="微软雅黑" w:hAnsi="微软雅黑" w:eastAsia="微软雅黑" w:cs="微软雅黑"/>
                <w:b w:val="0"/>
                <w:bCs w:val="0"/>
                <w:sz w:val="20"/>
                <w:szCs w:val="20"/>
              </w:rPr>
              <w:t>double movement</w:t>
            </w:r>
          </w:p>
        </w:tc>
        <w:tc>
          <w:tcPr>
            <w:tcW w:w="3000" w:type="dxa"/>
          </w:tcPr>
          <w:p w14:paraId="43BE5892">
            <w:pPr>
              <w:spacing w:before="30" w:after="30"/>
            </w:pPr>
            <w:r>
              <w:rPr>
                <w:rFonts w:ascii="微软雅黑" w:hAnsi="微软雅黑" w:eastAsia="微软雅黑" w:cs="微软雅黑"/>
                <w:b w:val="0"/>
                <w:bCs w:val="0"/>
                <w:sz w:val="20"/>
                <w:szCs w:val="20"/>
              </w:rPr>
              <w:t>波兰尼遗产的再次验证</w:t>
            </w:r>
          </w:p>
        </w:tc>
      </w:tr>
      <w:tr w14:paraId="596A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17C4ECF">
            <w:pPr>
              <w:spacing w:before="30" w:after="30"/>
            </w:pPr>
            <w:r>
              <w:rPr>
                <w:rFonts w:ascii="微软雅黑" w:hAnsi="微软雅黑" w:eastAsia="微软雅黑" w:cs="微软雅黑"/>
                <w:b w:val="0"/>
                <w:bCs w:val="0"/>
                <w:sz w:val="20"/>
                <w:szCs w:val="20"/>
              </w:rPr>
              <w:t>C-数字监控</w:t>
            </w:r>
          </w:p>
        </w:tc>
        <w:tc>
          <w:tcPr>
            <w:tcW w:w="3000" w:type="dxa"/>
          </w:tcPr>
          <w:p w14:paraId="7BF76CCD">
            <w:pPr>
              <w:spacing w:before="30" w:after="30"/>
            </w:pPr>
            <w:r>
              <w:rPr>
                <w:rFonts w:ascii="微软雅黑" w:hAnsi="微软雅黑" w:eastAsia="微软雅黑" w:cs="微软雅黑"/>
                <w:b w:val="0"/>
                <w:bCs w:val="0"/>
                <w:sz w:val="20"/>
                <w:szCs w:val="20"/>
              </w:rPr>
              <w:t>digital surveillance</w:t>
            </w:r>
          </w:p>
        </w:tc>
        <w:tc>
          <w:tcPr>
            <w:tcW w:w="3000" w:type="dxa"/>
          </w:tcPr>
          <w:p w14:paraId="6A547E09">
            <w:pPr>
              <w:spacing w:before="30" w:after="30"/>
            </w:pPr>
            <w:r>
              <w:rPr>
                <w:rFonts w:ascii="微软雅黑" w:hAnsi="微软雅黑" w:eastAsia="微软雅黑" w:cs="微软雅黑"/>
                <w:b w:val="0"/>
                <w:bCs w:val="0"/>
                <w:sz w:val="20"/>
                <w:szCs w:val="20"/>
              </w:rPr>
              <w:t>健康码与功能蠕变</w:t>
            </w:r>
          </w:p>
        </w:tc>
      </w:tr>
      <w:tr w14:paraId="7624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F00554">
            <w:pPr>
              <w:spacing w:before="30" w:after="30"/>
            </w:pPr>
            <w:r>
              <w:rPr>
                <w:rFonts w:ascii="微软雅黑" w:hAnsi="微软雅黑" w:eastAsia="微软雅黑" w:cs="微软雅黑"/>
                <w:b w:val="0"/>
                <w:bCs w:val="0"/>
                <w:sz w:val="20"/>
                <w:szCs w:val="20"/>
              </w:rPr>
              <w:t>C061</w:t>
            </w:r>
          </w:p>
        </w:tc>
        <w:tc>
          <w:tcPr>
            <w:tcW w:w="3000" w:type="dxa"/>
          </w:tcPr>
          <w:p w14:paraId="503C223D">
            <w:pPr>
              <w:spacing w:before="30" w:after="30"/>
            </w:pPr>
            <w:r>
              <w:rPr>
                <w:rFonts w:ascii="微软雅黑" w:hAnsi="微软雅黑" w:eastAsia="微软雅黑" w:cs="微软雅黑"/>
                <w:b w:val="0"/>
                <w:bCs w:val="0"/>
                <w:sz w:val="20"/>
                <w:szCs w:val="20"/>
              </w:rPr>
              <w:t>inequality</w:t>
            </w:r>
          </w:p>
        </w:tc>
        <w:tc>
          <w:tcPr>
            <w:tcW w:w="3000" w:type="dxa"/>
          </w:tcPr>
          <w:p w14:paraId="6FC04A79">
            <w:pPr>
              <w:spacing w:before="30" w:after="30"/>
            </w:pPr>
            <w:r>
              <w:rPr>
                <w:rFonts w:ascii="微软雅黑" w:hAnsi="微软雅黑" w:eastAsia="微软雅黑" w:cs="微软雅黑"/>
                <w:b w:val="0"/>
                <w:bCs w:val="0"/>
                <w:sz w:val="20"/>
                <w:szCs w:val="20"/>
              </w:rPr>
              <w:t>疫情的分层后果</w:t>
            </w:r>
          </w:p>
        </w:tc>
      </w:tr>
      <w:tr w14:paraId="1AF6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9440177">
            <w:pPr>
              <w:spacing w:before="30" w:after="30"/>
            </w:pPr>
            <w:r>
              <w:rPr>
                <w:rFonts w:ascii="微软雅黑" w:hAnsi="微软雅黑" w:eastAsia="微软雅黑" w:cs="微软雅黑"/>
                <w:b w:val="0"/>
                <w:bCs w:val="0"/>
                <w:sz w:val="20"/>
                <w:szCs w:val="20"/>
              </w:rPr>
              <w:t>V216</w:t>
            </w:r>
          </w:p>
        </w:tc>
        <w:tc>
          <w:tcPr>
            <w:tcW w:w="3000" w:type="dxa"/>
          </w:tcPr>
          <w:p w14:paraId="35EB1340">
            <w:pPr>
              <w:spacing w:before="30" w:after="30"/>
            </w:pPr>
            <w:r>
              <w:rPr>
                <w:rFonts w:ascii="微软雅黑" w:hAnsi="微软雅黑" w:eastAsia="微软雅黑" w:cs="微软雅黑"/>
                <w:b w:val="0"/>
                <w:bCs w:val="0"/>
                <w:sz w:val="20"/>
                <w:szCs w:val="20"/>
              </w:rPr>
              <w:t>pandemic sociology</w:t>
            </w:r>
          </w:p>
        </w:tc>
        <w:tc>
          <w:tcPr>
            <w:tcW w:w="3000" w:type="dxa"/>
          </w:tcPr>
          <w:p w14:paraId="396DCEDE">
            <w:pPr>
              <w:spacing w:before="30" w:after="30"/>
            </w:pPr>
            <w:r>
              <w:rPr>
                <w:rFonts w:ascii="微软雅黑" w:hAnsi="微软雅黑" w:eastAsia="微软雅黑" w:cs="微软雅黑"/>
                <w:b w:val="0"/>
                <w:bCs w:val="0"/>
                <w:sz w:val="20"/>
                <w:szCs w:val="20"/>
              </w:rPr>
              <w:t>事件催生的子领域</w:t>
            </w:r>
          </w:p>
        </w:tc>
      </w:tr>
      <w:tr w14:paraId="3A82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6E561F">
            <w:pPr>
              <w:spacing w:before="30" w:after="30"/>
            </w:pPr>
            <w:r>
              <w:rPr>
                <w:rFonts w:ascii="微软雅黑" w:hAnsi="微软雅黑" w:eastAsia="微软雅黑" w:cs="微软雅黑"/>
                <w:b w:val="0"/>
                <w:bCs w:val="0"/>
                <w:sz w:val="20"/>
                <w:szCs w:val="20"/>
              </w:rPr>
              <w:t>C-健康码</w:t>
            </w:r>
          </w:p>
        </w:tc>
        <w:tc>
          <w:tcPr>
            <w:tcW w:w="3000" w:type="dxa"/>
          </w:tcPr>
          <w:p w14:paraId="157CCE87">
            <w:pPr>
              <w:spacing w:before="30" w:after="30"/>
            </w:pPr>
            <w:r>
              <w:rPr>
                <w:rFonts w:ascii="微软雅黑" w:hAnsi="微软雅黑" w:eastAsia="微软雅黑" w:cs="微软雅黑"/>
                <w:b w:val="0"/>
                <w:bCs w:val="0"/>
                <w:sz w:val="20"/>
                <w:szCs w:val="20"/>
              </w:rPr>
              <w:t>health code</w:t>
            </w:r>
          </w:p>
        </w:tc>
        <w:tc>
          <w:tcPr>
            <w:tcW w:w="3000" w:type="dxa"/>
          </w:tcPr>
          <w:p w14:paraId="1AB4CA99">
            <w:pPr>
              <w:spacing w:before="30" w:after="30"/>
            </w:pPr>
            <w:r>
              <w:rPr>
                <w:rFonts w:ascii="微软雅黑" w:hAnsi="微软雅黑" w:eastAsia="微软雅黑" w:cs="微软雅黑"/>
                <w:b w:val="0"/>
                <w:bCs w:val="0"/>
                <w:sz w:val="20"/>
                <w:szCs w:val="20"/>
              </w:rPr>
              <w:t>中国数字生命政治</w:t>
            </w:r>
          </w:p>
        </w:tc>
      </w:tr>
      <w:tr w14:paraId="1EC0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0775E55">
            <w:pPr>
              <w:spacing w:before="30" w:after="30"/>
            </w:pPr>
            <w:r>
              <w:rPr>
                <w:rFonts w:ascii="微软雅黑" w:hAnsi="微软雅黑" w:eastAsia="微软雅黑" w:cs="微软雅黑"/>
                <w:b w:val="0"/>
                <w:bCs w:val="0"/>
                <w:sz w:val="20"/>
                <w:szCs w:val="20"/>
              </w:rPr>
              <w:t>C-预印本</w:t>
            </w:r>
          </w:p>
        </w:tc>
        <w:tc>
          <w:tcPr>
            <w:tcW w:w="3000" w:type="dxa"/>
          </w:tcPr>
          <w:p w14:paraId="47005BF5">
            <w:pPr>
              <w:spacing w:before="30" w:after="30"/>
            </w:pPr>
            <w:r>
              <w:rPr>
                <w:rFonts w:ascii="微软雅黑" w:hAnsi="微软雅黑" w:eastAsia="微软雅黑" w:cs="微软雅黑"/>
                <w:b w:val="0"/>
                <w:bCs w:val="0"/>
                <w:sz w:val="20"/>
                <w:szCs w:val="20"/>
              </w:rPr>
              <w:t>preprint</w:t>
            </w:r>
          </w:p>
        </w:tc>
        <w:tc>
          <w:tcPr>
            <w:tcW w:w="3000" w:type="dxa"/>
          </w:tcPr>
          <w:p w14:paraId="67238214">
            <w:pPr>
              <w:spacing w:before="30" w:after="30"/>
            </w:pPr>
            <w:r>
              <w:rPr>
                <w:rFonts w:ascii="微软雅黑" w:hAnsi="微软雅黑" w:eastAsia="微软雅黑" w:cs="微软雅黑"/>
                <w:b w:val="0"/>
                <w:bCs w:val="0"/>
                <w:sz w:val="20"/>
                <w:szCs w:val="20"/>
              </w:rPr>
              <w:t>知识生产节奏变革</w:t>
            </w:r>
          </w:p>
        </w:tc>
      </w:tr>
      <w:tr w14:paraId="1BBD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97D4863">
            <w:pPr>
              <w:spacing w:before="30" w:after="30"/>
            </w:pPr>
            <w:r>
              <w:rPr>
                <w:rFonts w:ascii="微软雅黑" w:hAnsi="微软雅黑" w:eastAsia="微软雅黑" w:cs="微软雅黑"/>
                <w:b/>
                <w:bCs/>
                <w:sz w:val="20"/>
                <w:szCs w:val="20"/>
              </w:rPr>
              <w:t>人物ID</w:t>
            </w:r>
          </w:p>
        </w:tc>
        <w:tc>
          <w:tcPr>
            <w:tcW w:w="3000" w:type="dxa"/>
          </w:tcPr>
          <w:p w14:paraId="57B2209D">
            <w:pPr>
              <w:spacing w:before="30" w:after="30"/>
            </w:pPr>
            <w:r>
              <w:rPr>
                <w:rFonts w:ascii="微软雅黑" w:hAnsi="微软雅黑" w:eastAsia="微软雅黑" w:cs="微软雅黑"/>
                <w:b/>
                <w:bCs/>
                <w:sz w:val="20"/>
                <w:szCs w:val="20"/>
              </w:rPr>
              <w:t>姓名</w:t>
            </w:r>
          </w:p>
        </w:tc>
        <w:tc>
          <w:tcPr>
            <w:tcW w:w="3000" w:type="dxa"/>
          </w:tcPr>
          <w:p w14:paraId="14C390F6">
            <w:pPr>
              <w:spacing w:before="30" w:after="30"/>
            </w:pPr>
            <w:r>
              <w:rPr>
                <w:rFonts w:ascii="微软雅黑" w:hAnsi="微软雅黑" w:eastAsia="微软雅黑" w:cs="微软雅黑"/>
                <w:b/>
                <w:bCs/>
                <w:sz w:val="20"/>
                <w:szCs w:val="20"/>
              </w:rPr>
              <w:t>关联</w:t>
            </w:r>
          </w:p>
        </w:tc>
      </w:tr>
      <w:tr w14:paraId="38A1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078C5A1">
            <w:pPr>
              <w:spacing w:before="30" w:after="30"/>
            </w:pPr>
            <w:r>
              <w:rPr>
                <w:rFonts w:ascii="微软雅黑" w:hAnsi="微软雅黑" w:eastAsia="微软雅黑" w:cs="微软雅黑"/>
                <w:b w:val="0"/>
                <w:bCs w:val="0"/>
                <w:sz w:val="20"/>
                <w:szCs w:val="20"/>
              </w:rPr>
              <w:t>P066</w:t>
            </w:r>
          </w:p>
        </w:tc>
        <w:tc>
          <w:tcPr>
            <w:tcW w:w="3000" w:type="dxa"/>
          </w:tcPr>
          <w:p w14:paraId="369E3212">
            <w:pPr>
              <w:spacing w:before="30" w:after="30"/>
            </w:pPr>
            <w:r>
              <w:rPr>
                <w:rFonts w:ascii="微软雅黑" w:hAnsi="微软雅黑" w:eastAsia="微软雅黑" w:cs="微软雅黑"/>
                <w:b w:val="0"/>
                <w:bCs w:val="0"/>
                <w:sz w:val="20"/>
                <w:szCs w:val="20"/>
              </w:rPr>
              <w:t>Ulrich Beck</w:t>
            </w:r>
          </w:p>
        </w:tc>
        <w:tc>
          <w:tcPr>
            <w:tcW w:w="3000" w:type="dxa"/>
          </w:tcPr>
          <w:p w14:paraId="089F503B">
            <w:pPr>
              <w:spacing w:before="30" w:after="30"/>
            </w:pPr>
            <w:r>
              <w:rPr>
                <w:rFonts w:ascii="微软雅黑" w:hAnsi="微软雅黑" w:eastAsia="微软雅黑" w:cs="微软雅黑"/>
                <w:b w:val="0"/>
                <w:bCs w:val="0"/>
                <w:sz w:val="20"/>
                <w:szCs w:val="20"/>
              </w:rPr>
              <w:t>风险社会遗产</w:t>
            </w:r>
          </w:p>
        </w:tc>
      </w:tr>
      <w:tr w14:paraId="4C42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F940DF9">
            <w:pPr>
              <w:spacing w:before="30" w:after="30"/>
            </w:pPr>
            <w:r>
              <w:rPr>
                <w:rFonts w:ascii="微软雅黑" w:hAnsi="微软雅黑" w:eastAsia="微软雅黑" w:cs="微软雅黑"/>
                <w:b w:val="0"/>
                <w:bCs w:val="0"/>
                <w:sz w:val="20"/>
                <w:szCs w:val="20"/>
              </w:rPr>
              <w:t>P023</w:t>
            </w:r>
          </w:p>
        </w:tc>
        <w:tc>
          <w:tcPr>
            <w:tcW w:w="3000" w:type="dxa"/>
          </w:tcPr>
          <w:p w14:paraId="43B9E374">
            <w:pPr>
              <w:spacing w:before="30" w:after="30"/>
            </w:pPr>
            <w:r>
              <w:rPr>
                <w:rFonts w:ascii="微软雅黑" w:hAnsi="微软雅黑" w:eastAsia="微软雅黑" w:cs="微软雅黑"/>
                <w:b w:val="0"/>
                <w:bCs w:val="0"/>
                <w:sz w:val="20"/>
                <w:szCs w:val="20"/>
              </w:rPr>
              <w:t>Michel Foucault</w:t>
            </w:r>
          </w:p>
        </w:tc>
        <w:tc>
          <w:tcPr>
            <w:tcW w:w="3000" w:type="dxa"/>
          </w:tcPr>
          <w:p w14:paraId="1D454116">
            <w:pPr>
              <w:spacing w:before="30" w:after="30"/>
            </w:pPr>
            <w:r>
              <w:rPr>
                <w:rFonts w:ascii="微软雅黑" w:hAnsi="微软雅黑" w:eastAsia="微软雅黑" w:cs="微软雅黑"/>
                <w:b w:val="0"/>
                <w:bCs w:val="0"/>
                <w:sz w:val="20"/>
                <w:szCs w:val="20"/>
              </w:rPr>
              <w:t>生命政治遗产</w:t>
            </w:r>
          </w:p>
        </w:tc>
      </w:tr>
      <w:tr w14:paraId="0911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C5C4540">
            <w:pPr>
              <w:spacing w:before="30" w:after="30"/>
            </w:pPr>
            <w:r>
              <w:rPr>
                <w:rFonts w:ascii="微软雅黑" w:hAnsi="微软雅黑" w:eastAsia="微软雅黑" w:cs="微软雅黑"/>
                <w:b w:val="0"/>
                <w:bCs w:val="0"/>
                <w:sz w:val="20"/>
                <w:szCs w:val="20"/>
              </w:rPr>
              <w:t>P-波兰尼</w:t>
            </w:r>
          </w:p>
        </w:tc>
        <w:tc>
          <w:tcPr>
            <w:tcW w:w="3000" w:type="dxa"/>
          </w:tcPr>
          <w:p w14:paraId="473D9634">
            <w:pPr>
              <w:spacing w:before="30" w:after="30"/>
            </w:pPr>
            <w:r>
              <w:rPr>
                <w:rFonts w:ascii="微软雅黑" w:hAnsi="微软雅黑" w:eastAsia="微软雅黑" w:cs="微软雅黑"/>
                <w:b w:val="0"/>
                <w:bCs w:val="0"/>
                <w:sz w:val="20"/>
                <w:szCs w:val="20"/>
              </w:rPr>
              <w:t>Karl Polanyi</w:t>
            </w:r>
          </w:p>
        </w:tc>
        <w:tc>
          <w:tcPr>
            <w:tcW w:w="3000" w:type="dxa"/>
          </w:tcPr>
          <w:p w14:paraId="0C94EC91">
            <w:pPr>
              <w:spacing w:before="30" w:after="30"/>
            </w:pPr>
            <w:r>
              <w:rPr>
                <w:rFonts w:ascii="微软雅黑" w:hAnsi="微软雅黑" w:eastAsia="微软雅黑" w:cs="微软雅黑"/>
                <w:b w:val="0"/>
                <w:bCs w:val="0"/>
                <w:sz w:val="20"/>
                <w:szCs w:val="20"/>
              </w:rPr>
              <w:t>双向运动遗产</w:t>
            </w:r>
          </w:p>
        </w:tc>
      </w:tr>
    </w:tbl>
    <w:p w14:paraId="31BC48A6">
      <w:pPr>
        <w:pStyle w:val="3"/>
        <w:spacing w:before="240" w:after="120"/>
      </w:pPr>
      <w:r>
        <w:rPr>
          <w:rFonts w:ascii="微软雅黑" w:hAnsi="微软雅黑" w:eastAsia="微软雅黑" w:cs="微软雅黑"/>
          <w:b/>
          <w:bCs/>
          <w:sz w:val="28"/>
          <w:szCs w:val="28"/>
        </w:rPr>
        <w:t>H090 | 2022 | 拉图尔去世与ANT遗产</w:t>
      </w:r>
    </w:p>
    <w:p w14:paraId="67437DAA">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：2022年</w:t>
      </w:r>
    </w:p>
    <w:p w14:paraId="555962E8">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：代际转折——ANT创始人的去世引发其理论遗产的重新评估</w:t>
      </w:r>
    </w:p>
    <w:p w14:paraId="3B4323F1">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7D61F1A6">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36042FC9">
      <w:pPr>
        <w:pStyle w:val="4"/>
        <w:spacing w:before="200" w:after="100"/>
      </w:pPr>
      <w:r>
        <w:rPr>
          <w:rFonts w:ascii="微软雅黑" w:hAnsi="微软雅黑" w:eastAsia="微软雅黑" w:cs="微软雅黑"/>
          <w:b/>
          <w:bCs/>
          <w:sz w:val="24"/>
          <w:szCs w:val="24"/>
        </w:rPr>
        <w:t>总述</w:t>
      </w:r>
    </w:p>
    <w:p w14:paraId="2D972244">
      <w:pPr>
        <w:spacing w:before="60" w:after="60"/>
      </w:pPr>
      <w:r>
        <w:rPr>
          <w:rFonts w:ascii="微软雅黑" w:hAnsi="微软雅黑" w:eastAsia="微软雅黑" w:cs="微软雅黑"/>
          <w:sz w:val="21"/>
          <w:szCs w:val="21"/>
        </w:rPr>
        <w:t>2022年10月9日，布鲁诺·拉图尔（Bruno Latour, 1947—2022）在巴黎去世，享年75岁。死因未公开，但据亲近人士称是长期疾病。拉图尔的去世在全球学术界引发了大规模的纪念活动——法国《世界报》（</w:t>
      </w:r>
      <w:r>
        <w:rPr>
          <w:rFonts w:ascii="微软雅黑" w:hAnsi="微软雅黑" w:eastAsia="微软雅黑" w:cs="微软雅黑"/>
          <w:i/>
          <w:iCs/>
          <w:sz w:val="21"/>
          <w:szCs w:val="21"/>
        </w:rPr>
        <w:t>Le Monde</w:t>
      </w:r>
      <w:r>
        <w:rPr>
          <w:rFonts w:ascii="微软雅黑" w:hAnsi="微软雅黑" w:eastAsia="微软雅黑" w:cs="微软雅黑"/>
          <w:sz w:val="21"/>
          <w:szCs w:val="21"/>
        </w:rPr>
        <w:t>）和英国《卫报》（</w:t>
      </w:r>
      <w:r>
        <w:rPr>
          <w:rFonts w:ascii="微软雅黑" w:hAnsi="微软雅黑" w:eastAsia="微软雅黑" w:cs="微软雅黑"/>
          <w:i/>
          <w:iCs/>
          <w:sz w:val="21"/>
          <w:szCs w:val="21"/>
        </w:rPr>
        <w:t>The Guardian</w:t>
      </w:r>
      <w:r>
        <w:rPr>
          <w:rFonts w:ascii="微软雅黑" w:hAnsi="微软雅黑" w:eastAsia="微软雅黑" w:cs="微软雅黑"/>
          <w:sz w:val="21"/>
          <w:szCs w:val="21"/>
        </w:rPr>
        <w:t>）均发表了长篇讣告，ASA 2023年年会设立了"拉图尔纪念专场"（Memorial Session for Bruno Latour）。2021年11月，拉图尔获京都奖（Kyoto Prize，奖金1亿日元，约70万欧元）——获奖理由是"对科学与技术研究的根本性贡献"。</w:t>
      </w:r>
    </w:p>
    <w:p w14:paraId="7941238A">
      <w:pPr>
        <w:spacing w:before="60" w:after="60"/>
      </w:pPr>
      <w:r>
        <w:rPr>
          <w:rFonts w:ascii="微软雅黑" w:hAnsi="微软雅黑" w:eastAsia="微软雅黑" w:cs="微软雅黑"/>
          <w:sz w:val="21"/>
          <w:szCs w:val="21"/>
        </w:rPr>
        <w:t>后世学界分析认为，拉图尔遗产评估的核心张力在于：ANT在理论上极具启发性（"不要假设社会存在，追踪它的组装"），但在经验研究中极难操作（"追踪"需要耗费大量时间和资源，且难以"完成"）。拉图尔晚年的理论发展日益远离"经典ANT"——转向"存在模式探究"与"人类世"研究——这使得ANT的遗产呈现"方法论遗产"与"本体论遗产"的分叉，而拉图尔本人明确反对将ANT从本体论纲领降格为方法论工具。</w:t>
      </w:r>
    </w:p>
    <w:p w14:paraId="65530ECD">
      <w:pPr>
        <w:pStyle w:val="4"/>
        <w:spacing w:before="200" w:after="100"/>
      </w:pPr>
      <w:r>
        <w:rPr>
          <w:rFonts w:ascii="微软雅黑" w:hAnsi="微软雅黑" w:eastAsia="微软雅黑" w:cs="微软雅黑"/>
          <w:b/>
          <w:bCs/>
          <w:sz w:val="24"/>
          <w:szCs w:val="24"/>
        </w:rPr>
        <w:t>[法国]</w:t>
      </w:r>
    </w:p>
    <w:p w14:paraId="7AA4515D">
      <w:pPr>
        <w:pStyle w:val="5"/>
        <w:spacing w:before="180" w:after="80"/>
      </w:pPr>
      <w:r>
        <w:rPr>
          <w:rFonts w:ascii="微软雅黑" w:hAnsi="微软雅黑" w:eastAsia="微软雅黑" w:cs="微软雅黑"/>
          <w:b/>
          <w:bCs/>
          <w:sz w:val="22"/>
          <w:szCs w:val="22"/>
        </w:rPr>
        <w:t>概念时间线</w:t>
      </w:r>
    </w:p>
    <w:p w14:paraId="21712A76">
      <w:pPr>
        <w:pStyle w:val="16"/>
        <w:numPr>
          <w:ilvl w:val="0"/>
          <w:numId w:val="1"/>
        </w:numPr>
        <w:spacing w:before="30" w:after="30"/>
      </w:pPr>
      <w:r>
        <w:rPr>
          <w:rFonts w:ascii="微软雅黑" w:hAnsi="微软雅黑" w:eastAsia="微软雅黑" w:cs="微软雅黑"/>
          <w:b/>
          <w:bCs/>
          <w:sz w:val="21"/>
          <w:szCs w:val="21"/>
        </w:rPr>
        <w:t>存在模式探究</w:t>
      </w:r>
      <w:r>
        <w:rPr>
          <w:rFonts w:ascii="微软雅黑" w:hAnsi="微软雅黑" w:eastAsia="微软雅黑" w:cs="微软雅黑"/>
          <w:sz w:val="21"/>
          <w:szCs w:val="21"/>
        </w:rPr>
        <w:t>：拉图尔2012年出版《存在模式探究》（</w:t>
      </w:r>
      <w:r>
        <w:rPr>
          <w:rFonts w:ascii="微软雅黑" w:hAnsi="微软雅黑" w:eastAsia="微软雅黑" w:cs="微软雅黑"/>
          <w:i/>
          <w:iCs/>
          <w:sz w:val="21"/>
          <w:szCs w:val="21"/>
        </w:rPr>
        <w:t>Enquête sur les modes d'existence</w:t>
      </w:r>
      <w:r>
        <w:rPr>
          <w:rFonts w:ascii="微软雅黑" w:hAnsi="微软雅黑" w:eastAsia="微软雅黑" w:cs="微软雅黑"/>
          <w:sz w:val="21"/>
          <w:szCs w:val="21"/>
        </w:rPr>
        <w:t>，Paris: La Découverte，600余页），试图建立一个"多元本体论"框架——不同存在模式（科学、法律、宗教、政治、经济、技术等）有不同的"真值条件"（véridiction）——科学以"参照"（référence）为真值条件，法律以"程序"为真值条件，宗教以"信仰"为真值条件，经济以"价值计算"为真值条件——它们不可化约为同一标准。此框架的社会学含义是：社会学不应以单一标准（如"科学性"）评判所有知识形式，而应理解不同存在模式各自的"证真逻辑"。存在模式探究与ANT的关系是复杂的——ANT的方法论核心是"追踪联结"，存在模式探究的哲学核心是"区分模式"——前者是"过程哲学"，后者是"分类哲学"——部分评论者认为存在模式探究是对ANT的"背叛"（从"追踪"退化为"分类"），部分评论者认为存在模式探究是ANT的"深化"（将"追踪"的发现系统化为"模式"）。</w:t>
      </w:r>
    </w:p>
    <w:p w14:paraId="29D06287">
      <w:pPr>
        <w:pStyle w:val="16"/>
        <w:numPr>
          <w:ilvl w:val="0"/>
          <w:numId w:val="1"/>
        </w:numPr>
        <w:spacing w:before="30" w:after="30"/>
      </w:pPr>
      <w:r>
        <w:rPr>
          <w:rFonts w:ascii="微软雅黑" w:hAnsi="微软雅黑" w:eastAsia="微软雅黑" w:cs="微软雅黑"/>
          <w:b/>
          <w:bCs/>
          <w:sz w:val="21"/>
          <w:szCs w:val="21"/>
        </w:rPr>
        <w:t>"着陆"政治</w:t>
      </w:r>
      <w:r>
        <w:rPr>
          <w:rFonts w:ascii="微软雅黑" w:hAnsi="微软雅黑" w:eastAsia="微软雅黑" w:cs="微软雅黑"/>
          <w:sz w:val="21"/>
          <w:szCs w:val="21"/>
        </w:rPr>
        <w:t>：概念转译追踪：拉图尔晚年的"着陆"政治（2017年《着陆何处？》</w:t>
      </w:r>
      <w:r>
        <w:rPr>
          <w:rFonts w:ascii="微软雅黑" w:hAnsi="微软雅黑" w:eastAsia="微软雅黑" w:cs="微软雅黑"/>
          <w:i/>
          <w:iCs/>
          <w:sz w:val="21"/>
          <w:szCs w:val="21"/>
        </w:rPr>
        <w:t>Où atterrir?</w:t>
      </w:r>
      <w:r>
        <w:rPr>
          <w:rFonts w:ascii="微软雅黑" w:hAnsi="微软雅黑" w:eastAsia="微软雅黑" w:cs="微软雅黑"/>
          <w:sz w:val="21"/>
          <w:szCs w:val="21"/>
        </w:rPr>
        <w:t>、2021年《流行病何时？》</w:t>
      </w:r>
      <w:r>
        <w:rPr>
          <w:rFonts w:ascii="微软雅黑" w:hAnsi="微软雅黑" w:eastAsia="微软雅黑" w:cs="微软雅黑"/>
          <w:i/>
          <w:iCs/>
          <w:sz w:val="21"/>
          <w:szCs w:val="21"/>
        </w:rPr>
        <w:t>Quand l'artère se bouche</w:t>
      </w:r>
      <w:r>
        <w:rPr>
          <w:rFonts w:ascii="微软雅黑" w:hAnsi="微软雅黑" w:eastAsia="微软雅黑" w:cs="微软雅黑"/>
          <w:sz w:val="21"/>
          <w:szCs w:val="21"/>
        </w:rPr>
        <w:t>）呼吁"从全球化退回地方"，"关注脚下的土地而非远方的抽象"——在生态政治中获得回响。但其"退回"策略被批评为"生态民族主义"——如果每个"地方"只关注自己的土地，全球性的气候问题如何解决？概念转译追踪：拉图尔"着陆"→法国"黄马甲"运动（2018-2019）的地方抗议→"地方主义"生态政治——但"黄马甲"运动本身是反生态税的（反对马克龙提高燃油税），这与拉图尔的生态立场形成了讽刺性的张力。</w:t>
      </w:r>
    </w:p>
    <w:p w14:paraId="158C4049">
      <w:pPr>
        <w:pStyle w:val="5"/>
        <w:spacing w:before="180" w:after="80"/>
      </w:pPr>
      <w:r>
        <w:rPr>
          <w:rFonts w:ascii="微软雅黑" w:hAnsi="微软雅黑" w:eastAsia="微软雅黑" w:cs="微软雅黑"/>
          <w:b/>
          <w:bCs/>
          <w:sz w:val="22"/>
          <w:szCs w:val="22"/>
        </w:rPr>
        <w:t>场域时间线</w:t>
      </w:r>
    </w:p>
    <w:p w14:paraId="4EE81D81">
      <w:pPr>
        <w:pStyle w:val="16"/>
        <w:numPr>
          <w:ilvl w:val="0"/>
          <w:numId w:val="1"/>
        </w:numPr>
        <w:spacing w:before="30" w:after="30"/>
      </w:pPr>
      <w:r>
        <w:rPr>
          <w:rFonts w:ascii="微软雅黑" w:hAnsi="微软雅黑" w:eastAsia="微软雅黑" w:cs="微软雅黑"/>
          <w:b/>
          <w:bCs/>
          <w:sz w:val="21"/>
          <w:szCs w:val="21"/>
        </w:rPr>
        <w:t>法国学术体制的边缘人</w:t>
      </w:r>
      <w:r>
        <w:rPr>
          <w:rFonts w:ascii="微软雅黑" w:hAnsi="微软雅黑" w:eastAsia="微软雅黑" w:cs="微软雅黑"/>
          <w:sz w:val="21"/>
          <w:szCs w:val="21"/>
        </w:rPr>
        <w:t>：拉图尔在法国学术体制中的地位始终是矛盾的——他从未通过法国学术体制的"教师资格考试"（agrégation）——这是法国学术晋升的常规通道，通过agrégation者获得"终身教职"（titulaire）资格。拉图尔的职位始终是非终身的——国立高等矿业学校（1980s-2006）的"研究主任"（directeur de recherche）和巴黎政治学院（2006-2022）的"教授"都是通过特殊聘任（détachement）获得的。这种"体制边缘"的位置既是他的理论立场的产物（ANT质疑任何"中心-边缘"的等级），也是其学术影响力的限制因素——他从未培养过传统意义上的"学派"（没有弟子继承其职位，没有机构以他的名字命名）。2006年巴黎政治学院的聘任是他首次进入法国主流学术体制的核心，被视为ANT"被社会学接受"的制度性标志。</w:t>
      </w:r>
    </w:p>
    <w:p w14:paraId="00678F23">
      <w:pPr>
        <w:pStyle w:val="16"/>
        <w:numPr>
          <w:ilvl w:val="0"/>
          <w:numId w:val="1"/>
        </w:numPr>
        <w:spacing w:before="30" w:after="30"/>
      </w:pPr>
      <w:r>
        <w:rPr>
          <w:rFonts w:ascii="微软雅黑" w:hAnsi="微软雅黑" w:eastAsia="微软雅黑" w:cs="微软雅黑"/>
          <w:b/>
          <w:bCs/>
          <w:sz w:val="21"/>
          <w:szCs w:val="21"/>
        </w:rPr>
        <w:t>CSI的制度遗产</w:t>
      </w:r>
      <w:r>
        <w:rPr>
          <w:rFonts w:ascii="微软雅黑" w:hAnsi="微软雅黑" w:eastAsia="微软雅黑" w:cs="微软雅黑"/>
          <w:sz w:val="21"/>
          <w:szCs w:val="21"/>
        </w:rPr>
        <w:t xml:space="preserve">：1980-1990年代在巴黎国立高等矿业学校创新社会学中心（CSI, </w:t>
      </w:r>
      <w:r>
        <w:rPr>
          <w:rFonts w:ascii="微软雅黑" w:hAnsi="微软雅黑" w:eastAsia="微软雅黑" w:cs="微软雅黑"/>
          <w:i/>
          <w:iCs/>
          <w:sz w:val="21"/>
          <w:szCs w:val="21"/>
        </w:rPr>
        <w:t>Centre de Sociologie de l'Innovation</w:t>
      </w:r>
      <w:r>
        <w:rPr>
          <w:rFonts w:ascii="微软雅黑" w:hAnsi="微软雅黑" w:eastAsia="微软雅黑" w:cs="微软雅黑"/>
          <w:sz w:val="21"/>
          <w:szCs w:val="21"/>
        </w:rPr>
        <w:t>）任教——此中心的制度定位是"工程学校中的社会学"，使拉图尔始终处于法国社会学建制的"边缘"位置。CSI由卡龙（Michel Callon, 1945—）创立，卡龙1986年关于"扇贝与社会"的民族志研究成为ANT的经典案例——此研究追踪了圣布里厄湾（Saint-Brieuc Bay）的扇贝幼体、渔民、海洋学家和行政机构如何通过网络化的"转译"过程共同定义了"资源管理"问题。拉图尔去世后，CSI的制度遗产如何延续尚不明确——部分成员转向STS主流，部分成员试图延续ANT的"联结追踪"方法论。</w:t>
      </w:r>
    </w:p>
    <w:p w14:paraId="1CD27FBA">
      <w:pPr>
        <w:pStyle w:val="4"/>
        <w:spacing w:before="200" w:after="100"/>
      </w:pPr>
      <w:r>
        <w:rPr>
          <w:rFonts w:ascii="微软雅黑" w:hAnsi="微软雅黑" w:eastAsia="微软雅黑" w:cs="微软雅黑"/>
          <w:b/>
          <w:bCs/>
          <w:sz w:val="24"/>
          <w:szCs w:val="24"/>
        </w:rPr>
        <w:t>[英美]</w:t>
      </w:r>
    </w:p>
    <w:p w14:paraId="25D0F845">
      <w:pPr>
        <w:pStyle w:val="5"/>
        <w:spacing w:before="180" w:after="80"/>
      </w:pPr>
      <w:r>
        <w:rPr>
          <w:rFonts w:ascii="微软雅黑" w:hAnsi="微软雅黑" w:eastAsia="微软雅黑" w:cs="微软雅黑"/>
          <w:b/>
          <w:bCs/>
          <w:sz w:val="22"/>
          <w:szCs w:val="22"/>
        </w:rPr>
        <w:t>接受时间线</w:t>
      </w:r>
    </w:p>
    <w:p w14:paraId="51216CA8">
      <w:pPr>
        <w:pStyle w:val="16"/>
        <w:numPr>
          <w:ilvl w:val="0"/>
          <w:numId w:val="1"/>
        </w:numPr>
        <w:spacing w:before="30" w:after="30"/>
      </w:pPr>
      <w:r>
        <w:rPr>
          <w:rFonts w:ascii="微软雅黑" w:hAnsi="微软雅黑" w:eastAsia="微软雅黑" w:cs="微软雅黑"/>
          <w:b/>
          <w:bCs/>
          <w:sz w:val="21"/>
          <w:szCs w:val="21"/>
        </w:rPr>
        <w:t>[英美] 方法论降格与本体论争议</w:t>
      </w:r>
      <w:r>
        <w:rPr>
          <w:rFonts w:ascii="微软雅黑" w:hAnsi="微软雅黑" w:eastAsia="微软雅黑" w:cs="微软雅黑"/>
          <w:sz w:val="21"/>
          <w:szCs w:val="21"/>
        </w:rPr>
        <w:t>：拉图尔去世后，ANT的遗产评估呈现三条路径——（1）方法论遗产：ANT的"联结追踪"方法被广泛应用于数字社会学（追踪数字基础设施如何组装社会）、组织研究（追踪组织决策的物质链条）、健康研究（追踪医疗技术的社会组装）——此路径将ANT从"本体论纲领"降格为"研究工具"——但这恰恰是拉图尔晚年所警惕的：ANT不是"方法论"，而是"本体论"；（2）政治遗产：拉图尔晚年的"着陆"政治在生态政治中获得回响——但"退回"策略被批评为"生态民族主义"；（3）纪念本身的悖论："纪念"具有ANT所批判的"仪式化"特征——将拉图尔"英雄化"恰恰违背了ANT"解构英雄行动者"的方法论主张。更为严肃的遗产评估将关注ANT的"未竟事业"——如何在"非人类行动者"的本体论承诺与主流社会学的"结构-行动"分析框架之间建立可操作的桥梁？</w:t>
      </w:r>
    </w:p>
    <w:p w14:paraId="191B610D">
      <w:pPr>
        <w:pStyle w:val="4"/>
        <w:spacing w:before="200" w:after="100"/>
      </w:pPr>
      <w:r>
        <w:rPr>
          <w:rFonts w:ascii="微软雅黑" w:hAnsi="微软雅黑" w:eastAsia="微软雅黑" w:cs="微软雅黑"/>
          <w:b/>
          <w:bCs/>
          <w:sz w:val="24"/>
          <w:szCs w:val="24"/>
        </w:rPr>
        <w:t>[中国]</w:t>
      </w:r>
    </w:p>
    <w:p w14:paraId="11D68117">
      <w:pPr>
        <w:pStyle w:val="5"/>
        <w:spacing w:before="180" w:after="80"/>
      </w:pPr>
      <w:r>
        <w:rPr>
          <w:rFonts w:ascii="微软雅黑" w:hAnsi="微软雅黑" w:eastAsia="微软雅黑" w:cs="微软雅黑"/>
          <w:b/>
          <w:bCs/>
          <w:sz w:val="22"/>
          <w:szCs w:val="22"/>
        </w:rPr>
        <w:t>接受时间线</w:t>
      </w:r>
    </w:p>
    <w:p w14:paraId="5BF4779F">
      <w:pPr>
        <w:pStyle w:val="16"/>
        <w:numPr>
          <w:ilvl w:val="0"/>
          <w:numId w:val="1"/>
        </w:numPr>
        <w:spacing w:before="30" w:after="30"/>
      </w:pPr>
      <w:r>
        <w:rPr>
          <w:rFonts w:ascii="微软雅黑" w:hAnsi="微软雅黑" w:eastAsia="微软雅黑" w:cs="微软雅黑"/>
          <w:b/>
          <w:bCs/>
          <w:sz w:val="21"/>
          <w:szCs w:val="21"/>
        </w:rPr>
        <w:t>[中国] 翻译推进与简化风险</w:t>
      </w:r>
      <w:r>
        <w:rPr>
          <w:rFonts w:ascii="微软雅黑" w:hAnsi="微软雅黑" w:eastAsia="微软雅黑" w:cs="微软雅黑"/>
          <w:sz w:val="21"/>
          <w:szCs w:val="21"/>
        </w:rPr>
        <w:t>：拉图尔在中文世界的翻译在2010年代后逐步推进——《重组社会》中译本2010年由社会科学文献出版社出版，《实验室生活》2010年由东方出版社出版——ANT在2020年代成为中国社会学理论讨论的热点之一。但中文接受中，ANT的"非人类行动者"论点被部分学者简化为"技术决定论"（"技术有自己的逻辑"），与拉图尔的原意（"追踪联结"而非"赋予技术优先性"）存在差距。概念转译追踪：ANT"非人类行动者"→中国"技术社会学"→"算法作为行动者"——但此转译常忽略拉图尔的关键区分：行动者的能动性是"制造差异"的能力，而非"有意图地行动"——算法"制造差异"不意味着算法"有自己的逻辑"。</w:t>
      </w:r>
    </w:p>
    <w:p w14:paraId="2A6AD06D">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351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DF5CB6">
            <w:pPr>
              <w:spacing w:before="30" w:after="30"/>
            </w:pPr>
            <w:r>
              <w:rPr>
                <w:rFonts w:ascii="微软雅黑" w:hAnsi="微软雅黑" w:eastAsia="微软雅黑" w:cs="微软雅黑"/>
                <w:b/>
                <w:bCs/>
                <w:sz w:val="20"/>
                <w:szCs w:val="20"/>
              </w:rPr>
              <w:t>概念ID</w:t>
            </w:r>
          </w:p>
        </w:tc>
        <w:tc>
          <w:tcPr>
            <w:tcW w:w="3000" w:type="dxa"/>
          </w:tcPr>
          <w:p w14:paraId="049F18B2">
            <w:pPr>
              <w:spacing w:before="30" w:after="30"/>
            </w:pPr>
            <w:r>
              <w:rPr>
                <w:rFonts w:ascii="微软雅黑" w:hAnsi="微软雅黑" w:eastAsia="微软雅黑" w:cs="微软雅黑"/>
                <w:b/>
                <w:bCs/>
                <w:sz w:val="20"/>
                <w:szCs w:val="20"/>
              </w:rPr>
              <w:t>概念名</w:t>
            </w:r>
          </w:p>
        </w:tc>
        <w:tc>
          <w:tcPr>
            <w:tcW w:w="3000" w:type="dxa"/>
          </w:tcPr>
          <w:p w14:paraId="45553D0D">
            <w:pPr>
              <w:spacing w:before="30" w:after="30"/>
            </w:pPr>
            <w:r>
              <w:rPr>
                <w:rFonts w:ascii="微软雅黑" w:hAnsi="微软雅黑" w:eastAsia="微软雅黑" w:cs="微软雅黑"/>
                <w:b/>
                <w:bCs/>
                <w:sz w:val="20"/>
                <w:szCs w:val="20"/>
              </w:rPr>
              <w:t>关联</w:t>
            </w:r>
          </w:p>
        </w:tc>
      </w:tr>
      <w:tr w14:paraId="0C08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B6BDD5">
            <w:pPr>
              <w:spacing w:before="30" w:after="30"/>
            </w:pPr>
            <w:r>
              <w:rPr>
                <w:rFonts w:ascii="微软雅黑" w:hAnsi="微软雅黑" w:eastAsia="微软雅黑" w:cs="微软雅黑"/>
                <w:b w:val="0"/>
                <w:bCs w:val="0"/>
                <w:sz w:val="20"/>
                <w:szCs w:val="20"/>
              </w:rPr>
              <w:t>C-存在模式</w:t>
            </w:r>
          </w:p>
        </w:tc>
        <w:tc>
          <w:tcPr>
            <w:tcW w:w="3000" w:type="dxa"/>
          </w:tcPr>
          <w:p w14:paraId="55D3AF3A">
            <w:pPr>
              <w:spacing w:before="30" w:after="30"/>
            </w:pPr>
            <w:r>
              <w:rPr>
                <w:rFonts w:ascii="微软雅黑" w:hAnsi="微软雅黑" w:eastAsia="微软雅黑" w:cs="微软雅黑"/>
                <w:b w:val="0"/>
                <w:bCs w:val="0"/>
                <w:sz w:val="20"/>
                <w:szCs w:val="20"/>
              </w:rPr>
              <w:t>modes of existence</w:t>
            </w:r>
          </w:p>
        </w:tc>
        <w:tc>
          <w:tcPr>
            <w:tcW w:w="3000" w:type="dxa"/>
          </w:tcPr>
          <w:p w14:paraId="258C1B18">
            <w:pPr>
              <w:spacing w:before="30" w:after="30"/>
            </w:pPr>
            <w:r>
              <w:rPr>
                <w:rFonts w:ascii="微软雅黑" w:hAnsi="微软雅黑" w:eastAsia="微软雅黑" w:cs="微软雅黑"/>
                <w:b w:val="0"/>
                <w:bCs w:val="0"/>
                <w:sz w:val="20"/>
                <w:szCs w:val="20"/>
              </w:rPr>
              <w:t>拉图尔晚期哲学框架</w:t>
            </w:r>
          </w:p>
        </w:tc>
      </w:tr>
      <w:tr w14:paraId="74F6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7A125E5">
            <w:pPr>
              <w:spacing w:before="30" w:after="30"/>
            </w:pPr>
            <w:r>
              <w:rPr>
                <w:rFonts w:ascii="微软雅黑" w:hAnsi="微软雅黑" w:eastAsia="微软雅黑" w:cs="微软雅黑"/>
                <w:b w:val="0"/>
                <w:bCs w:val="0"/>
                <w:sz w:val="20"/>
                <w:szCs w:val="20"/>
              </w:rPr>
              <w:t>C-联结追踪</w:t>
            </w:r>
          </w:p>
        </w:tc>
        <w:tc>
          <w:tcPr>
            <w:tcW w:w="3000" w:type="dxa"/>
          </w:tcPr>
          <w:p w14:paraId="49DA7817">
            <w:pPr>
              <w:spacing w:before="30" w:after="30"/>
            </w:pPr>
            <w:r>
              <w:rPr>
                <w:rFonts w:ascii="微软雅黑" w:hAnsi="微软雅黑" w:eastAsia="微软雅黑" w:cs="微软雅黑"/>
                <w:b w:val="0"/>
                <w:bCs w:val="0"/>
                <w:sz w:val="20"/>
                <w:szCs w:val="20"/>
              </w:rPr>
              <w:t>tracing associations</w:t>
            </w:r>
          </w:p>
        </w:tc>
        <w:tc>
          <w:tcPr>
            <w:tcW w:w="3000" w:type="dxa"/>
          </w:tcPr>
          <w:p w14:paraId="351894F6">
            <w:pPr>
              <w:spacing w:before="30" w:after="30"/>
            </w:pPr>
            <w:r>
              <w:rPr>
                <w:rFonts w:ascii="微软雅黑" w:hAnsi="微软雅黑" w:eastAsia="微软雅黑" w:cs="微软雅黑"/>
                <w:b w:val="0"/>
                <w:bCs w:val="0"/>
                <w:sz w:val="20"/>
                <w:szCs w:val="20"/>
              </w:rPr>
              <w:t>ANT方法论核心</w:t>
            </w:r>
          </w:p>
        </w:tc>
      </w:tr>
      <w:tr w14:paraId="7E19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D61EC4">
            <w:pPr>
              <w:spacing w:before="30" w:after="30"/>
            </w:pPr>
            <w:r>
              <w:rPr>
                <w:rFonts w:ascii="微软雅黑" w:hAnsi="微软雅黑" w:eastAsia="微软雅黑" w:cs="微软雅黑"/>
                <w:b w:val="0"/>
                <w:bCs w:val="0"/>
                <w:sz w:val="20"/>
                <w:szCs w:val="20"/>
              </w:rPr>
              <w:t>C382</w:t>
            </w:r>
          </w:p>
        </w:tc>
        <w:tc>
          <w:tcPr>
            <w:tcW w:w="3000" w:type="dxa"/>
          </w:tcPr>
          <w:p w14:paraId="0AB70367">
            <w:pPr>
              <w:spacing w:before="30" w:after="30"/>
            </w:pPr>
            <w:r>
              <w:rPr>
                <w:rFonts w:ascii="微软雅黑" w:hAnsi="微软雅黑" w:eastAsia="微软雅黑" w:cs="微软雅黑"/>
                <w:b w:val="0"/>
                <w:bCs w:val="0"/>
                <w:sz w:val="20"/>
                <w:szCs w:val="20"/>
              </w:rPr>
              <w:t>non-human actant</w:t>
            </w:r>
          </w:p>
        </w:tc>
        <w:tc>
          <w:tcPr>
            <w:tcW w:w="3000" w:type="dxa"/>
          </w:tcPr>
          <w:p w14:paraId="250B7F7D">
            <w:pPr>
              <w:spacing w:before="30" w:after="30"/>
            </w:pPr>
            <w:r>
              <w:rPr>
                <w:rFonts w:ascii="微软雅黑" w:hAnsi="微软雅黑" w:eastAsia="微软雅黑" w:cs="微软雅黑"/>
                <w:b w:val="0"/>
                <w:bCs w:val="0"/>
                <w:sz w:val="20"/>
                <w:szCs w:val="20"/>
              </w:rPr>
              <w:t>ANT本体论核心</w:t>
            </w:r>
          </w:p>
        </w:tc>
      </w:tr>
      <w:tr w14:paraId="7979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E5BACE">
            <w:pPr>
              <w:spacing w:before="30" w:after="30"/>
            </w:pPr>
            <w:r>
              <w:rPr>
                <w:rFonts w:ascii="微软雅黑" w:hAnsi="微软雅黑" w:eastAsia="微软雅黑" w:cs="微软雅黑"/>
                <w:b w:val="0"/>
                <w:bCs w:val="0"/>
                <w:sz w:val="20"/>
                <w:szCs w:val="20"/>
              </w:rPr>
              <w:t>C-多元本体论</w:t>
            </w:r>
          </w:p>
        </w:tc>
        <w:tc>
          <w:tcPr>
            <w:tcW w:w="3000" w:type="dxa"/>
          </w:tcPr>
          <w:p w14:paraId="23B7B01D">
            <w:pPr>
              <w:spacing w:before="30" w:after="30"/>
            </w:pPr>
            <w:r>
              <w:rPr>
                <w:rFonts w:ascii="微软雅黑" w:hAnsi="微软雅黑" w:eastAsia="微软雅黑" w:cs="微软雅黑"/>
                <w:b w:val="0"/>
                <w:bCs w:val="0"/>
                <w:sz w:val="20"/>
                <w:szCs w:val="20"/>
              </w:rPr>
              <w:t>pluralist ontology</w:t>
            </w:r>
          </w:p>
        </w:tc>
        <w:tc>
          <w:tcPr>
            <w:tcW w:w="3000" w:type="dxa"/>
          </w:tcPr>
          <w:p w14:paraId="6E0C92A2">
            <w:pPr>
              <w:spacing w:before="30" w:after="30"/>
            </w:pPr>
            <w:r>
              <w:rPr>
                <w:rFonts w:ascii="微软雅黑" w:hAnsi="微软雅黑" w:eastAsia="微软雅黑" w:cs="微软雅黑"/>
                <w:b w:val="0"/>
                <w:bCs w:val="0"/>
                <w:sz w:val="20"/>
                <w:szCs w:val="20"/>
              </w:rPr>
              <w:t>存在模式探究的哲学基础</w:t>
            </w:r>
          </w:p>
        </w:tc>
      </w:tr>
      <w:tr w14:paraId="644B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281CF5">
            <w:pPr>
              <w:spacing w:before="30" w:after="30"/>
            </w:pPr>
            <w:r>
              <w:rPr>
                <w:rFonts w:ascii="微软雅黑" w:hAnsi="微软雅黑" w:eastAsia="微软雅黑" w:cs="微软雅黑"/>
                <w:b w:val="0"/>
                <w:bCs w:val="0"/>
                <w:sz w:val="20"/>
                <w:szCs w:val="20"/>
              </w:rPr>
              <w:t>C-着陆</w:t>
            </w:r>
          </w:p>
        </w:tc>
        <w:tc>
          <w:tcPr>
            <w:tcW w:w="3000" w:type="dxa"/>
          </w:tcPr>
          <w:p w14:paraId="1293B2F2">
            <w:pPr>
              <w:spacing w:before="30" w:after="30"/>
            </w:pPr>
            <w:r>
              <w:rPr>
                <w:rFonts w:ascii="微软雅黑" w:hAnsi="微软雅黑" w:eastAsia="微软雅黑" w:cs="微软雅黑"/>
                <w:b w:val="0"/>
                <w:bCs w:val="0"/>
                <w:sz w:val="20"/>
                <w:szCs w:val="20"/>
              </w:rPr>
              <w:t>atterissage</w:t>
            </w:r>
          </w:p>
        </w:tc>
        <w:tc>
          <w:tcPr>
            <w:tcW w:w="3000" w:type="dxa"/>
          </w:tcPr>
          <w:p w14:paraId="60764376">
            <w:pPr>
              <w:spacing w:before="30" w:after="30"/>
            </w:pPr>
            <w:r>
              <w:rPr>
                <w:rFonts w:ascii="微软雅黑" w:hAnsi="微软雅黑" w:eastAsia="微软雅黑" w:cs="微软雅黑"/>
                <w:b w:val="0"/>
                <w:bCs w:val="0"/>
                <w:sz w:val="20"/>
                <w:szCs w:val="20"/>
              </w:rPr>
              <w:t>拉图尔晚年生态政治</w:t>
            </w:r>
          </w:p>
        </w:tc>
      </w:tr>
      <w:tr w14:paraId="4645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135D0A">
            <w:pPr>
              <w:spacing w:before="30" w:after="30"/>
            </w:pPr>
            <w:r>
              <w:rPr>
                <w:rFonts w:ascii="微软雅黑" w:hAnsi="微软雅黑" w:eastAsia="微软雅黑" w:cs="微软雅黑"/>
                <w:b w:val="0"/>
                <w:bCs w:val="0"/>
                <w:sz w:val="20"/>
                <w:szCs w:val="20"/>
              </w:rPr>
              <w:t>C-证真条件</w:t>
            </w:r>
          </w:p>
        </w:tc>
        <w:tc>
          <w:tcPr>
            <w:tcW w:w="3000" w:type="dxa"/>
          </w:tcPr>
          <w:p w14:paraId="59711137">
            <w:pPr>
              <w:spacing w:before="30" w:after="30"/>
            </w:pPr>
            <w:r>
              <w:rPr>
                <w:rFonts w:ascii="微软雅黑" w:hAnsi="微软雅黑" w:eastAsia="微软雅黑" w:cs="微软雅黑"/>
                <w:b w:val="0"/>
                <w:bCs w:val="0"/>
                <w:sz w:val="20"/>
                <w:szCs w:val="20"/>
              </w:rPr>
              <w:t>véridiction</w:t>
            </w:r>
          </w:p>
        </w:tc>
        <w:tc>
          <w:tcPr>
            <w:tcW w:w="3000" w:type="dxa"/>
          </w:tcPr>
          <w:p w14:paraId="31BDC090">
            <w:pPr>
              <w:spacing w:before="30" w:after="30"/>
            </w:pPr>
            <w:r>
              <w:rPr>
                <w:rFonts w:ascii="微软雅黑" w:hAnsi="微软雅黑" w:eastAsia="微软雅黑" w:cs="微软雅黑"/>
                <w:b w:val="0"/>
                <w:bCs w:val="0"/>
                <w:sz w:val="20"/>
                <w:szCs w:val="20"/>
              </w:rPr>
              <w:t>各存在模式的真值标准</w:t>
            </w:r>
          </w:p>
        </w:tc>
      </w:tr>
      <w:tr w14:paraId="5CD0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103B02">
            <w:pPr>
              <w:spacing w:before="30" w:after="30"/>
            </w:pPr>
            <w:r>
              <w:rPr>
                <w:rFonts w:ascii="微软雅黑" w:hAnsi="微软雅黑" w:eastAsia="微软雅黑" w:cs="微软雅黑"/>
                <w:b w:val="0"/>
                <w:bCs w:val="0"/>
                <w:sz w:val="20"/>
                <w:szCs w:val="20"/>
              </w:rPr>
              <w:t>C539</w:t>
            </w:r>
          </w:p>
        </w:tc>
        <w:tc>
          <w:tcPr>
            <w:tcW w:w="3000" w:type="dxa"/>
          </w:tcPr>
          <w:p w14:paraId="5D820FBA">
            <w:pPr>
              <w:spacing w:before="30" w:after="30"/>
            </w:pPr>
            <w:r>
              <w:rPr>
                <w:rFonts w:ascii="微软雅黑" w:hAnsi="微软雅黑" w:eastAsia="微软雅黑" w:cs="微软雅黑"/>
                <w:b w:val="0"/>
                <w:bCs w:val="0"/>
                <w:sz w:val="20"/>
                <w:szCs w:val="20"/>
              </w:rPr>
              <w:t>Anthropocene</w:t>
            </w:r>
          </w:p>
        </w:tc>
        <w:tc>
          <w:tcPr>
            <w:tcW w:w="3000" w:type="dxa"/>
          </w:tcPr>
          <w:p w14:paraId="2BDC7BBF">
            <w:pPr>
              <w:spacing w:before="30" w:after="30"/>
            </w:pPr>
            <w:r>
              <w:rPr>
                <w:rFonts w:ascii="微软雅黑" w:hAnsi="微软雅黑" w:eastAsia="微软雅黑" w:cs="微软雅黑"/>
                <w:b w:val="0"/>
                <w:bCs w:val="0"/>
                <w:sz w:val="20"/>
                <w:szCs w:val="20"/>
              </w:rPr>
              <w:t>拉图尔晚年核心议题</w:t>
            </w:r>
          </w:p>
        </w:tc>
      </w:tr>
      <w:tr w14:paraId="20A2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030C82">
            <w:pPr>
              <w:spacing w:before="30" w:after="30"/>
            </w:pPr>
            <w:r>
              <w:rPr>
                <w:rFonts w:ascii="微软雅黑" w:hAnsi="微软雅黑" w:eastAsia="微软雅黑" w:cs="微软雅黑"/>
                <w:b/>
                <w:bCs/>
                <w:sz w:val="20"/>
                <w:szCs w:val="20"/>
              </w:rPr>
              <w:t>人物ID</w:t>
            </w:r>
          </w:p>
        </w:tc>
        <w:tc>
          <w:tcPr>
            <w:tcW w:w="3000" w:type="dxa"/>
          </w:tcPr>
          <w:p w14:paraId="18C7475C">
            <w:pPr>
              <w:spacing w:before="30" w:after="30"/>
            </w:pPr>
            <w:r>
              <w:rPr>
                <w:rFonts w:ascii="微软雅黑" w:hAnsi="微软雅黑" w:eastAsia="微软雅黑" w:cs="微软雅黑"/>
                <w:b/>
                <w:bCs/>
                <w:sz w:val="20"/>
                <w:szCs w:val="20"/>
              </w:rPr>
              <w:t>姓名</w:t>
            </w:r>
          </w:p>
        </w:tc>
        <w:tc>
          <w:tcPr>
            <w:tcW w:w="3000" w:type="dxa"/>
          </w:tcPr>
          <w:p w14:paraId="2079B112">
            <w:pPr>
              <w:spacing w:before="30" w:after="30"/>
            </w:pPr>
            <w:r>
              <w:rPr>
                <w:rFonts w:ascii="微软雅黑" w:hAnsi="微软雅黑" w:eastAsia="微软雅黑" w:cs="微软雅黑"/>
                <w:b/>
                <w:bCs/>
                <w:sz w:val="20"/>
                <w:szCs w:val="20"/>
              </w:rPr>
              <w:t>关联</w:t>
            </w:r>
          </w:p>
        </w:tc>
      </w:tr>
      <w:tr w14:paraId="68BC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15FE93D">
            <w:pPr>
              <w:spacing w:before="30" w:after="30"/>
            </w:pPr>
            <w:r>
              <w:rPr>
                <w:rFonts w:ascii="微软雅黑" w:hAnsi="微软雅黑" w:eastAsia="微软雅黑" w:cs="微软雅黑"/>
                <w:b w:val="0"/>
                <w:bCs w:val="0"/>
                <w:sz w:val="20"/>
                <w:szCs w:val="20"/>
              </w:rPr>
              <w:t>P037</w:t>
            </w:r>
          </w:p>
        </w:tc>
        <w:tc>
          <w:tcPr>
            <w:tcW w:w="3000" w:type="dxa"/>
          </w:tcPr>
          <w:p w14:paraId="4D502501">
            <w:pPr>
              <w:spacing w:before="30" w:after="30"/>
            </w:pPr>
            <w:r>
              <w:rPr>
                <w:rFonts w:ascii="微软雅黑" w:hAnsi="微软雅黑" w:eastAsia="微软雅黑" w:cs="微软雅黑"/>
                <w:b w:val="0"/>
                <w:bCs w:val="0"/>
                <w:sz w:val="20"/>
                <w:szCs w:val="20"/>
              </w:rPr>
              <w:t>Bruno Latour</w:t>
            </w:r>
          </w:p>
        </w:tc>
        <w:tc>
          <w:tcPr>
            <w:tcW w:w="3000" w:type="dxa"/>
          </w:tcPr>
          <w:p w14:paraId="4C038C00">
            <w:pPr>
              <w:spacing w:before="30" w:after="30"/>
            </w:pPr>
            <w:r>
              <w:rPr>
                <w:rFonts w:ascii="微软雅黑" w:hAnsi="微软雅黑" w:eastAsia="微软雅黑" w:cs="微软雅黑"/>
                <w:b w:val="0"/>
                <w:bCs w:val="0"/>
                <w:sz w:val="20"/>
                <w:szCs w:val="20"/>
              </w:rPr>
              <w:t>本条目核心人物</w:t>
            </w:r>
          </w:p>
        </w:tc>
      </w:tr>
      <w:tr w14:paraId="4857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E5BE556">
            <w:pPr>
              <w:spacing w:before="30" w:after="30"/>
            </w:pPr>
            <w:r>
              <w:rPr>
                <w:rFonts w:ascii="微软雅黑" w:hAnsi="微软雅黑" w:eastAsia="微软雅黑" w:cs="微软雅黑"/>
                <w:b w:val="0"/>
                <w:bCs w:val="0"/>
                <w:sz w:val="20"/>
                <w:szCs w:val="20"/>
              </w:rPr>
              <w:t>P038</w:t>
            </w:r>
          </w:p>
        </w:tc>
        <w:tc>
          <w:tcPr>
            <w:tcW w:w="3000" w:type="dxa"/>
          </w:tcPr>
          <w:p w14:paraId="7B94E804">
            <w:pPr>
              <w:spacing w:before="30" w:after="30"/>
            </w:pPr>
            <w:r>
              <w:rPr>
                <w:rFonts w:ascii="微软雅黑" w:hAnsi="微软雅黑" w:eastAsia="微软雅黑" w:cs="微软雅黑"/>
                <w:b w:val="0"/>
                <w:bCs w:val="0"/>
                <w:sz w:val="20"/>
                <w:szCs w:val="20"/>
              </w:rPr>
              <w:t>Michel Callon</w:t>
            </w:r>
          </w:p>
        </w:tc>
        <w:tc>
          <w:tcPr>
            <w:tcW w:w="3000" w:type="dxa"/>
          </w:tcPr>
          <w:p w14:paraId="49326F01">
            <w:pPr>
              <w:spacing w:before="30" w:after="30"/>
            </w:pPr>
            <w:r>
              <w:rPr>
                <w:rFonts w:ascii="微软雅黑" w:hAnsi="微软雅黑" w:eastAsia="微软雅黑" w:cs="微软雅黑"/>
                <w:b w:val="0"/>
                <w:bCs w:val="0"/>
                <w:sz w:val="20"/>
                <w:szCs w:val="20"/>
              </w:rPr>
              <w:t>CSI创始人/ANT共同奠基者</w:t>
            </w:r>
          </w:p>
        </w:tc>
      </w:tr>
      <w:tr w14:paraId="1D96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02C7529">
            <w:pPr>
              <w:spacing w:before="30" w:after="30"/>
            </w:pPr>
            <w:r>
              <w:rPr>
                <w:rFonts w:ascii="微软雅黑" w:hAnsi="微软雅黑" w:eastAsia="微软雅黑" w:cs="微软雅黑"/>
                <w:b w:val="0"/>
                <w:bCs w:val="0"/>
                <w:sz w:val="20"/>
                <w:szCs w:val="20"/>
              </w:rPr>
              <w:t>P039</w:t>
            </w:r>
          </w:p>
        </w:tc>
        <w:tc>
          <w:tcPr>
            <w:tcW w:w="3000" w:type="dxa"/>
          </w:tcPr>
          <w:p w14:paraId="004F2A31">
            <w:pPr>
              <w:spacing w:before="30" w:after="30"/>
            </w:pPr>
            <w:r>
              <w:rPr>
                <w:rFonts w:ascii="微软雅黑" w:hAnsi="微软雅黑" w:eastAsia="微软雅黑" w:cs="微软雅黑"/>
                <w:b w:val="0"/>
                <w:bCs w:val="0"/>
                <w:sz w:val="20"/>
                <w:szCs w:val="20"/>
              </w:rPr>
              <w:t>John Law</w:t>
            </w:r>
          </w:p>
        </w:tc>
        <w:tc>
          <w:tcPr>
            <w:tcW w:w="3000" w:type="dxa"/>
          </w:tcPr>
          <w:p w14:paraId="74844107">
            <w:pPr>
              <w:spacing w:before="30" w:after="30"/>
            </w:pPr>
            <w:r>
              <w:rPr>
                <w:rFonts w:ascii="微软雅黑" w:hAnsi="微软雅黑" w:eastAsia="微软雅黑" w:cs="微软雅黑"/>
                <w:b w:val="0"/>
                <w:bCs w:val="0"/>
                <w:sz w:val="20"/>
                <w:szCs w:val="20"/>
              </w:rPr>
              <w:t>ANT英国发展</w:t>
            </w:r>
          </w:p>
        </w:tc>
      </w:tr>
      <w:tr w14:paraId="46E1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C3C0866">
            <w:pPr>
              <w:spacing w:before="30" w:after="30"/>
            </w:pPr>
            <w:r>
              <w:rPr>
                <w:rFonts w:ascii="微软雅黑" w:hAnsi="微软雅黑" w:eastAsia="微软雅黑" w:cs="微软雅黑"/>
                <w:b w:val="0"/>
                <w:bCs w:val="0"/>
                <w:sz w:val="20"/>
                <w:szCs w:val="20"/>
              </w:rPr>
              <w:t>P-伍尔加</w:t>
            </w:r>
          </w:p>
        </w:tc>
        <w:tc>
          <w:tcPr>
            <w:tcW w:w="3000" w:type="dxa"/>
          </w:tcPr>
          <w:p w14:paraId="24BDD8E0">
            <w:pPr>
              <w:spacing w:before="30" w:after="30"/>
            </w:pPr>
            <w:r>
              <w:rPr>
                <w:rFonts w:ascii="微软雅黑" w:hAnsi="微软雅黑" w:eastAsia="微软雅黑" w:cs="微软雅黑"/>
                <w:b w:val="0"/>
                <w:bCs w:val="0"/>
                <w:sz w:val="20"/>
                <w:szCs w:val="20"/>
              </w:rPr>
              <w:t>Steve Woolgar</w:t>
            </w:r>
          </w:p>
        </w:tc>
        <w:tc>
          <w:tcPr>
            <w:tcW w:w="3000" w:type="dxa"/>
          </w:tcPr>
          <w:p w14:paraId="3AD20107">
            <w:pPr>
              <w:spacing w:before="30" w:after="30"/>
            </w:pPr>
            <w:r>
              <w:rPr>
                <w:rFonts w:ascii="微软雅黑" w:hAnsi="微软雅黑" w:eastAsia="微软雅黑" w:cs="微软雅黑"/>
                <w:b w:val="0"/>
                <w:bCs w:val="0"/>
                <w:sz w:val="20"/>
                <w:szCs w:val="20"/>
              </w:rPr>
              <w:t>早期合作者</w:t>
            </w:r>
          </w:p>
        </w:tc>
      </w:tr>
    </w:tbl>
    <w:p w14:paraId="29CDBD2E">
      <w:pPr>
        <w:pStyle w:val="3"/>
        <w:spacing w:before="240" w:after="120"/>
      </w:pPr>
      <w:r>
        <w:rPr>
          <w:rFonts w:ascii="微软雅黑" w:hAnsi="微软雅黑" w:eastAsia="微软雅黑" w:cs="微软雅黑"/>
          <w:b/>
          <w:bCs/>
          <w:sz w:val="28"/>
          <w:szCs w:val="28"/>
        </w:rPr>
        <w:t>H091 | 2023-2024 | 大语言模型与知识生产的转型</w:t>
      </w:r>
    </w:p>
    <w:p w14:paraId="6334B045">
      <w:pPr>
        <w:pBdr>
          <w:left w:val="single" w:color="999999" w:sz="6" w:space="8"/>
        </w:pBdr>
        <w:spacing w:before="40" w:after="40"/>
        <w:ind w:left="576"/>
      </w:pPr>
      <w:r>
        <w:rPr>
          <w:rFonts w:ascii="微软雅黑" w:hAnsi="微软雅黑" w:eastAsia="微软雅黑" w:cs="微软雅黑"/>
          <w:b/>
          <w:bCs/>
          <w:sz w:val="21"/>
          <w:szCs w:val="21"/>
        </w:rPr>
        <w:t>时间</w:t>
      </w:r>
      <w:r>
        <w:rPr>
          <w:rFonts w:ascii="微软雅黑" w:hAnsi="微软雅黑" w:eastAsia="微软雅黑" w:cs="微软雅黑"/>
          <w:sz w:val="21"/>
          <w:szCs w:val="21"/>
        </w:rPr>
        <w:t>：2023—2024年</w:t>
      </w:r>
    </w:p>
    <w:p w14:paraId="21F138EA">
      <w:pPr>
        <w:pBdr>
          <w:left w:val="single" w:color="999999" w:sz="6" w:space="8"/>
        </w:pBdr>
        <w:spacing w:before="40" w:after="40"/>
        <w:ind w:left="576"/>
      </w:pPr>
      <w:r>
        <w:rPr>
          <w:rFonts w:ascii="微软雅黑" w:hAnsi="微软雅黑" w:eastAsia="微软雅黑" w:cs="微软雅黑"/>
          <w:b/>
          <w:bCs/>
          <w:sz w:val="21"/>
          <w:szCs w:val="21"/>
        </w:rPr>
        <w:t>条目性质</w:t>
      </w:r>
      <w:r>
        <w:rPr>
          <w:rFonts w:ascii="微软雅黑" w:hAnsi="微软雅黑" w:eastAsia="微软雅黑" w:cs="微软雅黑"/>
          <w:sz w:val="21"/>
          <w:szCs w:val="21"/>
        </w:rPr>
        <w:t>：技术转向——大语言模型（LLM）对知识生产方式的影响开始被社会学系统审视</w:t>
      </w:r>
    </w:p>
    <w:p w14:paraId="66F1B28C">
      <w:pPr>
        <w:pBdr>
          <w:left w:val="single" w:color="999999" w:sz="6" w:space="8"/>
        </w:pBdr>
        <w:spacing w:before="40" w:after="40"/>
        <w:ind w:left="576"/>
      </w:pPr>
      <w:r>
        <w:rPr>
          <w:rFonts w:ascii="微软雅黑" w:hAnsi="微软雅黑" w:eastAsia="微软雅黑" w:cs="微软雅黑"/>
          <w:b/>
          <w:bCs/>
          <w:sz w:val="21"/>
          <w:szCs w:val="21"/>
        </w:rPr>
        <w:t>8期标注</w:t>
      </w:r>
      <w:r>
        <w:rPr>
          <w:rFonts w:ascii="微软雅黑" w:hAnsi="微软雅黑" w:eastAsia="微软雅黑" w:cs="微软雅黑"/>
          <w:sz w:val="21"/>
          <w:szCs w:val="21"/>
        </w:rPr>
        <w:t>：T8</w:t>
      </w:r>
    </w:p>
    <w:p w14:paraId="5522B912">
      <w:pPr>
        <w:pBdr>
          <w:left w:val="single" w:color="999999" w:sz="6" w:space="8"/>
        </w:pBdr>
        <w:spacing w:before="40" w:after="40"/>
        <w:ind w:left="576"/>
      </w:pPr>
      <w:r>
        <w:rPr>
          <w:rFonts w:ascii="微软雅黑" w:hAnsi="微软雅黑" w:eastAsia="微软雅黑" w:cs="微软雅黑"/>
          <w:b/>
          <w:bCs/>
          <w:sz w:val="21"/>
          <w:szCs w:val="21"/>
        </w:rPr>
        <w:t>β映射</w:t>
      </w:r>
      <w:r>
        <w:rPr>
          <w:rFonts w:ascii="微软雅黑" w:hAnsi="微软雅黑" w:eastAsia="微软雅黑" w:cs="微软雅黑"/>
          <w:sz w:val="21"/>
          <w:szCs w:val="21"/>
        </w:rPr>
        <w:t>：见末尾</w:t>
      </w:r>
    </w:p>
    <w:p w14:paraId="00FE7A2E">
      <w:pPr>
        <w:pStyle w:val="4"/>
        <w:spacing w:before="200" w:after="100"/>
      </w:pPr>
      <w:r>
        <w:rPr>
          <w:rFonts w:ascii="微软雅黑" w:hAnsi="微软雅黑" w:eastAsia="微软雅黑" w:cs="微软雅黑"/>
          <w:b/>
          <w:bCs/>
          <w:sz w:val="24"/>
          <w:szCs w:val="24"/>
        </w:rPr>
        <w:t>总述</w:t>
      </w:r>
    </w:p>
    <w:p w14:paraId="3A937528">
      <w:pPr>
        <w:spacing w:before="60" w:after="60"/>
      </w:pPr>
      <w:r>
        <w:rPr>
          <w:rFonts w:ascii="微软雅黑" w:hAnsi="微软雅黑" w:eastAsia="微软雅黑" w:cs="微软雅黑"/>
          <w:sz w:val="21"/>
          <w:szCs w:val="21"/>
        </w:rPr>
        <w:t>2022年11月30日，OpenAI发布ChatGPT——基于GPT-3.5架构的对话式AI。2023年3月14日，GPT-4发布，多模态能力显著提升。至2024年底，ChatGPT月活跃用户超过3亿，Anthropic的Claude、Google的Gemini、Meta的Llama等竞争产品相继推出。OpenAI的融资历史——2019年获微软10亿美元投资，2023年再获微软100亿美元投资——意味着LLM技术被嵌入在大型科技公司的商业生态中，学术研究对LLM的依赖意味着学术研究对科技公司商业策略的间接依赖。</w:t>
      </w:r>
    </w:p>
    <w:p w14:paraId="5A14DBC7">
      <w:pPr>
        <w:spacing w:before="60" w:after="60"/>
      </w:pPr>
      <w:r>
        <w:rPr>
          <w:rFonts w:ascii="微软雅黑" w:hAnsi="微软雅黑" w:eastAsia="微软雅黑" w:cs="微软雅黑"/>
          <w:sz w:val="21"/>
          <w:szCs w:val="21"/>
        </w:rPr>
        <w:t>后世学界分析认为，LLM对社会学知识生产的挑战是结构性的——涉及作者身份、知识权威、方法论基础三个维度。2023年，多个社会学期刊发布关于AI辅助写作的政策声明——ASA在2023年10月发布"AI辅助学术写作指导原则"，核心建议是"透明声明"（acknowledge AI use）而非"禁止使用"。但政策共识远未达成——各期刊的AI使用政策差异显著，且LLM的技术迭代速度远超学术政策的修订速度。至2024年底，社会学对LLM的讨论仍处于"概念先行、经验滞后"的阶段——理论分析（布迪厄场域框架、拉图尔ANT框架）已有初步尝试，但系统的经验研究尚在起步。</w:t>
      </w:r>
    </w:p>
    <w:p w14:paraId="3B1179EE">
      <w:pPr>
        <w:pStyle w:val="4"/>
        <w:spacing w:before="200" w:after="100"/>
      </w:pPr>
      <w:r>
        <w:rPr>
          <w:rFonts w:ascii="微软雅黑" w:hAnsi="微软雅黑" w:eastAsia="微软雅黑" w:cs="微软雅黑"/>
          <w:b/>
          <w:bCs/>
          <w:sz w:val="24"/>
          <w:szCs w:val="24"/>
        </w:rPr>
        <w:t>[英美]</w:t>
      </w:r>
    </w:p>
    <w:p w14:paraId="62AB17CD">
      <w:pPr>
        <w:pStyle w:val="5"/>
        <w:spacing w:before="180" w:after="80"/>
      </w:pPr>
      <w:r>
        <w:rPr>
          <w:rFonts w:ascii="微软雅黑" w:hAnsi="微软雅黑" w:eastAsia="微软雅黑" w:cs="微软雅黑"/>
          <w:b/>
          <w:bCs/>
          <w:sz w:val="22"/>
          <w:szCs w:val="22"/>
        </w:rPr>
        <w:t>概念时间线</w:t>
      </w:r>
    </w:p>
    <w:p w14:paraId="36F16EAF">
      <w:pPr>
        <w:pStyle w:val="16"/>
        <w:numPr>
          <w:ilvl w:val="0"/>
          <w:numId w:val="1"/>
        </w:numPr>
        <w:spacing w:before="30" w:after="30"/>
      </w:pPr>
      <w:r>
        <w:rPr>
          <w:rFonts w:ascii="微软雅黑" w:hAnsi="微软雅黑" w:eastAsia="微软雅黑" w:cs="微软雅黑"/>
          <w:b/>
          <w:bCs/>
          <w:sz w:val="21"/>
          <w:szCs w:val="21"/>
        </w:rPr>
        <w:t>作者身份与知识权威</w:t>
      </w:r>
      <w:r>
        <w:rPr>
          <w:rFonts w:ascii="微软雅黑" w:hAnsi="微软雅黑" w:eastAsia="微软雅黑" w:cs="微软雅黑"/>
          <w:sz w:val="21"/>
          <w:szCs w:val="21"/>
        </w:rPr>
        <w:t>：LLM对社会学知识生产的挑战集中在三个维度——（1）作者身份问题：如果论文的部分内容由LLM生成，谁是"作者"？传统的"独创性"（originality）与"知识产权"（intellectual property）概念需要重新定义——2023年Springer-Nature出版集团发布AI写作政策：允许使用LLM辅助写作，但须在方法部分声明，且不允许将LLM列为作者——因为"作者"意味着对研究内容负责，而LLM不能承担责任；（2）知识权威问题：LLM生成的文本在社会学的专业读者与非专业读者之间制造了新的"不可辨别性"——当AI文本与人类文本难以区分时，"专业权威"的识别机制被瓦解——同行评审如何检测LLM生成的内容？2024年，多个研究表明，当前LLM检测工具的准确率不足70%，且存在对非母语英语写作者的系统性偏见；（3）方法论问题：LLM可以作为"社会模拟器"——用LLM生成"合成数据"（synthetic data）来模拟社会行为——但合成数据反映的是"训练数据的模式"而非"社会现实"——如果训练数据本身包含偏见，合成数据将放大这些偏见。</w:t>
      </w:r>
    </w:p>
    <w:p w14:paraId="441086ED">
      <w:pPr>
        <w:pStyle w:val="16"/>
        <w:numPr>
          <w:ilvl w:val="0"/>
          <w:numId w:val="1"/>
        </w:numPr>
        <w:spacing w:before="30" w:after="30"/>
      </w:pPr>
      <w:r>
        <w:rPr>
          <w:rFonts w:ascii="微软雅黑" w:hAnsi="微软雅黑" w:eastAsia="微软雅黑" w:cs="微软雅黑"/>
          <w:b/>
          <w:bCs/>
          <w:sz w:val="21"/>
          <w:szCs w:val="21"/>
        </w:rPr>
        <w:t>场域框架的分析</w:t>
      </w:r>
      <w:r>
        <w:rPr>
          <w:rFonts w:ascii="微软雅黑" w:hAnsi="微软雅黑" w:eastAsia="微软雅黑" w:cs="微软雅黑"/>
          <w:sz w:val="21"/>
          <w:szCs w:val="21"/>
        </w:rPr>
        <w:t>：概念转译追踪：布迪厄的"场域"框架→LLM对学术场域的冲击→LLM是一种新的"文化资本"生产技术：它使"写作能力"（文化资本的身体化形式）部分地去身体化（输入提示词即可生成文本）——这可能降低"写作能力"作为文化资本形式的稀缺性，从而改变学术场域的资本结构。但LLM同时提高了"评价能力"（判断文本质量的能力）的重要性——当文本生产变得容易，判断文本质量的"品味"（布迪厄意义上的taste/distinction）成为更稀缺的资本形式。概念转译追踪：布迪厄场域→LLM场域分析→"民主化潜力"与"不平等再生产"的辩证——"民主化潜力"（使写作更容易）与"不平等再生产"（评价能力仍需要昂贵的教育投资）不是矛盾，而是同一过程的两面。</w:t>
      </w:r>
    </w:p>
    <w:p w14:paraId="0D120151">
      <w:pPr>
        <w:pStyle w:val="16"/>
        <w:numPr>
          <w:ilvl w:val="0"/>
          <w:numId w:val="1"/>
        </w:numPr>
        <w:spacing w:before="30" w:after="30"/>
      </w:pPr>
      <w:r>
        <w:rPr>
          <w:rFonts w:ascii="微软雅黑" w:hAnsi="微软雅黑" w:eastAsia="微软雅黑" w:cs="微软雅黑"/>
          <w:b/>
          <w:bCs/>
          <w:sz w:val="21"/>
          <w:szCs w:val="21"/>
        </w:rPr>
        <w:t>LLM作为社会行动者</w:t>
      </w:r>
      <w:r>
        <w:rPr>
          <w:rFonts w:ascii="微软雅黑" w:hAnsi="微软雅黑" w:eastAsia="微软雅黑" w:cs="微软雅黑"/>
          <w:sz w:val="21"/>
          <w:szCs w:val="21"/>
        </w:rPr>
        <w:t>：概念转译追踪：拉图尔ANT→"LLM作为非人类行动者"→2024年部分社会学者开始将LLM本身作为研究对象——如研究LLM的"偏见"（训练数据中的性别、种族、阶级偏见如何反映在LLM的输出中），研究LLM的"社会角色"（ChatGPT作为"对话伙伴"如何改变人际交流），研究LLM的"知识政治"（谁决定LLM可以回答什么、不可以回答什么）。这些研究将LLM从"工具"重新定位为"社会行动者"——但此定位面临ANT的核心难题：LLM的"能动性"是"制造差异"还是"执行程序"？</w:t>
      </w:r>
    </w:p>
    <w:p w14:paraId="00F3221E">
      <w:pPr>
        <w:pStyle w:val="5"/>
        <w:spacing w:before="180" w:after="80"/>
      </w:pPr>
      <w:r>
        <w:rPr>
          <w:rFonts w:ascii="微软雅黑" w:hAnsi="微软雅黑" w:eastAsia="微软雅黑" w:cs="微软雅黑"/>
          <w:b/>
          <w:bCs/>
          <w:sz w:val="22"/>
          <w:szCs w:val="22"/>
        </w:rPr>
        <w:t>场域时间线</w:t>
      </w:r>
    </w:p>
    <w:p w14:paraId="3F21C151">
      <w:pPr>
        <w:pStyle w:val="16"/>
        <w:numPr>
          <w:ilvl w:val="0"/>
          <w:numId w:val="1"/>
        </w:numPr>
        <w:spacing w:before="30" w:after="30"/>
      </w:pPr>
      <w:r>
        <w:rPr>
          <w:rFonts w:ascii="微软雅黑" w:hAnsi="微软雅黑" w:eastAsia="微软雅黑" w:cs="微软雅黑"/>
          <w:b/>
          <w:bCs/>
          <w:sz w:val="21"/>
          <w:szCs w:val="21"/>
        </w:rPr>
        <w:t>学术政策的分化</w:t>
      </w:r>
      <w:r>
        <w:rPr>
          <w:rFonts w:ascii="微软雅黑" w:hAnsi="微软雅黑" w:eastAsia="微软雅黑" w:cs="微软雅黑"/>
          <w:sz w:val="21"/>
          <w:szCs w:val="21"/>
        </w:rPr>
        <w:t>：2023年，ASA发布了关于AI辅助学术写作的指导原则（10月，经ASA Council投票通过）——核心建议是"透明声明"而非"禁止使用"。但各社会学期刊的政策不一——《美国社会学评论》（ASR）要求详细声明AI使用方式（如"使用了GPT-4辅助文献综述"），《英国社会学杂志》（BJS）则更严格地限制AI在数据分析中的使用（禁止将LLM用于统计分析）。LLM的学术应用还催生了新的学术服务产业——2023年后，多个"AI辅助学术写作"平台出现（如Jenni AI、Paperpal、QuillBot），提供"智能润色"、"文献综述生成"、"参考文献格式化"等服务——这些平台的商业模式（订阅制，月费10-30美元）暗示了学术写作的技术门槛正在降低，但经济门槛正在提高。</w:t>
      </w:r>
    </w:p>
    <w:p w14:paraId="3BB8593F">
      <w:pPr>
        <w:pStyle w:val="5"/>
        <w:spacing w:before="180" w:after="80"/>
      </w:pPr>
      <w:r>
        <w:rPr>
          <w:rFonts w:ascii="微软雅黑" w:hAnsi="微软雅黑" w:eastAsia="微软雅黑" w:cs="微软雅黑"/>
          <w:b/>
          <w:bCs/>
          <w:sz w:val="22"/>
          <w:szCs w:val="22"/>
        </w:rPr>
        <w:t>接受时间线</w:t>
      </w:r>
    </w:p>
    <w:p w14:paraId="07832433">
      <w:pPr>
        <w:pStyle w:val="16"/>
        <w:numPr>
          <w:ilvl w:val="0"/>
          <w:numId w:val="1"/>
        </w:numPr>
        <w:spacing w:before="30" w:after="30"/>
      </w:pPr>
      <w:r>
        <w:rPr>
          <w:rFonts w:ascii="微软雅黑" w:hAnsi="微软雅黑" w:eastAsia="微软雅黑" w:cs="微软雅黑"/>
          <w:b/>
          <w:bCs/>
          <w:sz w:val="21"/>
          <w:szCs w:val="21"/>
        </w:rPr>
        <w:t>[英美] 代际分化</w:t>
      </w:r>
      <w:r>
        <w:rPr>
          <w:rFonts w:ascii="微软雅黑" w:hAnsi="微软雅黑" w:eastAsia="微软雅黑" w:cs="微软雅黑"/>
          <w:sz w:val="21"/>
          <w:szCs w:val="21"/>
        </w:rPr>
        <w:t>：LLM在社会学中的接受呈现明显的代际差异——北美年轻学者（博士生和博士后）更倾向于将LLM作为"写作工具"（辅助文献综述、语言润色、头脑风暴），资深学者更倾向于"警惕"——部分资深学者公开反对在学术写作中使用LLM，认为这损害了学术的"原创性"理想。2024年的一个重要发展是：代际分化正在从"态度差异"转化为"实践差异"——年轻学者已广泛使用LLM（尽管未必公开承认），而资深学者的"警惕"立场对实际研究行为的影响有限。</w:t>
      </w:r>
    </w:p>
    <w:p w14:paraId="4B850716">
      <w:pPr>
        <w:pStyle w:val="4"/>
        <w:spacing w:before="200" w:after="100"/>
      </w:pPr>
      <w:r>
        <w:rPr>
          <w:rFonts w:ascii="微软雅黑" w:hAnsi="微软雅黑" w:eastAsia="微软雅黑" w:cs="微软雅黑"/>
          <w:b/>
          <w:bCs/>
          <w:sz w:val="24"/>
          <w:szCs w:val="24"/>
        </w:rPr>
        <w:t>[中国]</w:t>
      </w:r>
    </w:p>
    <w:p w14:paraId="013DE32B">
      <w:pPr>
        <w:pStyle w:val="5"/>
        <w:spacing w:before="180" w:after="80"/>
      </w:pPr>
      <w:r>
        <w:rPr>
          <w:rFonts w:ascii="微软雅黑" w:hAnsi="微软雅黑" w:eastAsia="微软雅黑" w:cs="微软雅黑"/>
          <w:b/>
          <w:bCs/>
          <w:sz w:val="22"/>
          <w:szCs w:val="22"/>
        </w:rPr>
        <w:t>接受时间线</w:t>
      </w:r>
    </w:p>
    <w:p w14:paraId="0283DF32">
      <w:pPr>
        <w:pStyle w:val="16"/>
        <w:numPr>
          <w:ilvl w:val="0"/>
          <w:numId w:val="1"/>
        </w:numPr>
        <w:spacing w:before="30" w:after="30"/>
      </w:pPr>
      <w:r>
        <w:rPr>
          <w:rFonts w:ascii="微软雅黑" w:hAnsi="微软雅黑" w:eastAsia="微软雅黑" w:cs="微软雅黑"/>
          <w:b/>
          <w:bCs/>
          <w:sz w:val="21"/>
          <w:szCs w:val="21"/>
        </w:rPr>
        <w:t>[中国] 语言-知识不对等</w:t>
      </w:r>
      <w:r>
        <w:rPr>
          <w:rFonts w:ascii="微软雅黑" w:hAnsi="微软雅黑" w:eastAsia="微软雅黑" w:cs="微软雅黑"/>
          <w:sz w:val="21"/>
          <w:szCs w:val="21"/>
        </w:rPr>
        <w:t>：中国学者面临特殊的中英文语境问题——LLM的中文社会学知识质量远低于英文（训练数据中文社会学文献占比极低），这意味着中国学者使用LLM辅助英文写作时面临"语言-知识不对等"的问题：LLM可以帮助改进英文表达，但其提供的社会学知识可能是不准确的或过时的。中国社科院社会学研究所2023年12月发布"AI辅助学术写作伦理指南"，要求研究者在使用LLM时声明具体用途（文献检索、语言润色、翻译等）。但此指南的执行缺乏制度性约束——与SSCI期刊的AI使用声明要求不同，中文期刊尚未形成统一的AI使用报告规范。</w:t>
      </w:r>
    </w:p>
    <w:p w14:paraId="3137CC3B">
      <w:pPr>
        <w:pStyle w:val="4"/>
        <w:spacing w:before="200" w:after="100"/>
      </w:pPr>
      <w:r>
        <w:rPr>
          <w:rFonts w:ascii="微软雅黑" w:hAnsi="微软雅黑" w:eastAsia="微软雅黑" w:cs="微软雅黑"/>
          <w:b/>
          <w:bCs/>
          <w:sz w:val="24"/>
          <w:szCs w:val="24"/>
        </w:rPr>
        <w:t>[全球南方]</w:t>
      </w:r>
    </w:p>
    <w:p w14:paraId="414C7494">
      <w:pPr>
        <w:pStyle w:val="5"/>
        <w:spacing w:before="180" w:after="80"/>
      </w:pPr>
      <w:r>
        <w:rPr>
          <w:rFonts w:ascii="微软雅黑" w:hAnsi="微软雅黑" w:eastAsia="微软雅黑" w:cs="微软雅黑"/>
          <w:b/>
          <w:bCs/>
          <w:sz w:val="22"/>
          <w:szCs w:val="22"/>
        </w:rPr>
        <w:t>接受时间线</w:t>
      </w:r>
    </w:p>
    <w:p w14:paraId="7963EC62">
      <w:pPr>
        <w:pStyle w:val="16"/>
        <w:numPr>
          <w:ilvl w:val="0"/>
          <w:numId w:val="1"/>
        </w:numPr>
        <w:spacing w:before="30" w:after="30"/>
      </w:pPr>
      <w:r>
        <w:rPr>
          <w:rFonts w:ascii="微软雅黑" w:hAnsi="微软雅黑" w:eastAsia="微软雅黑" w:cs="微软雅黑"/>
          <w:b/>
          <w:bCs/>
          <w:sz w:val="21"/>
          <w:szCs w:val="21"/>
        </w:rPr>
        <w:t>[全球南方] 数据殖民</w:t>
      </w:r>
      <w:r>
        <w:rPr>
          <w:rFonts w:ascii="微软雅黑" w:hAnsi="微软雅黑" w:eastAsia="微软雅黑" w:cs="微软雅黑"/>
          <w:sz w:val="21"/>
          <w:szCs w:val="21"/>
        </w:rPr>
        <w:t>：全球南方学者面临更根本的"数据殖民"问题——LLM的训练数据主要来自英语和北半球的内容，全球南方的语言和社会知识在训练数据中的代表性极低——这意味着LLM可能系统性地忽视或误述全球南方的社会经验。此问题与康奈尔"南方理论"所批判的"知识提取"形成了直接延续——如果说传统的"知识提取"是北方学者提取南方的"数据"供北方理论消费，那么LLM时代的"数据殖民"则是北方科技公司提取全球数据训练模型，而模型的输出又系统性偏袒北方经验。</w:t>
      </w:r>
    </w:p>
    <w:p w14:paraId="5961A0DA">
      <w:pPr>
        <w:pStyle w:val="4"/>
        <w:spacing w:before="200" w:after="100"/>
      </w:pPr>
      <w:r>
        <w:rPr>
          <w:rFonts w:ascii="微软雅黑" w:hAnsi="微软雅黑" w:eastAsia="微软雅黑" w:cs="微软雅黑"/>
          <w:b/>
          <w:bCs/>
          <w:sz w:val="24"/>
          <w:szCs w:val="24"/>
        </w:rPr>
        <w:t>β映射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CD8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690EE1">
            <w:pPr>
              <w:spacing w:before="30" w:after="30"/>
            </w:pPr>
            <w:r>
              <w:rPr>
                <w:rFonts w:ascii="微软雅黑" w:hAnsi="微软雅黑" w:eastAsia="微软雅黑" w:cs="微软雅黑"/>
                <w:b/>
                <w:bCs/>
                <w:sz w:val="20"/>
                <w:szCs w:val="20"/>
              </w:rPr>
              <w:t>概念ID</w:t>
            </w:r>
          </w:p>
        </w:tc>
        <w:tc>
          <w:tcPr>
            <w:tcW w:w="3000" w:type="dxa"/>
          </w:tcPr>
          <w:p w14:paraId="1B847188">
            <w:pPr>
              <w:spacing w:before="30" w:after="30"/>
            </w:pPr>
            <w:r>
              <w:rPr>
                <w:rFonts w:ascii="微软雅黑" w:hAnsi="微软雅黑" w:eastAsia="微软雅黑" w:cs="微软雅黑"/>
                <w:b/>
                <w:bCs/>
                <w:sz w:val="20"/>
                <w:szCs w:val="20"/>
              </w:rPr>
              <w:t>概念名</w:t>
            </w:r>
          </w:p>
        </w:tc>
        <w:tc>
          <w:tcPr>
            <w:tcW w:w="3000" w:type="dxa"/>
          </w:tcPr>
          <w:p w14:paraId="7B0F5DA7">
            <w:pPr>
              <w:spacing w:before="30" w:after="30"/>
            </w:pPr>
            <w:r>
              <w:rPr>
                <w:rFonts w:ascii="微软雅黑" w:hAnsi="微软雅黑" w:eastAsia="微软雅黑" w:cs="微软雅黑"/>
                <w:b/>
                <w:bCs/>
                <w:sz w:val="20"/>
                <w:szCs w:val="20"/>
              </w:rPr>
              <w:t>关联</w:t>
            </w:r>
          </w:p>
        </w:tc>
      </w:tr>
      <w:tr w14:paraId="1031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BDBEEB">
            <w:pPr>
              <w:spacing w:before="30" w:after="30"/>
            </w:pPr>
            <w:r>
              <w:rPr>
                <w:rFonts w:ascii="微软雅黑" w:hAnsi="微软雅黑" w:eastAsia="微软雅黑" w:cs="微软雅黑"/>
                <w:b w:val="0"/>
                <w:bCs w:val="0"/>
                <w:sz w:val="20"/>
                <w:szCs w:val="20"/>
              </w:rPr>
              <w:t>C641</w:t>
            </w:r>
          </w:p>
        </w:tc>
        <w:tc>
          <w:tcPr>
            <w:tcW w:w="3000" w:type="dxa"/>
          </w:tcPr>
          <w:p w14:paraId="0470A83B">
            <w:pPr>
              <w:spacing w:before="30" w:after="30"/>
            </w:pPr>
            <w:r>
              <w:rPr>
                <w:rFonts w:ascii="微软雅黑" w:hAnsi="微软雅黑" w:eastAsia="微软雅黑" w:cs="微软雅黑"/>
                <w:b w:val="0"/>
                <w:bCs w:val="0"/>
                <w:sz w:val="20"/>
                <w:szCs w:val="20"/>
              </w:rPr>
              <w:t>knowledge production</w:t>
            </w:r>
          </w:p>
        </w:tc>
        <w:tc>
          <w:tcPr>
            <w:tcW w:w="3000" w:type="dxa"/>
          </w:tcPr>
          <w:p w14:paraId="619244A1">
            <w:pPr>
              <w:spacing w:before="30" w:after="30"/>
            </w:pPr>
            <w:r>
              <w:rPr>
                <w:rFonts w:ascii="微软雅黑" w:hAnsi="微软雅黑" w:eastAsia="微软雅黑" w:cs="微软雅黑"/>
                <w:b w:val="0"/>
                <w:bCs w:val="0"/>
                <w:sz w:val="20"/>
                <w:szCs w:val="20"/>
              </w:rPr>
              <w:t>LLM对学术写作的冲击</w:t>
            </w:r>
          </w:p>
        </w:tc>
      </w:tr>
      <w:tr w14:paraId="3349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6FBA7E0">
            <w:pPr>
              <w:spacing w:before="30" w:after="30"/>
            </w:pPr>
            <w:r>
              <w:rPr>
                <w:rFonts w:ascii="微软雅黑" w:hAnsi="微软雅黑" w:eastAsia="微软雅黑" w:cs="微软雅黑"/>
                <w:b w:val="0"/>
                <w:bCs w:val="0"/>
                <w:sz w:val="20"/>
                <w:szCs w:val="20"/>
              </w:rPr>
              <w:t>C-作者身份</w:t>
            </w:r>
          </w:p>
        </w:tc>
        <w:tc>
          <w:tcPr>
            <w:tcW w:w="3000" w:type="dxa"/>
          </w:tcPr>
          <w:p w14:paraId="3DE51B6E">
            <w:pPr>
              <w:spacing w:before="30" w:after="30"/>
            </w:pPr>
            <w:r>
              <w:rPr>
                <w:rFonts w:ascii="微软雅黑" w:hAnsi="微软雅黑" w:eastAsia="微软雅黑" w:cs="微软雅黑"/>
                <w:b w:val="0"/>
                <w:bCs w:val="0"/>
                <w:sz w:val="20"/>
                <w:szCs w:val="20"/>
              </w:rPr>
              <w:t>authorship</w:t>
            </w:r>
          </w:p>
        </w:tc>
        <w:tc>
          <w:tcPr>
            <w:tcW w:w="3000" w:type="dxa"/>
          </w:tcPr>
          <w:p w14:paraId="785B6DC4">
            <w:pPr>
              <w:spacing w:before="30" w:after="30"/>
            </w:pPr>
            <w:r>
              <w:rPr>
                <w:rFonts w:ascii="微软雅黑" w:hAnsi="微软雅黑" w:eastAsia="微软雅黑" w:cs="微软雅黑"/>
                <w:b w:val="0"/>
                <w:bCs w:val="0"/>
                <w:sz w:val="20"/>
                <w:szCs w:val="20"/>
              </w:rPr>
              <w:t>原创性概念的重定义</w:t>
            </w:r>
          </w:p>
        </w:tc>
      </w:tr>
      <w:tr w14:paraId="2693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95C65BF">
            <w:pPr>
              <w:spacing w:before="30" w:after="30"/>
            </w:pPr>
            <w:r>
              <w:rPr>
                <w:rFonts w:ascii="微软雅黑" w:hAnsi="微软雅黑" w:eastAsia="微软雅黑" w:cs="微软雅黑"/>
                <w:b w:val="0"/>
                <w:bCs w:val="0"/>
                <w:sz w:val="20"/>
                <w:szCs w:val="20"/>
              </w:rPr>
              <w:t>R256</w:t>
            </w:r>
          </w:p>
        </w:tc>
        <w:tc>
          <w:tcPr>
            <w:tcW w:w="3000" w:type="dxa"/>
          </w:tcPr>
          <w:p w14:paraId="516976BC">
            <w:pPr>
              <w:spacing w:before="30" w:after="30"/>
            </w:pPr>
            <w:r>
              <w:rPr>
                <w:rFonts w:ascii="微软雅黑" w:hAnsi="微软雅黑" w:eastAsia="微软雅黑" w:cs="微软雅黑"/>
                <w:b w:val="0"/>
                <w:bCs w:val="0"/>
                <w:sz w:val="20"/>
                <w:szCs w:val="20"/>
              </w:rPr>
              <w:t>synthetic data</w:t>
            </w:r>
          </w:p>
        </w:tc>
        <w:tc>
          <w:tcPr>
            <w:tcW w:w="3000" w:type="dxa"/>
          </w:tcPr>
          <w:p w14:paraId="5101ED4F">
            <w:pPr>
              <w:spacing w:before="30" w:after="30"/>
            </w:pPr>
            <w:r>
              <w:rPr>
                <w:rFonts w:ascii="微软雅黑" w:hAnsi="微软雅黑" w:eastAsia="微软雅黑" w:cs="微软雅黑"/>
                <w:b w:val="0"/>
                <w:bCs w:val="0"/>
                <w:sz w:val="20"/>
                <w:szCs w:val="20"/>
              </w:rPr>
              <w:t>LLM作为社会模拟器</w:t>
            </w:r>
          </w:p>
        </w:tc>
      </w:tr>
      <w:tr w14:paraId="0170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FAB7F69">
            <w:pPr>
              <w:spacing w:before="30" w:after="30"/>
            </w:pPr>
            <w:r>
              <w:rPr>
                <w:rFonts w:ascii="微软雅黑" w:hAnsi="微软雅黑" w:eastAsia="微软雅黑" w:cs="微软雅黑"/>
                <w:b w:val="0"/>
                <w:bCs w:val="0"/>
                <w:sz w:val="20"/>
                <w:szCs w:val="20"/>
              </w:rPr>
              <w:t>R354</w:t>
            </w:r>
          </w:p>
        </w:tc>
        <w:tc>
          <w:tcPr>
            <w:tcW w:w="3000" w:type="dxa"/>
          </w:tcPr>
          <w:p w14:paraId="7B59BC06">
            <w:pPr>
              <w:spacing w:before="30" w:after="30"/>
            </w:pPr>
            <w:r>
              <w:rPr>
                <w:rFonts w:ascii="微软雅黑" w:hAnsi="微软雅黑" w:eastAsia="微软雅黑" w:cs="微软雅黑"/>
                <w:b w:val="0"/>
                <w:bCs w:val="0"/>
                <w:sz w:val="20"/>
                <w:szCs w:val="20"/>
              </w:rPr>
              <w:t>cultural capital</w:t>
            </w:r>
          </w:p>
        </w:tc>
        <w:tc>
          <w:tcPr>
            <w:tcW w:w="3000" w:type="dxa"/>
          </w:tcPr>
          <w:p w14:paraId="1E8AB55A">
            <w:pPr>
              <w:spacing w:before="30" w:after="30"/>
            </w:pPr>
            <w:r>
              <w:rPr>
                <w:rFonts w:ascii="微软雅黑" w:hAnsi="微软雅黑" w:eastAsia="微软雅黑" w:cs="微软雅黑"/>
                <w:b w:val="0"/>
                <w:bCs w:val="0"/>
                <w:sz w:val="20"/>
                <w:szCs w:val="20"/>
              </w:rPr>
              <w:t>布迪厄场域分析框架</w:t>
            </w:r>
          </w:p>
        </w:tc>
      </w:tr>
      <w:tr w14:paraId="52B6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8BA8A42">
            <w:pPr>
              <w:spacing w:before="30" w:after="30"/>
            </w:pPr>
            <w:r>
              <w:rPr>
                <w:rFonts w:ascii="微软雅黑" w:hAnsi="微软雅黑" w:eastAsia="微软雅黑" w:cs="微软雅黑"/>
                <w:b w:val="0"/>
                <w:bCs w:val="0"/>
                <w:sz w:val="20"/>
                <w:szCs w:val="20"/>
              </w:rPr>
              <w:t>V093</w:t>
            </w:r>
          </w:p>
        </w:tc>
        <w:tc>
          <w:tcPr>
            <w:tcW w:w="3000" w:type="dxa"/>
          </w:tcPr>
          <w:p w14:paraId="3CD3B0F3">
            <w:pPr>
              <w:spacing w:before="30" w:after="30"/>
            </w:pPr>
            <w:r>
              <w:rPr>
                <w:rFonts w:ascii="微软雅黑" w:hAnsi="微软雅黑" w:eastAsia="微软雅黑" w:cs="微软雅黑"/>
                <w:b w:val="0"/>
                <w:bCs w:val="0"/>
                <w:sz w:val="20"/>
                <w:szCs w:val="20"/>
              </w:rPr>
              <w:t>artificial intelligence</w:t>
            </w:r>
          </w:p>
        </w:tc>
        <w:tc>
          <w:tcPr>
            <w:tcW w:w="3000" w:type="dxa"/>
          </w:tcPr>
          <w:p w14:paraId="2C84FD1B">
            <w:pPr>
              <w:spacing w:before="30" w:after="30"/>
            </w:pPr>
            <w:r>
              <w:rPr>
                <w:rFonts w:ascii="微软雅黑" w:hAnsi="微软雅黑" w:eastAsia="微软雅黑" w:cs="微软雅黑"/>
                <w:b w:val="0"/>
                <w:bCs w:val="0"/>
                <w:sz w:val="20"/>
                <w:szCs w:val="20"/>
              </w:rPr>
              <w:t>技术转向核心</w:t>
            </w:r>
          </w:p>
        </w:tc>
      </w:tr>
      <w:tr w14:paraId="652A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6F01C04">
            <w:pPr>
              <w:spacing w:before="30" w:after="30"/>
            </w:pPr>
            <w:r>
              <w:rPr>
                <w:rFonts w:ascii="微软雅黑" w:hAnsi="微软雅黑" w:eastAsia="微软雅黑" w:cs="微软雅黑"/>
                <w:b w:val="0"/>
                <w:bCs w:val="0"/>
                <w:sz w:val="20"/>
                <w:szCs w:val="20"/>
              </w:rPr>
              <w:t>C142</w:t>
            </w:r>
          </w:p>
        </w:tc>
        <w:tc>
          <w:tcPr>
            <w:tcW w:w="3000" w:type="dxa"/>
          </w:tcPr>
          <w:p w14:paraId="16EE440B">
            <w:pPr>
              <w:spacing w:before="30" w:after="30"/>
            </w:pPr>
            <w:r>
              <w:rPr>
                <w:rFonts w:ascii="微软雅黑" w:hAnsi="微软雅黑" w:eastAsia="微软雅黑" w:cs="微软雅黑"/>
                <w:b w:val="0"/>
                <w:bCs w:val="0"/>
                <w:sz w:val="20"/>
                <w:szCs w:val="20"/>
              </w:rPr>
              <w:t>academic field</w:t>
            </w:r>
          </w:p>
        </w:tc>
        <w:tc>
          <w:tcPr>
            <w:tcW w:w="3000" w:type="dxa"/>
          </w:tcPr>
          <w:p w14:paraId="2541DE9D">
            <w:pPr>
              <w:spacing w:before="30" w:after="30"/>
            </w:pPr>
            <w:r>
              <w:rPr>
                <w:rFonts w:ascii="微软雅黑" w:hAnsi="微软雅黑" w:eastAsia="微软雅黑" w:cs="微软雅黑"/>
                <w:b w:val="0"/>
                <w:bCs w:val="0"/>
                <w:sz w:val="20"/>
                <w:szCs w:val="20"/>
              </w:rPr>
              <w:t>资本结构变革</w:t>
            </w:r>
          </w:p>
        </w:tc>
      </w:tr>
      <w:tr w14:paraId="2DD9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737E6B5">
            <w:pPr>
              <w:spacing w:before="30" w:after="30"/>
            </w:pPr>
            <w:r>
              <w:rPr>
                <w:rFonts w:ascii="微软雅黑" w:hAnsi="微软雅黑" w:eastAsia="微软雅黑" w:cs="微软雅黑"/>
                <w:b w:val="0"/>
                <w:bCs w:val="0"/>
                <w:sz w:val="20"/>
                <w:szCs w:val="20"/>
              </w:rPr>
              <w:t>C-评价能力</w:t>
            </w:r>
          </w:p>
        </w:tc>
        <w:tc>
          <w:tcPr>
            <w:tcW w:w="3000" w:type="dxa"/>
          </w:tcPr>
          <w:p w14:paraId="4E5B9DE6">
            <w:pPr>
              <w:spacing w:before="30" w:after="30"/>
            </w:pPr>
            <w:r>
              <w:rPr>
                <w:rFonts w:ascii="微软雅黑" w:hAnsi="微软雅黑" w:eastAsia="微软雅黑" w:cs="微软雅黑"/>
                <w:b w:val="0"/>
                <w:bCs w:val="0"/>
                <w:sz w:val="20"/>
                <w:szCs w:val="20"/>
              </w:rPr>
              <w:t>evaluative capacity</w:t>
            </w:r>
          </w:p>
        </w:tc>
        <w:tc>
          <w:tcPr>
            <w:tcW w:w="3000" w:type="dxa"/>
          </w:tcPr>
          <w:p w14:paraId="5B6C3207">
            <w:pPr>
              <w:spacing w:before="30" w:after="30"/>
            </w:pPr>
            <w:r>
              <w:rPr>
                <w:rFonts w:ascii="微软雅黑" w:hAnsi="微软雅黑" w:eastAsia="微软雅黑" w:cs="微软雅黑"/>
                <w:b w:val="0"/>
                <w:bCs w:val="0"/>
                <w:sz w:val="20"/>
                <w:szCs w:val="20"/>
              </w:rPr>
              <w:t>新稀缺资本形式</w:t>
            </w:r>
          </w:p>
        </w:tc>
      </w:tr>
      <w:tr w14:paraId="7656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13FC1D1">
            <w:pPr>
              <w:spacing w:before="30" w:after="30"/>
            </w:pPr>
            <w:r>
              <w:rPr>
                <w:rFonts w:ascii="微软雅黑" w:hAnsi="微软雅黑" w:eastAsia="微软雅黑" w:cs="微软雅黑"/>
                <w:b w:val="0"/>
                <w:bCs w:val="0"/>
                <w:sz w:val="20"/>
                <w:szCs w:val="20"/>
              </w:rPr>
              <w:t>C957</w:t>
            </w:r>
          </w:p>
        </w:tc>
        <w:tc>
          <w:tcPr>
            <w:tcW w:w="3000" w:type="dxa"/>
          </w:tcPr>
          <w:p w14:paraId="0D53920B">
            <w:pPr>
              <w:spacing w:before="30" w:after="30"/>
            </w:pPr>
            <w:r>
              <w:rPr>
                <w:rFonts w:ascii="微软雅黑" w:hAnsi="微软雅黑" w:eastAsia="微软雅黑" w:cs="微软雅黑"/>
                <w:b w:val="0"/>
                <w:bCs w:val="0"/>
                <w:sz w:val="20"/>
                <w:szCs w:val="20"/>
              </w:rPr>
              <w:t>data colonialism</w:t>
            </w:r>
          </w:p>
        </w:tc>
        <w:tc>
          <w:tcPr>
            <w:tcW w:w="3000" w:type="dxa"/>
          </w:tcPr>
          <w:p w14:paraId="3F7813D1">
            <w:pPr>
              <w:spacing w:before="30" w:after="30"/>
            </w:pPr>
            <w:r>
              <w:rPr>
                <w:rFonts w:ascii="微软雅黑" w:hAnsi="微软雅黑" w:eastAsia="微软雅黑" w:cs="微软雅黑"/>
                <w:b w:val="0"/>
                <w:bCs w:val="0"/>
                <w:sz w:val="20"/>
                <w:szCs w:val="20"/>
              </w:rPr>
              <w:t>全球南方视角</w:t>
            </w:r>
          </w:p>
        </w:tc>
      </w:tr>
      <w:tr w14:paraId="725C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2B2FDCB">
            <w:pPr>
              <w:spacing w:before="30" w:after="30"/>
            </w:pPr>
            <w:r>
              <w:rPr>
                <w:rFonts w:ascii="微软雅黑" w:hAnsi="微软雅黑" w:eastAsia="微软雅黑" w:cs="微软雅黑"/>
                <w:b/>
                <w:bCs/>
                <w:sz w:val="20"/>
                <w:szCs w:val="20"/>
              </w:rPr>
              <w:t>人物ID</w:t>
            </w:r>
          </w:p>
        </w:tc>
        <w:tc>
          <w:tcPr>
            <w:tcW w:w="3000" w:type="dxa"/>
          </w:tcPr>
          <w:p w14:paraId="06AB7484">
            <w:pPr>
              <w:spacing w:before="30" w:after="30"/>
            </w:pPr>
            <w:r>
              <w:rPr>
                <w:rFonts w:ascii="微软雅黑" w:hAnsi="微软雅黑" w:eastAsia="微软雅黑" w:cs="微软雅黑"/>
                <w:b/>
                <w:bCs/>
                <w:sz w:val="20"/>
                <w:szCs w:val="20"/>
              </w:rPr>
              <w:t>姓名</w:t>
            </w:r>
          </w:p>
        </w:tc>
        <w:tc>
          <w:tcPr>
            <w:tcW w:w="3000" w:type="dxa"/>
          </w:tcPr>
          <w:p w14:paraId="4CD14DF3">
            <w:pPr>
              <w:spacing w:before="30" w:after="30"/>
            </w:pPr>
            <w:r>
              <w:rPr>
                <w:rFonts w:ascii="微软雅黑" w:hAnsi="微软雅黑" w:eastAsia="微软雅黑" w:cs="微软雅黑"/>
                <w:b/>
                <w:bCs/>
                <w:sz w:val="20"/>
                <w:szCs w:val="20"/>
              </w:rPr>
              <w:t>关联</w:t>
            </w:r>
          </w:p>
        </w:tc>
      </w:tr>
      <w:tr w14:paraId="7D6E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610EBB5">
            <w:pPr>
              <w:spacing w:before="30" w:after="30"/>
            </w:pPr>
            <w:r>
              <w:rPr>
                <w:rFonts w:ascii="微软雅黑" w:hAnsi="微软雅黑" w:eastAsia="微软雅黑" w:cs="微软雅黑"/>
                <w:b w:val="0"/>
                <w:bCs w:val="0"/>
                <w:sz w:val="20"/>
                <w:szCs w:val="20"/>
              </w:rPr>
              <w:t>P024</w:t>
            </w:r>
          </w:p>
        </w:tc>
        <w:tc>
          <w:tcPr>
            <w:tcW w:w="3000" w:type="dxa"/>
          </w:tcPr>
          <w:p w14:paraId="3320EB42">
            <w:pPr>
              <w:spacing w:before="30" w:after="30"/>
            </w:pPr>
            <w:r>
              <w:rPr>
                <w:rFonts w:ascii="微软雅黑" w:hAnsi="微软雅黑" w:eastAsia="微软雅黑" w:cs="微软雅黑"/>
                <w:b w:val="0"/>
                <w:bCs w:val="0"/>
                <w:sz w:val="20"/>
                <w:szCs w:val="20"/>
              </w:rPr>
              <w:t>Pierre Bourdieu</w:t>
            </w:r>
          </w:p>
        </w:tc>
        <w:tc>
          <w:tcPr>
            <w:tcW w:w="3000" w:type="dxa"/>
          </w:tcPr>
          <w:p w14:paraId="6F960068">
            <w:pPr>
              <w:spacing w:before="30" w:after="30"/>
            </w:pPr>
            <w:r>
              <w:rPr>
                <w:rFonts w:ascii="微软雅黑" w:hAnsi="微软雅黑" w:eastAsia="微软雅黑" w:cs="微软雅黑"/>
                <w:b w:val="0"/>
                <w:bCs w:val="0"/>
                <w:sz w:val="20"/>
                <w:szCs w:val="20"/>
              </w:rPr>
              <w:t>场域分析框架</w:t>
            </w:r>
          </w:p>
        </w:tc>
      </w:tr>
      <w:tr w14:paraId="2435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3B8D6EE">
            <w:pPr>
              <w:spacing w:before="30" w:after="30"/>
            </w:pPr>
            <w:r>
              <w:rPr>
                <w:rFonts w:ascii="微软雅黑" w:hAnsi="微软雅黑" w:eastAsia="微软雅黑" w:cs="微软雅黑"/>
                <w:b w:val="0"/>
                <w:bCs w:val="0"/>
                <w:sz w:val="20"/>
                <w:szCs w:val="20"/>
              </w:rPr>
              <w:t>P037</w:t>
            </w:r>
          </w:p>
        </w:tc>
        <w:tc>
          <w:tcPr>
            <w:tcW w:w="3000" w:type="dxa"/>
          </w:tcPr>
          <w:p w14:paraId="27D3A3A6">
            <w:pPr>
              <w:spacing w:before="30" w:after="30"/>
            </w:pPr>
            <w:r>
              <w:rPr>
                <w:rFonts w:ascii="微软雅黑" w:hAnsi="微软雅黑" w:eastAsia="微软雅黑" w:cs="微软雅黑"/>
                <w:b w:val="0"/>
                <w:bCs w:val="0"/>
                <w:sz w:val="20"/>
                <w:szCs w:val="20"/>
              </w:rPr>
              <w:t>Bruno Latour</w:t>
            </w:r>
          </w:p>
        </w:tc>
        <w:tc>
          <w:tcPr>
            <w:tcW w:w="3000" w:type="dxa"/>
          </w:tcPr>
          <w:p w14:paraId="4EF9ADC5">
            <w:pPr>
              <w:spacing w:before="30" w:after="30"/>
            </w:pPr>
            <w:r>
              <w:rPr>
                <w:rFonts w:ascii="微软雅黑" w:hAnsi="微软雅黑" w:eastAsia="微软雅黑" w:cs="微软雅黑"/>
                <w:b w:val="0"/>
                <w:bCs w:val="0"/>
                <w:sz w:val="20"/>
                <w:szCs w:val="20"/>
              </w:rPr>
              <w:t>ANT呼应</w:t>
            </w:r>
          </w:p>
        </w:tc>
      </w:tr>
      <w:tr w14:paraId="6D0C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AB55EDB">
            <w:pPr>
              <w:spacing w:before="30" w:after="30"/>
            </w:pPr>
            <w:r>
              <w:rPr>
                <w:rFonts w:ascii="微软雅黑" w:hAnsi="微软雅黑" w:eastAsia="微软雅黑" w:cs="微软雅黑"/>
                <w:b w:val="0"/>
                <w:bCs w:val="0"/>
                <w:sz w:val="20"/>
                <w:szCs w:val="20"/>
              </w:rPr>
              <w:t>P-OpenAI</w:t>
            </w:r>
          </w:p>
        </w:tc>
        <w:tc>
          <w:tcPr>
            <w:tcW w:w="3000" w:type="dxa"/>
          </w:tcPr>
          <w:p w14:paraId="58B042D2">
            <w:pPr>
              <w:spacing w:before="30" w:after="30"/>
            </w:pPr>
            <w:r>
              <w:rPr>
                <w:rFonts w:ascii="微软雅黑" w:hAnsi="微软雅黑" w:eastAsia="微软雅黑" w:cs="微软雅黑"/>
                <w:b w:val="0"/>
                <w:bCs w:val="0"/>
                <w:sz w:val="20"/>
                <w:szCs w:val="20"/>
              </w:rPr>
              <w:t>OpenAI</w:t>
            </w:r>
          </w:p>
        </w:tc>
        <w:tc>
          <w:tcPr>
            <w:tcW w:w="3000" w:type="dxa"/>
          </w:tcPr>
          <w:p w14:paraId="00397AB3">
            <w:pPr>
              <w:spacing w:before="30" w:after="30"/>
            </w:pPr>
            <w:r>
              <w:rPr>
                <w:rFonts w:ascii="微软雅黑" w:hAnsi="微软雅黑" w:eastAsia="微软雅黑" w:cs="微软雅黑"/>
                <w:b w:val="0"/>
                <w:bCs w:val="0"/>
                <w:sz w:val="20"/>
                <w:szCs w:val="20"/>
              </w:rPr>
              <w:t>机构行动者</w:t>
            </w:r>
          </w:p>
        </w:tc>
      </w:tr>
      <w:tr w14:paraId="0349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05D7DCC">
            <w:pPr>
              <w:spacing w:before="30" w:after="30"/>
            </w:pPr>
            <w:r>
              <w:rPr>
                <w:rFonts w:ascii="微软雅黑" w:hAnsi="微软雅黑" w:eastAsia="微软雅黑" w:cs="微软雅黑"/>
                <w:b w:val="0"/>
                <w:bCs w:val="0"/>
                <w:sz w:val="20"/>
                <w:szCs w:val="20"/>
              </w:rPr>
              <w:t>P-微软</w:t>
            </w:r>
          </w:p>
        </w:tc>
        <w:tc>
          <w:tcPr>
            <w:tcW w:w="3000" w:type="dxa"/>
          </w:tcPr>
          <w:p w14:paraId="056BBD83">
            <w:pPr>
              <w:spacing w:before="30" w:after="30"/>
            </w:pPr>
            <w:r>
              <w:rPr>
                <w:rFonts w:ascii="微软雅黑" w:hAnsi="微软雅黑" w:eastAsia="微软雅黑" w:cs="微软雅黑"/>
                <w:b w:val="0"/>
                <w:bCs w:val="0"/>
                <w:sz w:val="20"/>
                <w:szCs w:val="20"/>
              </w:rPr>
              <w:t>Microsoft</w:t>
            </w:r>
          </w:p>
        </w:tc>
        <w:tc>
          <w:tcPr>
            <w:tcW w:w="3000" w:type="dxa"/>
          </w:tcPr>
          <w:p w14:paraId="0E0DE9C6">
            <w:pPr>
              <w:spacing w:before="30" w:after="30"/>
            </w:pPr>
            <w:r>
              <w:rPr>
                <w:rFonts w:ascii="微软雅黑" w:hAnsi="微软雅黑" w:eastAsia="微软雅黑" w:cs="微软雅黑"/>
                <w:b w:val="0"/>
                <w:bCs w:val="0"/>
                <w:sz w:val="20"/>
                <w:szCs w:val="20"/>
              </w:rPr>
              <w:t>资本支撑</w:t>
            </w:r>
          </w:p>
        </w:tc>
      </w:tr>
    </w:tbl>
    <w:p w14:paraId="647195A5"/>
    <w:sectPr>
      <w:headerReference r:id="rId3" w:type="default"/>
      <w:footerReference r:id="rId4" w:type="default"/>
      <w:pgSz w:w="11906" w:h="16838"/>
      <w:pgMar w:top="1440" w:right="1440" w:bottom="1440" w:left="172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ED4E">
    <w:pPr>
      <w:jc w:val="center"/>
    </w:pPr>
    <w:r>
      <w:rPr>
        <w:rFonts w:ascii="微软雅黑" w:hAnsi="微软雅黑" w:eastAsia="微软雅黑" w:cs="微软雅黑"/>
        <w:color w:val="888888"/>
        <w:sz w:val="16"/>
        <w:szCs w:val="16"/>
      </w:rPr>
      <w:t xml:space="preserve">— </w:t>
    </w:r>
    <w:r>
      <w:rPr>
        <w:rFonts w:ascii="微软雅黑" w:hAnsi="微软雅黑" w:eastAsia="微软雅黑" w:cs="微软雅黑"/>
        <w:color w:val="888888"/>
        <w:sz w:val="16"/>
        <w:szCs w:val="16"/>
      </w:rPr>
      <w:fldChar w:fldCharType="begin"/>
    </w:r>
    <w:r>
      <w:rPr>
        <w:rFonts w:ascii="微软雅黑" w:hAnsi="微软雅黑" w:eastAsia="微软雅黑" w:cs="微软雅黑"/>
        <w:color w:val="888888"/>
        <w:sz w:val="16"/>
        <w:szCs w:val="16"/>
      </w:rPr>
      <w:instrText xml:space="preserve">PAGE</w:instrText>
    </w:r>
    <w:r>
      <w:rPr>
        <w:rFonts w:ascii="微软雅黑" w:hAnsi="微软雅黑" w:eastAsia="微软雅黑" w:cs="微软雅黑"/>
        <w:color w:val="888888"/>
        <w:sz w:val="16"/>
        <w:szCs w:val="16"/>
      </w:rPr>
      <w:fldChar w:fldCharType="separate"/>
    </w:r>
    <w:r>
      <w:rPr>
        <w:rFonts w:ascii="微软雅黑" w:hAnsi="微软雅黑" w:eastAsia="微软雅黑" w:cs="微软雅黑"/>
        <w:color w:val="888888"/>
        <w:sz w:val="16"/>
        <w:szCs w:val="16"/>
      </w:rPr>
      <w:fldChar w:fldCharType="end"/>
    </w:r>
    <w:r>
      <w:rPr>
        <w:rFonts w:ascii="微软雅黑" w:hAnsi="微软雅黑" w:eastAsia="微软雅黑" w:cs="微软雅黑"/>
        <w:color w:val="888888"/>
        <w:sz w:val="16"/>
        <w:szCs w:val="16"/>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573D8">
    <w:pPr>
      <w:jc w:val="right"/>
    </w:pPr>
    <w:r>
      <w:rPr>
        <w:rFonts w:ascii="微软雅黑" w:hAnsi="微软雅黑" w:eastAsia="微软雅黑" w:cs="微软雅黑"/>
        <w:color w:val="888888"/>
        <w:sz w:val="16"/>
        <w:szCs w:val="16"/>
      </w:rPr>
      <w:t>D₇ 学科史 全库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compat>
    <w:useFELayout/>
    <w:compatSetting w:name="compatibilityMode" w:uri="http://schemas.microsoft.com/office/word" w:val="15"/>
  </w:compat>
  <w:rsids>
    <w:rsidRoot w:val="00000000"/>
    <w:rsid w:val="70507B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298</Pages>
  <Words>20890</Words>
  <Characters>24480</Characters>
  <TotalTime>0</TotalTime>
  <ScaleCrop>false</ScaleCrop>
  <LinksUpToDate>false</LinksUpToDate>
  <CharactersWithSpaces>24856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2026-05-31T06:28:00Z</dcterms:created>
  <dc:creator>Un-named</dc:creator>
  <cp:lastModifiedBy>落雪</cp:lastModifiedBy>
  <dcterms:modified xsi:type="dcterms:W3CDTF">2026-05-31T06:31:50Z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2052-12.1.0.26375</vt:lpwstr>
  </property>
  <property fmtid="{D5CDD505-2E9C-101B-9397-08002B2CF9AE}" pid="4" name="ICV">
    <vt:lpwstr>DE61981F2DCD4EE69DEA98E052286BDF_12</vt:lpwstr>
  </property>
</Properties>
</file>